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AD0E" w14:textId="77777777" w:rsidR="00B415D1" w:rsidRPr="00B415D1" w:rsidRDefault="00B415D1" w:rsidP="00B415D1">
      <w:pPr>
        <w:rPr>
          <w:color w:val="000000" w:themeColor="text1"/>
        </w:rPr>
      </w:pPr>
      <w:r w:rsidRPr="00B415D1">
        <w:rPr>
          <w:b/>
          <w:bCs/>
          <w:color w:val="000000" w:themeColor="text1"/>
          <w:sz w:val="22"/>
          <w:szCs w:val="22"/>
          <w:shd w:val="clear" w:color="auto" w:fill="FFFFFF"/>
        </w:rPr>
        <w:t>© 2022, American Psychological Association. This paper is not the copy of record and may not exactly replicate the final, authoritative version of the article. Please do not copy or cite without authors' permission. The final article will be available, upon publication, via its DOI: 10.1037/pspa0000302</w:t>
      </w:r>
    </w:p>
    <w:p w14:paraId="1C80BDA4" w14:textId="11F7FC92" w:rsidR="00B415D1" w:rsidRPr="00B415D1" w:rsidRDefault="00B415D1" w:rsidP="00CD59C3">
      <w:pPr>
        <w:jc w:val="center"/>
        <w:rPr>
          <w:color w:val="000000" w:themeColor="text1"/>
        </w:rPr>
      </w:pPr>
    </w:p>
    <w:p w14:paraId="71A12528" w14:textId="4E1B719B" w:rsidR="00B415D1" w:rsidRPr="00B415D1" w:rsidRDefault="00B415D1" w:rsidP="00CD59C3">
      <w:pPr>
        <w:jc w:val="center"/>
        <w:rPr>
          <w:color w:val="000000" w:themeColor="text1"/>
        </w:rPr>
      </w:pPr>
    </w:p>
    <w:p w14:paraId="0DE22DBD" w14:textId="39016AC0" w:rsidR="00B415D1" w:rsidRPr="00B415D1" w:rsidRDefault="00B415D1" w:rsidP="00CD59C3">
      <w:pPr>
        <w:jc w:val="center"/>
        <w:rPr>
          <w:color w:val="000000" w:themeColor="text1"/>
        </w:rPr>
      </w:pPr>
    </w:p>
    <w:p w14:paraId="06691F58" w14:textId="09E43369" w:rsidR="00B415D1" w:rsidRDefault="00B415D1" w:rsidP="00CD59C3">
      <w:pPr>
        <w:jc w:val="center"/>
      </w:pPr>
    </w:p>
    <w:p w14:paraId="1294FEB7" w14:textId="78FC7577" w:rsidR="00B415D1" w:rsidRDefault="00B415D1" w:rsidP="00CD59C3">
      <w:pPr>
        <w:jc w:val="center"/>
      </w:pPr>
    </w:p>
    <w:p w14:paraId="08333EE9" w14:textId="31011AAE" w:rsidR="00B415D1" w:rsidRDefault="00B415D1" w:rsidP="00CD59C3">
      <w:pPr>
        <w:jc w:val="center"/>
      </w:pPr>
    </w:p>
    <w:p w14:paraId="12695B3B" w14:textId="6EDDADFD" w:rsidR="00B415D1" w:rsidRDefault="00B415D1" w:rsidP="00CD59C3">
      <w:pPr>
        <w:jc w:val="center"/>
      </w:pPr>
    </w:p>
    <w:p w14:paraId="4968AEA8" w14:textId="500144AA" w:rsidR="00B415D1" w:rsidRDefault="00B415D1" w:rsidP="00CD59C3">
      <w:pPr>
        <w:jc w:val="center"/>
      </w:pPr>
    </w:p>
    <w:p w14:paraId="5BB3FB3B" w14:textId="22B9FF98" w:rsidR="00B415D1" w:rsidRDefault="00B415D1" w:rsidP="00CD59C3">
      <w:pPr>
        <w:jc w:val="center"/>
      </w:pPr>
    </w:p>
    <w:p w14:paraId="548F390B" w14:textId="158C3823" w:rsidR="00B415D1" w:rsidRDefault="00B415D1" w:rsidP="00CD59C3">
      <w:pPr>
        <w:jc w:val="center"/>
      </w:pPr>
    </w:p>
    <w:p w14:paraId="3F5241B9" w14:textId="51B03A16" w:rsidR="00B415D1" w:rsidRDefault="00B415D1" w:rsidP="00CD59C3">
      <w:pPr>
        <w:jc w:val="center"/>
      </w:pPr>
    </w:p>
    <w:p w14:paraId="70B13CB3" w14:textId="5A728FA5" w:rsidR="00B415D1" w:rsidRDefault="00B415D1" w:rsidP="00CD59C3">
      <w:pPr>
        <w:jc w:val="center"/>
      </w:pPr>
    </w:p>
    <w:p w14:paraId="77FD8714" w14:textId="5433F7CF" w:rsidR="00B415D1" w:rsidRDefault="00B415D1" w:rsidP="00CD59C3">
      <w:pPr>
        <w:jc w:val="center"/>
      </w:pPr>
    </w:p>
    <w:p w14:paraId="68B6AF9E" w14:textId="437C1E0F" w:rsidR="00B415D1" w:rsidRDefault="00B415D1" w:rsidP="00CD59C3">
      <w:pPr>
        <w:jc w:val="center"/>
      </w:pPr>
    </w:p>
    <w:p w14:paraId="0B9A013D" w14:textId="2E2E4832" w:rsidR="00B415D1" w:rsidRDefault="00B415D1" w:rsidP="00CD59C3">
      <w:pPr>
        <w:jc w:val="center"/>
      </w:pPr>
    </w:p>
    <w:p w14:paraId="40946122" w14:textId="175F2D52" w:rsidR="00B415D1" w:rsidRDefault="00B415D1" w:rsidP="00CD59C3">
      <w:pPr>
        <w:jc w:val="center"/>
      </w:pPr>
    </w:p>
    <w:p w14:paraId="395A5FB5" w14:textId="5B167014" w:rsidR="00B415D1" w:rsidRDefault="00B415D1" w:rsidP="00CD59C3">
      <w:pPr>
        <w:jc w:val="center"/>
      </w:pPr>
    </w:p>
    <w:p w14:paraId="06D69A7E" w14:textId="71F18479" w:rsidR="00B415D1" w:rsidRDefault="00B415D1" w:rsidP="00CD59C3">
      <w:pPr>
        <w:jc w:val="center"/>
      </w:pPr>
    </w:p>
    <w:p w14:paraId="597418B5" w14:textId="55E4B03E" w:rsidR="00B415D1" w:rsidRDefault="00B415D1" w:rsidP="00CD59C3">
      <w:pPr>
        <w:jc w:val="center"/>
      </w:pPr>
    </w:p>
    <w:p w14:paraId="414A2838" w14:textId="54F5C32F" w:rsidR="00B415D1" w:rsidRDefault="00B415D1" w:rsidP="00CD59C3">
      <w:pPr>
        <w:jc w:val="center"/>
      </w:pPr>
    </w:p>
    <w:p w14:paraId="734DCFEB" w14:textId="0B2E4F27" w:rsidR="00B415D1" w:rsidRDefault="00B415D1" w:rsidP="00CD59C3">
      <w:pPr>
        <w:jc w:val="center"/>
      </w:pPr>
    </w:p>
    <w:p w14:paraId="0A9F4A7C" w14:textId="1BF93D2F" w:rsidR="00B415D1" w:rsidRDefault="00B415D1" w:rsidP="00CD59C3">
      <w:pPr>
        <w:jc w:val="center"/>
      </w:pPr>
    </w:p>
    <w:p w14:paraId="43ACE826" w14:textId="5B52DCDC" w:rsidR="00B415D1" w:rsidRDefault="00B415D1" w:rsidP="00CD59C3">
      <w:pPr>
        <w:jc w:val="center"/>
      </w:pPr>
    </w:p>
    <w:p w14:paraId="14EFC2B6" w14:textId="4D0D6AFA" w:rsidR="00B415D1" w:rsidRDefault="00B415D1" w:rsidP="00CD59C3">
      <w:pPr>
        <w:jc w:val="center"/>
      </w:pPr>
    </w:p>
    <w:p w14:paraId="16CDCEC4" w14:textId="7081F5CA" w:rsidR="00B415D1" w:rsidRDefault="00B415D1" w:rsidP="00CD59C3">
      <w:pPr>
        <w:jc w:val="center"/>
      </w:pPr>
    </w:p>
    <w:p w14:paraId="44BF3640" w14:textId="7691166E" w:rsidR="00B415D1" w:rsidRDefault="00B415D1" w:rsidP="00CD59C3">
      <w:pPr>
        <w:jc w:val="center"/>
      </w:pPr>
    </w:p>
    <w:p w14:paraId="37166A5B" w14:textId="71FAEA37" w:rsidR="00B415D1" w:rsidRDefault="00B415D1" w:rsidP="00CD59C3">
      <w:pPr>
        <w:jc w:val="center"/>
      </w:pPr>
    </w:p>
    <w:p w14:paraId="41F832EC" w14:textId="69C653C9" w:rsidR="00B415D1" w:rsidRDefault="00B415D1" w:rsidP="00CD59C3">
      <w:pPr>
        <w:jc w:val="center"/>
      </w:pPr>
    </w:p>
    <w:p w14:paraId="78892DDE" w14:textId="41B19469" w:rsidR="00B415D1" w:rsidRDefault="00B415D1" w:rsidP="00CD59C3">
      <w:pPr>
        <w:jc w:val="center"/>
      </w:pPr>
    </w:p>
    <w:p w14:paraId="5497563C" w14:textId="4CD430AF" w:rsidR="00B415D1" w:rsidRDefault="00B415D1" w:rsidP="00CD59C3">
      <w:pPr>
        <w:jc w:val="center"/>
      </w:pPr>
    </w:p>
    <w:p w14:paraId="035C9134" w14:textId="113B3363" w:rsidR="00B415D1" w:rsidRDefault="00B415D1" w:rsidP="00CD59C3">
      <w:pPr>
        <w:jc w:val="center"/>
      </w:pPr>
    </w:p>
    <w:p w14:paraId="272F18FC" w14:textId="54DE41FB" w:rsidR="00B415D1" w:rsidRDefault="00B415D1" w:rsidP="00CD59C3">
      <w:pPr>
        <w:jc w:val="center"/>
      </w:pPr>
    </w:p>
    <w:p w14:paraId="6D960A21" w14:textId="300F8CED" w:rsidR="00B415D1" w:rsidRDefault="00B415D1" w:rsidP="00CD59C3">
      <w:pPr>
        <w:jc w:val="center"/>
      </w:pPr>
    </w:p>
    <w:p w14:paraId="5F9E1A2A" w14:textId="4F5EB4B1" w:rsidR="00B415D1" w:rsidRDefault="00B415D1" w:rsidP="00CD59C3">
      <w:pPr>
        <w:jc w:val="center"/>
      </w:pPr>
    </w:p>
    <w:p w14:paraId="7F46D8AB" w14:textId="5BF30750" w:rsidR="00B415D1" w:rsidRDefault="00B415D1" w:rsidP="00CD59C3">
      <w:pPr>
        <w:jc w:val="center"/>
      </w:pPr>
    </w:p>
    <w:p w14:paraId="156C772F" w14:textId="7D2507DC" w:rsidR="00B415D1" w:rsidRDefault="00B415D1" w:rsidP="00CD59C3">
      <w:pPr>
        <w:jc w:val="center"/>
      </w:pPr>
    </w:p>
    <w:p w14:paraId="10AB6F32" w14:textId="1BD596C6" w:rsidR="00B415D1" w:rsidRDefault="00B415D1" w:rsidP="00CD59C3">
      <w:pPr>
        <w:jc w:val="center"/>
      </w:pPr>
    </w:p>
    <w:p w14:paraId="6C05F9F3" w14:textId="3C52DF2E" w:rsidR="00B415D1" w:rsidRDefault="00B415D1" w:rsidP="00CD59C3">
      <w:pPr>
        <w:jc w:val="center"/>
      </w:pPr>
    </w:p>
    <w:p w14:paraId="5248C3F2" w14:textId="4C920BC1" w:rsidR="00B415D1" w:rsidRDefault="00B415D1" w:rsidP="00CD59C3">
      <w:pPr>
        <w:jc w:val="center"/>
      </w:pPr>
    </w:p>
    <w:p w14:paraId="19D9DA16" w14:textId="559031D7" w:rsidR="00B415D1" w:rsidRDefault="00B415D1" w:rsidP="00CD59C3">
      <w:pPr>
        <w:jc w:val="center"/>
      </w:pPr>
    </w:p>
    <w:p w14:paraId="17D4F99F" w14:textId="60790D8B" w:rsidR="00B415D1" w:rsidRDefault="00B415D1" w:rsidP="00CD59C3">
      <w:pPr>
        <w:jc w:val="center"/>
      </w:pPr>
    </w:p>
    <w:p w14:paraId="1F0983F6" w14:textId="4B182E83" w:rsidR="00B415D1" w:rsidRDefault="00B415D1" w:rsidP="00CD59C3">
      <w:pPr>
        <w:jc w:val="center"/>
      </w:pPr>
    </w:p>
    <w:p w14:paraId="20EBE705" w14:textId="77777777" w:rsidR="00B415D1" w:rsidRDefault="00B415D1" w:rsidP="00B415D1"/>
    <w:p w14:paraId="726C8859" w14:textId="3313DFE2" w:rsidR="004108DF" w:rsidRPr="00990552" w:rsidRDefault="004108DF" w:rsidP="00CD59C3">
      <w:pPr>
        <w:jc w:val="center"/>
      </w:pPr>
      <w:r w:rsidRPr="00990552">
        <w:lastRenderedPageBreak/>
        <w:t>Abstract</w:t>
      </w:r>
    </w:p>
    <w:p w14:paraId="6168CE61" w14:textId="0CC2479F" w:rsidR="00AC6661" w:rsidRPr="00990552" w:rsidRDefault="00AC6661" w:rsidP="00CD59C3"/>
    <w:p w14:paraId="49E1D9DC" w14:textId="1773BBF1" w:rsidR="005B7886" w:rsidRPr="00990552" w:rsidRDefault="007330D3" w:rsidP="00CD59C3">
      <w:pPr>
        <w:spacing w:line="360" w:lineRule="auto"/>
        <w:rPr>
          <w:noProof/>
          <w:color w:val="000000" w:themeColor="text1"/>
        </w:rPr>
      </w:pPr>
      <w:r w:rsidRPr="00990552">
        <w:rPr>
          <w:color w:val="000000" w:themeColor="text1"/>
        </w:rPr>
        <w:t>More than ever before, i</w:t>
      </w:r>
      <w:r w:rsidR="00777B86" w:rsidRPr="00990552">
        <w:rPr>
          <w:color w:val="000000" w:themeColor="text1"/>
        </w:rPr>
        <w:t>nstitutions</w:t>
      </w:r>
      <w:r w:rsidR="00E44937">
        <w:rPr>
          <w:color w:val="000000" w:themeColor="text1"/>
        </w:rPr>
        <w:t xml:space="preserve"> of higher education</w:t>
      </w:r>
      <w:r w:rsidR="00777B86" w:rsidRPr="00990552">
        <w:rPr>
          <w:color w:val="000000" w:themeColor="text1"/>
        </w:rPr>
        <w:t xml:space="preserve"> </w:t>
      </w:r>
      <w:r w:rsidR="00D20B85" w:rsidRPr="00990552">
        <w:rPr>
          <w:color w:val="000000" w:themeColor="text1"/>
        </w:rPr>
        <w:t xml:space="preserve">are </w:t>
      </w:r>
      <w:r w:rsidRPr="00990552">
        <w:rPr>
          <w:color w:val="000000" w:themeColor="text1"/>
        </w:rPr>
        <w:t>seek</w:t>
      </w:r>
      <w:r w:rsidR="00D20B85" w:rsidRPr="00990552">
        <w:rPr>
          <w:color w:val="000000" w:themeColor="text1"/>
        </w:rPr>
        <w:t>ing</w:t>
      </w:r>
      <w:r w:rsidRPr="00990552">
        <w:rPr>
          <w:color w:val="000000" w:themeColor="text1"/>
        </w:rPr>
        <w:t xml:space="preserve"> to increase </w:t>
      </w:r>
      <w:r w:rsidR="006A26A0" w:rsidRPr="00990552">
        <w:rPr>
          <w:color w:val="000000" w:themeColor="text1"/>
        </w:rPr>
        <w:t xml:space="preserve">the </w:t>
      </w:r>
      <w:r w:rsidR="00E44937">
        <w:rPr>
          <w:color w:val="000000" w:themeColor="text1"/>
        </w:rPr>
        <w:t xml:space="preserve">racial and social class </w:t>
      </w:r>
      <w:r w:rsidR="006A26A0" w:rsidRPr="00990552">
        <w:rPr>
          <w:color w:val="000000" w:themeColor="text1"/>
        </w:rPr>
        <w:t>diversity</w:t>
      </w:r>
      <w:r w:rsidR="00E44937">
        <w:rPr>
          <w:color w:val="000000" w:themeColor="text1"/>
        </w:rPr>
        <w:t xml:space="preserve"> of their student bodies</w:t>
      </w:r>
      <w:r w:rsidR="006A26A0" w:rsidRPr="00990552">
        <w:rPr>
          <w:color w:val="000000" w:themeColor="text1"/>
        </w:rPr>
        <w:t>. G</w:t>
      </w:r>
      <w:r w:rsidR="00D765AC" w:rsidRPr="00990552">
        <w:rPr>
          <w:color w:val="000000" w:themeColor="text1"/>
        </w:rPr>
        <w:t>iven these effo</w:t>
      </w:r>
      <w:r w:rsidR="00C26715" w:rsidRPr="00990552">
        <w:rPr>
          <w:color w:val="000000" w:themeColor="text1"/>
        </w:rPr>
        <w:t>r</w:t>
      </w:r>
      <w:r w:rsidR="00D765AC" w:rsidRPr="00990552">
        <w:rPr>
          <w:color w:val="000000" w:themeColor="text1"/>
        </w:rPr>
        <w:t xml:space="preserve">ts, the present research </w:t>
      </w:r>
      <w:r w:rsidR="00CE0238" w:rsidRPr="00990552">
        <w:rPr>
          <w:color w:val="000000" w:themeColor="text1"/>
        </w:rPr>
        <w:t>asks</w:t>
      </w:r>
      <w:r w:rsidR="00D765AC" w:rsidRPr="00990552">
        <w:rPr>
          <w:color w:val="000000" w:themeColor="text1"/>
        </w:rPr>
        <w:t xml:space="preserve"> two broad questions. </w:t>
      </w:r>
      <w:r w:rsidR="0036278E" w:rsidRPr="00990552">
        <w:rPr>
          <w:noProof/>
          <w:color w:val="000000" w:themeColor="text1"/>
        </w:rPr>
        <w:t xml:space="preserve">First, </w:t>
      </w:r>
      <w:r w:rsidR="0036278E">
        <w:rPr>
          <w:noProof/>
          <w:color w:val="000000" w:themeColor="text1"/>
        </w:rPr>
        <w:t>how frequently do intergroup interactions occur</w:t>
      </w:r>
      <w:r w:rsidR="00E44937">
        <w:rPr>
          <w:noProof/>
          <w:color w:val="000000" w:themeColor="text1"/>
        </w:rPr>
        <w:t xml:space="preserve"> across the lines of race and social class</w:t>
      </w:r>
      <w:r w:rsidR="0036278E">
        <w:rPr>
          <w:noProof/>
          <w:color w:val="000000" w:themeColor="text1"/>
        </w:rPr>
        <w:t xml:space="preserve">, and to what extent do these interactions reflect the diversity of a setting? </w:t>
      </w:r>
      <w:r w:rsidR="00D20B85" w:rsidRPr="00990552">
        <w:rPr>
          <w:noProof/>
          <w:color w:val="000000" w:themeColor="text1"/>
        </w:rPr>
        <w:t xml:space="preserve">Second, when </w:t>
      </w:r>
      <w:r w:rsidR="00E44937">
        <w:rPr>
          <w:noProof/>
          <w:color w:val="000000" w:themeColor="text1"/>
        </w:rPr>
        <w:t xml:space="preserve">cross-race and cross-class </w:t>
      </w:r>
      <w:r w:rsidR="00D20B85" w:rsidRPr="00990552">
        <w:rPr>
          <w:noProof/>
          <w:color w:val="000000" w:themeColor="text1"/>
        </w:rPr>
        <w:t xml:space="preserve">interactions occur, how do individuals experience them and what consequences do they have for their outcomes in these settings? </w:t>
      </w:r>
      <w:r w:rsidR="005101E1" w:rsidRPr="00990552">
        <w:rPr>
          <w:color w:val="000000" w:themeColor="text1"/>
        </w:rPr>
        <w:t>L</w:t>
      </w:r>
      <w:r w:rsidR="006F5F71" w:rsidRPr="00990552">
        <w:rPr>
          <w:color w:val="000000" w:themeColor="text1"/>
        </w:rPr>
        <w:t>everag</w:t>
      </w:r>
      <w:r w:rsidR="005101E1" w:rsidRPr="00990552">
        <w:rPr>
          <w:color w:val="000000" w:themeColor="text1"/>
        </w:rPr>
        <w:t>ing</w:t>
      </w:r>
      <w:r w:rsidR="006F5F71" w:rsidRPr="00990552">
        <w:rPr>
          <w:color w:val="000000" w:themeColor="text1"/>
        </w:rPr>
        <w:t xml:space="preserve"> a longitudinal design and daily diary methods</w:t>
      </w:r>
      <w:r w:rsidR="005101E1" w:rsidRPr="00990552">
        <w:rPr>
          <w:color w:val="000000" w:themeColor="text1"/>
        </w:rPr>
        <w:t>, we</w:t>
      </w:r>
      <w:r w:rsidR="006F5F71" w:rsidRPr="00990552">
        <w:rPr>
          <w:color w:val="000000" w:themeColor="text1"/>
        </w:rPr>
        <w:t xml:space="preserve"> conduct</w:t>
      </w:r>
      <w:r w:rsidR="007D2B4C" w:rsidRPr="00990552">
        <w:rPr>
          <w:color w:val="000000" w:themeColor="text1"/>
        </w:rPr>
        <w:t>ed</w:t>
      </w:r>
      <w:r w:rsidR="006F5F71" w:rsidRPr="00990552">
        <w:rPr>
          <w:color w:val="000000" w:themeColor="text1"/>
        </w:rPr>
        <w:t xml:space="preserve"> the first large study (N</w:t>
      </w:r>
      <w:r w:rsidR="006F5F71" w:rsidRPr="00990552">
        <w:rPr>
          <w:color w:val="000000" w:themeColor="text1"/>
          <w:vertAlign w:val="subscript"/>
        </w:rPr>
        <w:t>interactions</w:t>
      </w:r>
      <w:r w:rsidR="006F5F71" w:rsidRPr="00990552">
        <w:rPr>
          <w:color w:val="000000" w:themeColor="text1"/>
        </w:rPr>
        <w:t xml:space="preserve"> = 11,460) which tracks the frequency, </w:t>
      </w:r>
      <w:r w:rsidR="00373F90" w:rsidRPr="00990552">
        <w:rPr>
          <w:color w:val="000000" w:themeColor="text1"/>
        </w:rPr>
        <w:t>experience</w:t>
      </w:r>
      <w:r w:rsidR="006F5F71" w:rsidRPr="00990552">
        <w:rPr>
          <w:color w:val="000000" w:themeColor="text1"/>
        </w:rPr>
        <w:t xml:space="preserve">, and consequences of </w:t>
      </w:r>
      <w:r w:rsidR="007D2B4C" w:rsidRPr="00990552">
        <w:rPr>
          <w:color w:val="000000" w:themeColor="text1"/>
        </w:rPr>
        <w:t xml:space="preserve">meaningful </w:t>
      </w:r>
      <w:r w:rsidR="006F5F71" w:rsidRPr="00990552">
        <w:rPr>
          <w:color w:val="000000" w:themeColor="text1"/>
        </w:rPr>
        <w:t>cross-race and cross-class interactions</w:t>
      </w:r>
      <w:r w:rsidR="00D20B85" w:rsidRPr="00990552">
        <w:rPr>
          <w:color w:val="000000" w:themeColor="text1"/>
        </w:rPr>
        <w:t xml:space="preserve">. </w:t>
      </w:r>
      <w:r w:rsidR="001D2E25" w:rsidRPr="00990552">
        <w:rPr>
          <w:color w:val="000000" w:themeColor="text1"/>
        </w:rPr>
        <w:t>F</w:t>
      </w:r>
      <w:r w:rsidR="00373F90" w:rsidRPr="00990552">
        <w:rPr>
          <w:color w:val="000000" w:themeColor="text1"/>
        </w:rPr>
        <w:t>ocusing on higher education institutions, w</w:t>
      </w:r>
      <w:r w:rsidR="00777B86" w:rsidRPr="00990552">
        <w:rPr>
          <w:color w:val="000000" w:themeColor="text1"/>
        </w:rPr>
        <w:t>e f</w:t>
      </w:r>
      <w:r w:rsidR="0058596D" w:rsidRPr="00990552">
        <w:rPr>
          <w:color w:val="000000" w:themeColor="text1"/>
        </w:rPr>
        <w:t>ou</w:t>
      </w:r>
      <w:r w:rsidR="00777B86" w:rsidRPr="00990552">
        <w:rPr>
          <w:color w:val="000000" w:themeColor="text1"/>
        </w:rPr>
        <w:t>nd that students</w:t>
      </w:r>
      <w:r w:rsidR="0058596D" w:rsidRPr="00990552">
        <w:rPr>
          <w:color w:val="000000" w:themeColor="text1"/>
        </w:rPr>
        <w:t xml:space="preserve"> </w:t>
      </w:r>
      <w:r w:rsidR="00D765AC" w:rsidRPr="00990552">
        <w:rPr>
          <w:color w:val="000000" w:themeColor="text1"/>
        </w:rPr>
        <w:t xml:space="preserve">reported </w:t>
      </w:r>
      <w:r w:rsidR="00777B86" w:rsidRPr="00990552">
        <w:rPr>
          <w:color w:val="000000" w:themeColor="text1"/>
        </w:rPr>
        <w:t xml:space="preserve">far fewer cross-race and cross-class interactions than would </w:t>
      </w:r>
      <w:r w:rsidR="008324C5" w:rsidRPr="00990552">
        <w:rPr>
          <w:color w:val="000000" w:themeColor="text1"/>
        </w:rPr>
        <w:t>occur</w:t>
      </w:r>
      <w:r w:rsidR="00AF4019" w:rsidRPr="00990552">
        <w:rPr>
          <w:color w:val="000000" w:themeColor="text1"/>
        </w:rPr>
        <w:t xml:space="preserve"> at chance</w:t>
      </w:r>
      <w:r w:rsidR="00777B86" w:rsidRPr="00990552">
        <w:rPr>
          <w:color w:val="000000" w:themeColor="text1"/>
        </w:rPr>
        <w:t xml:space="preserve"> given the rac</w:t>
      </w:r>
      <w:r w:rsidR="006F5F71" w:rsidRPr="00990552">
        <w:rPr>
          <w:color w:val="000000" w:themeColor="text1"/>
        </w:rPr>
        <w:t>ial</w:t>
      </w:r>
      <w:r w:rsidR="00777B86" w:rsidRPr="00990552">
        <w:rPr>
          <w:color w:val="000000" w:themeColor="text1"/>
        </w:rPr>
        <w:t xml:space="preserve"> and social class diversity</w:t>
      </w:r>
      <w:r w:rsidR="00C228EC" w:rsidRPr="00990552">
        <w:rPr>
          <w:color w:val="000000" w:themeColor="text1"/>
        </w:rPr>
        <w:t xml:space="preserve"> of the</w:t>
      </w:r>
      <w:r w:rsidR="006F5F71" w:rsidRPr="00990552">
        <w:rPr>
          <w:color w:val="000000" w:themeColor="text1"/>
        </w:rPr>
        <w:t>ir</w:t>
      </w:r>
      <w:r w:rsidR="00C228EC" w:rsidRPr="00990552">
        <w:rPr>
          <w:color w:val="000000" w:themeColor="text1"/>
        </w:rPr>
        <w:t xml:space="preserve"> student bod</w:t>
      </w:r>
      <w:r w:rsidR="006F5F71" w:rsidRPr="00990552">
        <w:rPr>
          <w:color w:val="000000" w:themeColor="text1"/>
        </w:rPr>
        <w:t>ies</w:t>
      </w:r>
      <w:r w:rsidR="00777B86" w:rsidRPr="00990552">
        <w:rPr>
          <w:color w:val="000000" w:themeColor="text1"/>
        </w:rPr>
        <w:t>. Furthermore,</w:t>
      </w:r>
      <w:r w:rsidR="00C26715" w:rsidRPr="00990552">
        <w:rPr>
          <w:color w:val="000000" w:themeColor="text1"/>
        </w:rPr>
        <w:t xml:space="preserve"> </w:t>
      </w:r>
      <w:r w:rsidR="00373F90" w:rsidRPr="00990552">
        <w:rPr>
          <w:color w:val="000000" w:themeColor="text1"/>
        </w:rPr>
        <w:t>students</w:t>
      </w:r>
      <w:r w:rsidR="00B9337A" w:rsidRPr="00990552">
        <w:rPr>
          <w:color w:val="000000" w:themeColor="text1"/>
        </w:rPr>
        <w:t xml:space="preserve"> experienced</w:t>
      </w:r>
      <w:r w:rsidR="00373F90" w:rsidRPr="00990552">
        <w:rPr>
          <w:color w:val="000000" w:themeColor="text1"/>
        </w:rPr>
        <w:t xml:space="preserve"> less satisfaction and perspective-taking in</w:t>
      </w:r>
      <w:r w:rsidR="00593FFD" w:rsidRPr="00990552">
        <w:rPr>
          <w:color w:val="000000" w:themeColor="text1"/>
        </w:rPr>
        <w:t xml:space="preserve"> </w:t>
      </w:r>
      <w:r w:rsidR="0058596D" w:rsidRPr="00990552">
        <w:rPr>
          <w:color w:val="000000" w:themeColor="text1"/>
        </w:rPr>
        <w:t xml:space="preserve">cross-race </w:t>
      </w:r>
      <w:r w:rsidR="00593FFD" w:rsidRPr="00990552">
        <w:rPr>
          <w:color w:val="000000" w:themeColor="text1"/>
        </w:rPr>
        <w:t>a</w:t>
      </w:r>
      <w:r w:rsidR="0058596D" w:rsidRPr="00990552">
        <w:rPr>
          <w:color w:val="000000" w:themeColor="text1"/>
        </w:rPr>
        <w:t xml:space="preserve">nd cross-class interactions </w:t>
      </w:r>
      <w:r w:rsidR="00373F90" w:rsidRPr="00990552">
        <w:rPr>
          <w:color w:val="000000" w:themeColor="text1"/>
        </w:rPr>
        <w:t>compared to</w:t>
      </w:r>
      <w:r w:rsidR="00B9337A" w:rsidRPr="00990552">
        <w:rPr>
          <w:color w:val="000000" w:themeColor="text1"/>
        </w:rPr>
        <w:t xml:space="preserve"> </w:t>
      </w:r>
      <w:r w:rsidR="005B7886" w:rsidRPr="00990552">
        <w:rPr>
          <w:color w:val="000000" w:themeColor="text1"/>
        </w:rPr>
        <w:t>same-race and same-class interactions</w:t>
      </w:r>
      <w:r w:rsidR="00E44937">
        <w:rPr>
          <w:color w:val="000000" w:themeColor="text1"/>
        </w:rPr>
        <w:t>, respectively</w:t>
      </w:r>
      <w:r w:rsidR="006F5F71" w:rsidRPr="00990552">
        <w:rPr>
          <w:color w:val="000000" w:themeColor="text1"/>
        </w:rPr>
        <w:t xml:space="preserve">. </w:t>
      </w:r>
      <w:r w:rsidR="00AC17CA" w:rsidRPr="00990552">
        <w:rPr>
          <w:color w:val="000000" w:themeColor="text1"/>
        </w:rPr>
        <w:t xml:space="preserve">Nevertheless, these cross-group </w:t>
      </w:r>
      <w:r w:rsidR="0058596D" w:rsidRPr="00990552">
        <w:rPr>
          <w:color w:val="000000" w:themeColor="text1"/>
        </w:rPr>
        <w:t xml:space="preserve">interactions </w:t>
      </w:r>
      <w:r w:rsidR="00593FFD" w:rsidRPr="00990552">
        <w:rPr>
          <w:color w:val="000000" w:themeColor="text1"/>
        </w:rPr>
        <w:t xml:space="preserve">predicted better </w:t>
      </w:r>
      <w:r w:rsidR="00707D67" w:rsidRPr="00990552">
        <w:rPr>
          <w:color w:val="000000" w:themeColor="text1"/>
        </w:rPr>
        <w:t xml:space="preserve">academic </w:t>
      </w:r>
      <w:r w:rsidR="005B7886" w:rsidRPr="00990552">
        <w:rPr>
          <w:color w:val="000000" w:themeColor="text1"/>
        </w:rPr>
        <w:t xml:space="preserve">performance </w:t>
      </w:r>
      <w:r w:rsidR="00777B86" w:rsidRPr="00990552">
        <w:rPr>
          <w:color w:val="000000" w:themeColor="text1"/>
        </w:rPr>
        <w:t>for</w:t>
      </w:r>
      <w:r w:rsidR="003D6D3F" w:rsidRPr="00990552">
        <w:rPr>
          <w:color w:val="000000" w:themeColor="text1"/>
        </w:rPr>
        <w:t xml:space="preserve"> </w:t>
      </w:r>
      <w:r w:rsidR="00373F90" w:rsidRPr="00990552">
        <w:rPr>
          <w:color w:val="000000" w:themeColor="text1"/>
        </w:rPr>
        <w:t xml:space="preserve">underrepresented </w:t>
      </w:r>
      <w:r w:rsidR="003D6D3F" w:rsidRPr="00990552">
        <w:rPr>
          <w:color w:val="000000" w:themeColor="text1"/>
        </w:rPr>
        <w:t xml:space="preserve">racial minority students and </w:t>
      </w:r>
      <w:r w:rsidR="00373F90" w:rsidRPr="00990552">
        <w:rPr>
          <w:color w:val="000000" w:themeColor="text1"/>
        </w:rPr>
        <w:t xml:space="preserve">students </w:t>
      </w:r>
      <w:r w:rsidR="003D6D3F" w:rsidRPr="00990552">
        <w:rPr>
          <w:color w:val="000000" w:themeColor="text1"/>
        </w:rPr>
        <w:t>from working</w:t>
      </w:r>
      <w:r w:rsidR="004C5641" w:rsidRPr="00990552">
        <w:rPr>
          <w:color w:val="000000" w:themeColor="text1"/>
        </w:rPr>
        <w:t xml:space="preserve"> and lower</w:t>
      </w:r>
      <w:r w:rsidR="003D6D3F" w:rsidRPr="00990552">
        <w:rPr>
          <w:color w:val="000000" w:themeColor="text1"/>
        </w:rPr>
        <w:t>-class backgrounds</w:t>
      </w:r>
      <w:r w:rsidR="00777B86" w:rsidRPr="00990552">
        <w:rPr>
          <w:color w:val="000000" w:themeColor="text1"/>
        </w:rPr>
        <w:t>.</w:t>
      </w:r>
      <w:r w:rsidR="005A0736" w:rsidRPr="00990552">
        <w:rPr>
          <w:color w:val="000000" w:themeColor="text1"/>
        </w:rPr>
        <w:t xml:space="preserve"> The</w:t>
      </w:r>
      <w:r w:rsidR="00077591" w:rsidRPr="00990552">
        <w:rPr>
          <w:color w:val="000000" w:themeColor="text1"/>
        </w:rPr>
        <w:t>y</w:t>
      </w:r>
      <w:r w:rsidR="005A0736" w:rsidRPr="00990552">
        <w:rPr>
          <w:color w:val="000000" w:themeColor="text1"/>
        </w:rPr>
        <w:t xml:space="preserve"> did so</w:t>
      </w:r>
      <w:r w:rsidR="00373F90" w:rsidRPr="00990552">
        <w:rPr>
          <w:color w:val="000000" w:themeColor="text1"/>
        </w:rPr>
        <w:t>, in part, by increasing students’ feelings of inclusion</w:t>
      </w:r>
      <w:r w:rsidRPr="00990552">
        <w:rPr>
          <w:color w:val="000000" w:themeColor="text1"/>
        </w:rPr>
        <w:t xml:space="preserve"> (i.e., increased belonging and reduced social identity threat)</w:t>
      </w:r>
      <w:r w:rsidR="00373F90" w:rsidRPr="00990552">
        <w:rPr>
          <w:color w:val="000000" w:themeColor="text1"/>
        </w:rPr>
        <w:t>.</w:t>
      </w:r>
      <w:r w:rsidR="00777B86" w:rsidRPr="00990552">
        <w:rPr>
          <w:noProof/>
          <w:color w:val="000000" w:themeColor="text1"/>
        </w:rPr>
        <w:t xml:space="preserve"> Together, these findings</w:t>
      </w:r>
      <w:r w:rsidR="003D6D3F" w:rsidRPr="00990552">
        <w:rPr>
          <w:noProof/>
          <w:color w:val="000000" w:themeColor="text1"/>
        </w:rPr>
        <w:t xml:space="preserve"> suggest that </w:t>
      </w:r>
      <w:r w:rsidR="001D2E25" w:rsidRPr="00990552">
        <w:rPr>
          <w:noProof/>
          <w:color w:val="000000" w:themeColor="text1"/>
        </w:rPr>
        <w:t xml:space="preserve">the presence of </w:t>
      </w:r>
      <w:r w:rsidR="00373F90" w:rsidRPr="00990552">
        <w:rPr>
          <w:noProof/>
          <w:color w:val="000000" w:themeColor="text1"/>
        </w:rPr>
        <w:t xml:space="preserve">diversity </w:t>
      </w:r>
      <w:r w:rsidR="003D6D3F" w:rsidRPr="00990552">
        <w:rPr>
          <w:noProof/>
          <w:color w:val="000000" w:themeColor="text1"/>
        </w:rPr>
        <w:t xml:space="preserve">is not enough to </w:t>
      </w:r>
      <w:r w:rsidR="006C1E93" w:rsidRPr="00990552">
        <w:rPr>
          <w:noProof/>
          <w:color w:val="000000" w:themeColor="text1"/>
        </w:rPr>
        <w:t xml:space="preserve">foster </w:t>
      </w:r>
      <w:r w:rsidR="00351BBE" w:rsidRPr="00990552">
        <w:rPr>
          <w:noProof/>
          <w:color w:val="000000" w:themeColor="text1"/>
        </w:rPr>
        <w:t xml:space="preserve">meaningful intergroup interactions. </w:t>
      </w:r>
      <w:r w:rsidR="005D52F4" w:rsidRPr="00990552">
        <w:rPr>
          <w:noProof/>
          <w:color w:val="000000" w:themeColor="text1"/>
        </w:rPr>
        <w:t>Furthermore, f</w:t>
      </w:r>
      <w:r w:rsidR="003D6D3F" w:rsidRPr="00990552">
        <w:rPr>
          <w:noProof/>
          <w:color w:val="000000" w:themeColor="text1"/>
        </w:rPr>
        <w:t xml:space="preserve">ostering intergroup </w:t>
      </w:r>
      <w:r w:rsidR="003656A7" w:rsidRPr="00990552">
        <w:rPr>
          <w:noProof/>
          <w:color w:val="000000" w:themeColor="text1"/>
        </w:rPr>
        <w:t xml:space="preserve">interactions </w:t>
      </w:r>
      <w:r w:rsidR="003D6D3F" w:rsidRPr="00990552">
        <w:rPr>
          <w:noProof/>
          <w:color w:val="000000" w:themeColor="text1"/>
        </w:rPr>
        <w:t xml:space="preserve">may be one important pathway </w:t>
      </w:r>
      <w:r w:rsidR="00B67B00" w:rsidRPr="00990552">
        <w:rPr>
          <w:noProof/>
          <w:color w:val="000000" w:themeColor="text1"/>
        </w:rPr>
        <w:t>toward</w:t>
      </w:r>
      <w:r w:rsidR="003D6D3F" w:rsidRPr="00990552">
        <w:rPr>
          <w:noProof/>
          <w:color w:val="000000" w:themeColor="text1"/>
        </w:rPr>
        <w:t xml:space="preserve"> reducing</w:t>
      </w:r>
      <w:r w:rsidR="003656A7" w:rsidRPr="00990552">
        <w:rPr>
          <w:noProof/>
          <w:color w:val="000000" w:themeColor="text1"/>
        </w:rPr>
        <w:t xml:space="preserve"> rac</w:t>
      </w:r>
      <w:r w:rsidR="005A0736" w:rsidRPr="00990552">
        <w:rPr>
          <w:noProof/>
          <w:color w:val="000000" w:themeColor="text1"/>
        </w:rPr>
        <w:t>ial</w:t>
      </w:r>
      <w:r w:rsidR="003656A7" w:rsidRPr="00990552">
        <w:rPr>
          <w:noProof/>
          <w:color w:val="000000" w:themeColor="text1"/>
        </w:rPr>
        <w:t xml:space="preserve"> and social</w:t>
      </w:r>
      <w:r w:rsidR="00F2065E" w:rsidRPr="00990552">
        <w:rPr>
          <w:noProof/>
          <w:color w:val="000000" w:themeColor="text1"/>
        </w:rPr>
        <w:t xml:space="preserve"> </w:t>
      </w:r>
      <w:r w:rsidR="003656A7" w:rsidRPr="00990552">
        <w:rPr>
          <w:noProof/>
          <w:color w:val="000000" w:themeColor="text1"/>
        </w:rPr>
        <w:t xml:space="preserve">class disparities. </w:t>
      </w:r>
    </w:p>
    <w:p w14:paraId="2561C272" w14:textId="53044DCF" w:rsidR="00777B86" w:rsidRPr="00990552" w:rsidRDefault="00777B86" w:rsidP="00CD59C3">
      <w:pPr>
        <w:spacing w:line="360" w:lineRule="auto"/>
      </w:pPr>
    </w:p>
    <w:p w14:paraId="4A213605" w14:textId="52B93EF4" w:rsidR="004108DF" w:rsidRPr="00990552" w:rsidRDefault="004108DF" w:rsidP="00CD59C3">
      <w:pPr>
        <w:spacing w:line="480" w:lineRule="auto"/>
      </w:pPr>
      <w:r w:rsidRPr="00990552">
        <w:tab/>
      </w:r>
      <w:r w:rsidRPr="00990552">
        <w:rPr>
          <w:i/>
        </w:rPr>
        <w:t>Keywords</w:t>
      </w:r>
      <w:r w:rsidRPr="00990552">
        <w:t xml:space="preserve">: </w:t>
      </w:r>
      <w:r w:rsidR="00DB2847" w:rsidRPr="00990552">
        <w:t>diversity, race, ethnicity, social class, intergroup dynamics, intergroup interactions, cross-race, cross-class, belonging, academic outcomes</w:t>
      </w:r>
    </w:p>
    <w:p w14:paraId="24B5EDB2" w14:textId="77777777" w:rsidR="004108DF" w:rsidRPr="00990552" w:rsidRDefault="004108DF" w:rsidP="00CD59C3">
      <w:pPr>
        <w:spacing w:line="480" w:lineRule="auto"/>
        <w:ind w:firstLine="720"/>
      </w:pPr>
    </w:p>
    <w:p w14:paraId="6DCDF8A8" w14:textId="77777777" w:rsidR="004108DF" w:rsidRPr="00990552" w:rsidRDefault="004108DF" w:rsidP="00CD59C3">
      <w:pPr>
        <w:rPr>
          <w:b/>
        </w:rPr>
      </w:pPr>
    </w:p>
    <w:p w14:paraId="531B9052" w14:textId="0623DB6C" w:rsidR="004108DF" w:rsidRPr="00990552" w:rsidRDefault="004108DF" w:rsidP="00CD59C3">
      <w:pPr>
        <w:rPr>
          <w:rFonts w:eastAsia="Wawati SC"/>
          <w:b/>
        </w:rPr>
      </w:pPr>
      <w:r w:rsidRPr="00990552">
        <w:rPr>
          <w:rFonts w:eastAsia="Wawati SC"/>
          <w:b/>
        </w:rPr>
        <w:br w:type="page"/>
      </w:r>
    </w:p>
    <w:p w14:paraId="0F4B9A9F" w14:textId="4D7306BA" w:rsidR="007173EA" w:rsidRPr="00990552" w:rsidRDefault="007173EA" w:rsidP="00CD59C3">
      <w:pPr>
        <w:spacing w:line="480" w:lineRule="auto"/>
        <w:jc w:val="center"/>
        <w:rPr>
          <w:rFonts w:eastAsia="Wawati SC"/>
          <w:b/>
        </w:rPr>
      </w:pPr>
      <w:r w:rsidRPr="00990552">
        <w:rPr>
          <w:rFonts w:eastAsia="Wawati SC"/>
        </w:rPr>
        <w:lastRenderedPageBreak/>
        <w:t>Is Diversity Enough? Cross-Race and Cross-Class Interactions in College Occur Less Often than Expected, but Benefit Members of Lower-Status Groups When They Occur</w:t>
      </w:r>
      <w:r w:rsidRPr="00990552" w:rsidDel="007173EA">
        <w:rPr>
          <w:rFonts w:eastAsia="Wawati SC"/>
        </w:rPr>
        <w:t xml:space="preserve"> </w:t>
      </w:r>
    </w:p>
    <w:p w14:paraId="1AD4FD75" w14:textId="77777777" w:rsidR="007173EA" w:rsidRPr="00990552" w:rsidRDefault="007173EA" w:rsidP="00CD59C3">
      <w:pPr>
        <w:widowControl w:val="0"/>
        <w:spacing w:line="480" w:lineRule="auto"/>
        <w:ind w:firstLine="720"/>
        <w:rPr>
          <w:noProof/>
          <w:color w:val="000000" w:themeColor="text1"/>
        </w:rPr>
      </w:pPr>
    </w:p>
    <w:p w14:paraId="399A245B" w14:textId="0B38D213" w:rsidR="00203007" w:rsidRPr="00990552" w:rsidRDefault="00AD0A9A" w:rsidP="00CD59C3">
      <w:pPr>
        <w:widowControl w:val="0"/>
        <w:spacing w:line="480" w:lineRule="auto"/>
        <w:ind w:firstLine="720"/>
        <w:rPr>
          <w:color w:val="000000" w:themeColor="text1"/>
        </w:rPr>
      </w:pPr>
      <w:r w:rsidRPr="00990552">
        <w:rPr>
          <w:noProof/>
          <w:color w:val="000000" w:themeColor="text1"/>
        </w:rPr>
        <w:t>On November 19, 1960, Ruby Bridges became the first African American student to integrate William Frantz Elementary School in New Orleans, L</w:t>
      </w:r>
      <w:r w:rsidR="0084695F" w:rsidRPr="00990552">
        <w:rPr>
          <w:noProof/>
          <w:color w:val="000000" w:themeColor="text1"/>
        </w:rPr>
        <w:t>ouisiana</w:t>
      </w:r>
      <w:r w:rsidRPr="00990552">
        <w:rPr>
          <w:noProof/>
          <w:color w:val="000000" w:themeColor="text1"/>
        </w:rPr>
        <w:t>. Protected by a police escort, she was met by an angry crowd throwing threats and rocks in equal measure. Ruby’s</w:t>
      </w:r>
      <w:r w:rsidR="00ED6903" w:rsidRPr="00990552">
        <w:rPr>
          <w:noProof/>
          <w:color w:val="000000" w:themeColor="text1"/>
        </w:rPr>
        <w:t xml:space="preserve"> experience of</w:t>
      </w:r>
      <w:r w:rsidRPr="00990552">
        <w:rPr>
          <w:noProof/>
          <w:color w:val="000000" w:themeColor="text1"/>
        </w:rPr>
        <w:t xml:space="preserve"> integration was one of complete </w:t>
      </w:r>
      <w:r w:rsidR="00ED6903" w:rsidRPr="00990552">
        <w:rPr>
          <w:noProof/>
          <w:color w:val="000000" w:themeColor="text1"/>
        </w:rPr>
        <w:t>isolati</w:t>
      </w:r>
      <w:r w:rsidRPr="00990552">
        <w:rPr>
          <w:noProof/>
          <w:color w:val="000000" w:themeColor="text1"/>
        </w:rPr>
        <w:t xml:space="preserve">on—she was taught separately, ate separately, and played separately </w:t>
      </w:r>
      <w:r w:rsidR="00FF3253" w:rsidRPr="00990552">
        <w:rPr>
          <w:noProof/>
          <w:color w:val="000000" w:themeColor="text1"/>
        </w:rPr>
        <w:t xml:space="preserve">from other students. </w:t>
      </w:r>
      <w:r w:rsidR="00DA3A39" w:rsidRPr="00990552">
        <w:rPr>
          <w:noProof/>
          <w:color w:val="000000" w:themeColor="text1"/>
        </w:rPr>
        <w:t xml:space="preserve">Ruby’s experience is an extreme one, but </w:t>
      </w:r>
      <w:r w:rsidR="00034D6E" w:rsidRPr="00990552">
        <w:rPr>
          <w:noProof/>
          <w:color w:val="000000" w:themeColor="text1"/>
        </w:rPr>
        <w:t xml:space="preserve">it </w:t>
      </w:r>
      <w:r w:rsidR="00DA3A39" w:rsidRPr="00990552">
        <w:rPr>
          <w:noProof/>
          <w:color w:val="000000" w:themeColor="text1"/>
        </w:rPr>
        <w:t>highlight</w:t>
      </w:r>
      <w:r w:rsidR="002F3902" w:rsidRPr="00990552">
        <w:rPr>
          <w:noProof/>
          <w:color w:val="000000" w:themeColor="text1"/>
        </w:rPr>
        <w:t>s</w:t>
      </w:r>
      <w:r w:rsidR="00DA3A39" w:rsidRPr="00990552">
        <w:rPr>
          <w:noProof/>
          <w:color w:val="000000" w:themeColor="text1"/>
        </w:rPr>
        <w:t xml:space="preserve"> how diversifying a space is not always enough to engender </w:t>
      </w:r>
      <w:r w:rsidR="007B18C2" w:rsidRPr="00990552">
        <w:rPr>
          <w:noProof/>
          <w:color w:val="000000" w:themeColor="text1"/>
        </w:rPr>
        <w:t>meaningful</w:t>
      </w:r>
      <w:r w:rsidR="00BE47E5" w:rsidRPr="00990552">
        <w:rPr>
          <w:noProof/>
          <w:color w:val="000000" w:themeColor="text1"/>
        </w:rPr>
        <w:t xml:space="preserve"> intergroup</w:t>
      </w:r>
      <w:r w:rsidR="007B18C2" w:rsidRPr="00990552">
        <w:rPr>
          <w:noProof/>
          <w:color w:val="000000" w:themeColor="text1"/>
        </w:rPr>
        <w:t xml:space="preserve"> </w:t>
      </w:r>
      <w:r w:rsidR="00DA3A39" w:rsidRPr="00990552">
        <w:rPr>
          <w:noProof/>
          <w:color w:val="000000" w:themeColor="text1"/>
        </w:rPr>
        <w:t xml:space="preserve">interactions. </w:t>
      </w:r>
      <w:r w:rsidR="005B7886" w:rsidRPr="00990552">
        <w:rPr>
          <w:noProof/>
          <w:color w:val="000000" w:themeColor="text1"/>
        </w:rPr>
        <w:t xml:space="preserve">It </w:t>
      </w:r>
      <w:r w:rsidR="007D2B4C" w:rsidRPr="00990552">
        <w:rPr>
          <w:noProof/>
          <w:color w:val="000000" w:themeColor="text1"/>
        </w:rPr>
        <w:t xml:space="preserve">raises </w:t>
      </w:r>
      <w:r w:rsidR="00593FFD" w:rsidRPr="00990552">
        <w:rPr>
          <w:noProof/>
          <w:color w:val="000000" w:themeColor="text1"/>
        </w:rPr>
        <w:t xml:space="preserve">two </w:t>
      </w:r>
      <w:r w:rsidR="005B7886" w:rsidRPr="00C820A0">
        <w:rPr>
          <w:noProof/>
          <w:color w:val="000000" w:themeColor="text1"/>
        </w:rPr>
        <w:t>important question</w:t>
      </w:r>
      <w:r w:rsidR="00593FFD" w:rsidRPr="00C820A0">
        <w:rPr>
          <w:noProof/>
          <w:color w:val="000000" w:themeColor="text1"/>
        </w:rPr>
        <w:t>s. First,</w:t>
      </w:r>
      <w:r w:rsidR="005B7886" w:rsidRPr="003B4F28">
        <w:rPr>
          <w:noProof/>
          <w:color w:val="000000" w:themeColor="text1"/>
        </w:rPr>
        <w:t xml:space="preserve"> </w:t>
      </w:r>
      <w:r w:rsidR="0053152B" w:rsidRPr="003B4F28">
        <w:rPr>
          <w:noProof/>
          <w:color w:val="000000" w:themeColor="text1"/>
        </w:rPr>
        <w:t xml:space="preserve">how frequenctly do intergroup interactions occur, and to what extent do these interactions reflect the diversity of a setting? </w:t>
      </w:r>
      <w:r w:rsidR="00593FFD" w:rsidRPr="00007B61">
        <w:rPr>
          <w:noProof/>
          <w:color w:val="000000" w:themeColor="text1"/>
        </w:rPr>
        <w:t>Second</w:t>
      </w:r>
      <w:r w:rsidR="00C96356" w:rsidRPr="00007B61">
        <w:rPr>
          <w:noProof/>
          <w:color w:val="000000" w:themeColor="text1"/>
        </w:rPr>
        <w:t xml:space="preserve">, </w:t>
      </w:r>
      <w:r w:rsidR="00C26715" w:rsidRPr="00007B61">
        <w:rPr>
          <w:noProof/>
          <w:color w:val="000000" w:themeColor="text1"/>
        </w:rPr>
        <w:t>when these intergroup interactions</w:t>
      </w:r>
      <w:r w:rsidR="00C26715" w:rsidRPr="00C820A0">
        <w:rPr>
          <w:noProof/>
          <w:color w:val="000000" w:themeColor="text1"/>
        </w:rPr>
        <w:t xml:space="preserve"> </w:t>
      </w:r>
      <w:r w:rsidR="00230AE4" w:rsidRPr="00C820A0">
        <w:rPr>
          <w:noProof/>
          <w:color w:val="000000" w:themeColor="text1"/>
        </w:rPr>
        <w:t>do</w:t>
      </w:r>
      <w:r w:rsidR="00230AE4" w:rsidRPr="00990552">
        <w:rPr>
          <w:noProof/>
          <w:color w:val="000000" w:themeColor="text1"/>
        </w:rPr>
        <w:t xml:space="preserve"> </w:t>
      </w:r>
      <w:r w:rsidR="00C26715" w:rsidRPr="00990552">
        <w:rPr>
          <w:noProof/>
          <w:color w:val="000000" w:themeColor="text1"/>
        </w:rPr>
        <w:t>occur</w:t>
      </w:r>
      <w:r w:rsidR="006C1E93" w:rsidRPr="00990552">
        <w:rPr>
          <w:noProof/>
          <w:color w:val="000000" w:themeColor="text1"/>
        </w:rPr>
        <w:t xml:space="preserve">, how </w:t>
      </w:r>
      <w:r w:rsidR="00230AE4" w:rsidRPr="00990552">
        <w:rPr>
          <w:noProof/>
          <w:color w:val="000000" w:themeColor="text1"/>
        </w:rPr>
        <w:t>do individuals experience them</w:t>
      </w:r>
      <w:r w:rsidR="00252834" w:rsidRPr="00990552">
        <w:rPr>
          <w:noProof/>
          <w:color w:val="000000" w:themeColor="text1"/>
        </w:rPr>
        <w:t>,</w:t>
      </w:r>
      <w:r w:rsidR="00230AE4" w:rsidRPr="00990552">
        <w:rPr>
          <w:noProof/>
          <w:color w:val="000000" w:themeColor="text1"/>
        </w:rPr>
        <w:t xml:space="preserve"> and </w:t>
      </w:r>
      <w:r w:rsidR="006C1E93" w:rsidRPr="00990552">
        <w:rPr>
          <w:noProof/>
          <w:color w:val="000000" w:themeColor="text1"/>
        </w:rPr>
        <w:t xml:space="preserve">what consequences do they </w:t>
      </w:r>
      <w:r w:rsidR="00230AE4" w:rsidRPr="00990552">
        <w:rPr>
          <w:noProof/>
          <w:color w:val="000000" w:themeColor="text1"/>
        </w:rPr>
        <w:t xml:space="preserve">have </w:t>
      </w:r>
      <w:r w:rsidR="006C1E93" w:rsidRPr="00990552">
        <w:rPr>
          <w:noProof/>
          <w:color w:val="000000" w:themeColor="text1"/>
        </w:rPr>
        <w:t xml:space="preserve">for individuals’ outcomes in these settings? </w:t>
      </w:r>
    </w:p>
    <w:p w14:paraId="7A0DA407" w14:textId="387BBCA2" w:rsidR="00AD0A9A" w:rsidRPr="00990552" w:rsidRDefault="007D2B4C" w:rsidP="00CD59C3">
      <w:pPr>
        <w:widowControl w:val="0"/>
        <w:spacing w:line="480" w:lineRule="auto"/>
        <w:ind w:firstLine="720"/>
        <w:rPr>
          <w:noProof/>
          <w:color w:val="000000" w:themeColor="text1"/>
        </w:rPr>
      </w:pPr>
      <w:r w:rsidRPr="00990552">
        <w:rPr>
          <w:color w:val="000000" w:themeColor="text1"/>
        </w:rPr>
        <w:t>To address th</w:t>
      </w:r>
      <w:r w:rsidR="00D765AC" w:rsidRPr="00990552">
        <w:rPr>
          <w:color w:val="000000" w:themeColor="text1"/>
        </w:rPr>
        <w:t>ese</w:t>
      </w:r>
      <w:r w:rsidRPr="00990552">
        <w:rPr>
          <w:color w:val="000000" w:themeColor="text1"/>
        </w:rPr>
        <w:t xml:space="preserve"> question</w:t>
      </w:r>
      <w:r w:rsidR="00D765AC" w:rsidRPr="00990552">
        <w:rPr>
          <w:color w:val="000000" w:themeColor="text1"/>
        </w:rPr>
        <w:t>s</w:t>
      </w:r>
      <w:r w:rsidRPr="00990552">
        <w:rPr>
          <w:color w:val="000000" w:themeColor="text1"/>
        </w:rPr>
        <w:t xml:space="preserve">, </w:t>
      </w:r>
      <w:r w:rsidR="00AD0A9A" w:rsidRPr="00990552">
        <w:rPr>
          <w:noProof/>
          <w:color w:val="000000" w:themeColor="text1"/>
        </w:rPr>
        <w:t xml:space="preserve">the present research </w:t>
      </w:r>
      <w:r w:rsidR="002F3902" w:rsidRPr="00990552">
        <w:rPr>
          <w:noProof/>
          <w:color w:val="000000" w:themeColor="text1"/>
        </w:rPr>
        <w:t>examine</w:t>
      </w:r>
      <w:r w:rsidR="005B7886" w:rsidRPr="00990552">
        <w:rPr>
          <w:noProof/>
          <w:color w:val="000000" w:themeColor="text1"/>
        </w:rPr>
        <w:t>d</w:t>
      </w:r>
      <w:r w:rsidR="002F3902" w:rsidRPr="00990552">
        <w:rPr>
          <w:noProof/>
          <w:color w:val="000000" w:themeColor="text1"/>
        </w:rPr>
        <w:t xml:space="preserve"> the</w:t>
      </w:r>
      <w:r w:rsidR="006B47CD" w:rsidRPr="00990552">
        <w:rPr>
          <w:noProof/>
          <w:color w:val="000000" w:themeColor="text1"/>
        </w:rPr>
        <w:t xml:space="preserve"> frequency, </w:t>
      </w:r>
      <w:r w:rsidR="00E42C0A" w:rsidRPr="00990552">
        <w:rPr>
          <w:noProof/>
          <w:color w:val="000000" w:themeColor="text1"/>
        </w:rPr>
        <w:t>experience</w:t>
      </w:r>
      <w:r w:rsidR="006B47CD" w:rsidRPr="00990552">
        <w:rPr>
          <w:noProof/>
          <w:color w:val="000000" w:themeColor="text1"/>
        </w:rPr>
        <w:t xml:space="preserve">, and consequences of </w:t>
      </w:r>
      <w:r w:rsidR="00B457B8" w:rsidRPr="00990552">
        <w:rPr>
          <w:noProof/>
          <w:color w:val="000000" w:themeColor="text1"/>
        </w:rPr>
        <w:t xml:space="preserve">cross-race and cross-class interactions in </w:t>
      </w:r>
      <w:r w:rsidR="006B47CD" w:rsidRPr="00990552">
        <w:rPr>
          <w:noProof/>
          <w:color w:val="000000" w:themeColor="text1"/>
        </w:rPr>
        <w:t>higher education</w:t>
      </w:r>
      <w:r w:rsidR="00756DED" w:rsidRPr="00990552">
        <w:rPr>
          <w:noProof/>
          <w:color w:val="000000" w:themeColor="text1"/>
        </w:rPr>
        <w:t xml:space="preserve">. </w:t>
      </w:r>
      <w:r w:rsidR="002E044F" w:rsidRPr="00990552">
        <w:rPr>
          <w:noProof/>
          <w:color w:val="000000" w:themeColor="text1"/>
        </w:rPr>
        <w:t xml:space="preserve">We specifically </w:t>
      </w:r>
      <w:r w:rsidR="002E044F" w:rsidRPr="003B4F28">
        <w:rPr>
          <w:noProof/>
          <w:color w:val="000000" w:themeColor="text1"/>
        </w:rPr>
        <w:t>focused on</w:t>
      </w:r>
      <w:r w:rsidR="008A6656" w:rsidRPr="003B4F28">
        <w:rPr>
          <w:noProof/>
          <w:color w:val="000000" w:themeColor="text1"/>
        </w:rPr>
        <w:t xml:space="preserve"> meaningful interactions with the goal of examining students’ most substantive</w:t>
      </w:r>
      <w:r w:rsidR="00B630B7" w:rsidRPr="003B4F28">
        <w:rPr>
          <w:noProof/>
          <w:color w:val="000000" w:themeColor="text1"/>
        </w:rPr>
        <w:t xml:space="preserve"> and </w:t>
      </w:r>
      <w:r w:rsidR="008A6656" w:rsidRPr="003B4F28">
        <w:rPr>
          <w:noProof/>
          <w:color w:val="000000" w:themeColor="text1"/>
        </w:rPr>
        <w:t xml:space="preserve">involved </w:t>
      </w:r>
      <w:r w:rsidR="0053152B" w:rsidRPr="00007B61">
        <w:rPr>
          <w:noProof/>
          <w:color w:val="000000" w:themeColor="text1"/>
        </w:rPr>
        <w:t>intergroup</w:t>
      </w:r>
      <w:r w:rsidR="008A6656" w:rsidRPr="003B4F28">
        <w:rPr>
          <w:noProof/>
          <w:color w:val="000000" w:themeColor="text1"/>
        </w:rPr>
        <w:t xml:space="preserve"> interactions</w:t>
      </w:r>
      <w:r w:rsidR="008A6656" w:rsidRPr="00990552">
        <w:rPr>
          <w:noProof/>
          <w:color w:val="000000" w:themeColor="text1"/>
        </w:rPr>
        <w:t xml:space="preserve">. </w:t>
      </w:r>
      <w:r w:rsidR="007B18C2" w:rsidRPr="00990552">
        <w:rPr>
          <w:noProof/>
          <w:color w:val="000000" w:themeColor="text1"/>
        </w:rPr>
        <w:t>Our findings</w:t>
      </w:r>
      <w:r w:rsidR="00B90C76" w:rsidRPr="00990552">
        <w:rPr>
          <w:noProof/>
          <w:color w:val="000000" w:themeColor="text1"/>
        </w:rPr>
        <w:t xml:space="preserve"> ultimately</w:t>
      </w:r>
      <w:r w:rsidR="007B18C2" w:rsidRPr="00990552">
        <w:rPr>
          <w:noProof/>
          <w:color w:val="000000" w:themeColor="text1"/>
        </w:rPr>
        <w:t xml:space="preserve"> revealed that students </w:t>
      </w:r>
      <w:r w:rsidR="00D765AC" w:rsidRPr="00990552">
        <w:rPr>
          <w:noProof/>
          <w:color w:val="000000" w:themeColor="text1"/>
        </w:rPr>
        <w:t xml:space="preserve">reported </w:t>
      </w:r>
      <w:r w:rsidR="007B18C2" w:rsidRPr="00990552">
        <w:rPr>
          <w:noProof/>
          <w:color w:val="000000" w:themeColor="text1"/>
        </w:rPr>
        <w:t>fewer</w:t>
      </w:r>
      <w:r w:rsidRPr="00990552">
        <w:rPr>
          <w:noProof/>
          <w:color w:val="000000" w:themeColor="text1"/>
        </w:rPr>
        <w:t xml:space="preserve"> </w:t>
      </w:r>
      <w:r w:rsidR="007B18C2" w:rsidRPr="00990552">
        <w:rPr>
          <w:noProof/>
          <w:color w:val="000000" w:themeColor="text1"/>
        </w:rPr>
        <w:t xml:space="preserve">cross-race and cross-class interactions than would </w:t>
      </w:r>
      <w:r w:rsidR="00121ED4" w:rsidRPr="00990552">
        <w:rPr>
          <w:noProof/>
          <w:color w:val="000000" w:themeColor="text1"/>
        </w:rPr>
        <w:t>occur</w:t>
      </w:r>
      <w:r w:rsidR="007B18C2" w:rsidRPr="00990552">
        <w:rPr>
          <w:noProof/>
          <w:color w:val="000000" w:themeColor="text1"/>
        </w:rPr>
        <w:t xml:space="preserve"> at chance </w:t>
      </w:r>
      <w:r w:rsidR="007B18C2" w:rsidRPr="00990552">
        <w:rPr>
          <w:color w:val="000000" w:themeColor="text1"/>
        </w:rPr>
        <w:t>given the racial and social class diversity of their student bodies</w:t>
      </w:r>
      <w:r w:rsidR="007B18C2" w:rsidRPr="00990552">
        <w:rPr>
          <w:noProof/>
          <w:color w:val="000000" w:themeColor="text1"/>
        </w:rPr>
        <w:t xml:space="preserve">. </w:t>
      </w:r>
      <w:r w:rsidRPr="00990552">
        <w:rPr>
          <w:noProof/>
          <w:color w:val="000000" w:themeColor="text1"/>
        </w:rPr>
        <w:t>Furthermore</w:t>
      </w:r>
      <w:r w:rsidR="009E3F9F" w:rsidRPr="00990552">
        <w:rPr>
          <w:noProof/>
          <w:color w:val="000000" w:themeColor="text1"/>
        </w:rPr>
        <w:t xml:space="preserve">, </w:t>
      </w:r>
      <w:r w:rsidR="00712D76" w:rsidRPr="00990552">
        <w:rPr>
          <w:color w:val="000000" w:themeColor="text1"/>
        </w:rPr>
        <w:t xml:space="preserve">students experienced </w:t>
      </w:r>
      <w:r w:rsidR="00E42C0A" w:rsidRPr="00990552">
        <w:rPr>
          <w:color w:val="000000" w:themeColor="text1"/>
        </w:rPr>
        <w:t xml:space="preserve">less satisfaction and perspective-taking in these interactions </w:t>
      </w:r>
      <w:r w:rsidR="007B18C2" w:rsidRPr="00990552">
        <w:rPr>
          <w:color w:val="000000" w:themeColor="text1"/>
        </w:rPr>
        <w:t>than same-race and same-class interactions.</w:t>
      </w:r>
      <w:r w:rsidR="007B18C2" w:rsidRPr="00990552">
        <w:rPr>
          <w:noProof/>
          <w:color w:val="000000" w:themeColor="text1"/>
        </w:rPr>
        <w:t xml:space="preserve"> </w:t>
      </w:r>
      <w:r w:rsidR="000E0BE6">
        <w:rPr>
          <w:color w:val="000000" w:themeColor="text1"/>
        </w:rPr>
        <w:t xml:space="preserve">Despite </w:t>
      </w:r>
      <w:r w:rsidR="0053152B">
        <w:rPr>
          <w:color w:val="000000" w:themeColor="text1"/>
        </w:rPr>
        <w:t>their</w:t>
      </w:r>
      <w:r w:rsidR="000E0BE6">
        <w:rPr>
          <w:color w:val="000000" w:themeColor="text1"/>
        </w:rPr>
        <w:t xml:space="preserve"> </w:t>
      </w:r>
      <w:r w:rsidR="00CB4108">
        <w:rPr>
          <w:color w:val="000000" w:themeColor="text1"/>
        </w:rPr>
        <w:t xml:space="preserve">relatively </w:t>
      </w:r>
      <w:r w:rsidR="0010665E">
        <w:rPr>
          <w:color w:val="000000" w:themeColor="text1"/>
        </w:rPr>
        <w:t xml:space="preserve">worse </w:t>
      </w:r>
      <w:r w:rsidR="000E0BE6">
        <w:rPr>
          <w:color w:val="000000" w:themeColor="text1"/>
        </w:rPr>
        <w:t>experience</w:t>
      </w:r>
      <w:r w:rsidR="00AC17CA" w:rsidRPr="00990552">
        <w:rPr>
          <w:color w:val="000000" w:themeColor="text1"/>
        </w:rPr>
        <w:t>, cross-</w:t>
      </w:r>
      <w:r w:rsidR="00B90C76" w:rsidRPr="00990552">
        <w:rPr>
          <w:color w:val="000000" w:themeColor="text1"/>
        </w:rPr>
        <w:t xml:space="preserve">race and cross-class </w:t>
      </w:r>
      <w:r w:rsidR="00AC17CA" w:rsidRPr="00990552">
        <w:rPr>
          <w:color w:val="000000" w:themeColor="text1"/>
        </w:rPr>
        <w:t xml:space="preserve">interactions </w:t>
      </w:r>
      <w:r w:rsidR="00712D76" w:rsidRPr="00990552">
        <w:rPr>
          <w:color w:val="000000" w:themeColor="text1"/>
        </w:rPr>
        <w:t xml:space="preserve">led to </w:t>
      </w:r>
      <w:r w:rsidR="00593FFD" w:rsidRPr="00990552">
        <w:rPr>
          <w:color w:val="000000" w:themeColor="text1"/>
        </w:rPr>
        <w:t xml:space="preserve">better </w:t>
      </w:r>
      <w:r w:rsidR="00AC17CA" w:rsidRPr="00990552">
        <w:rPr>
          <w:color w:val="000000" w:themeColor="text1"/>
        </w:rPr>
        <w:t xml:space="preserve">academic performance </w:t>
      </w:r>
      <w:r w:rsidR="00AC17CA" w:rsidRPr="00990552">
        <w:rPr>
          <w:noProof/>
          <w:color w:val="000000" w:themeColor="text1"/>
        </w:rPr>
        <w:t>(i.e., higher GPAs)</w:t>
      </w:r>
      <w:r w:rsidR="00E42C0A" w:rsidRPr="00990552">
        <w:rPr>
          <w:noProof/>
          <w:color w:val="000000" w:themeColor="text1"/>
        </w:rPr>
        <w:t xml:space="preserve"> </w:t>
      </w:r>
      <w:r w:rsidR="00E42C0A" w:rsidRPr="00990552">
        <w:rPr>
          <w:color w:val="000000" w:themeColor="text1"/>
        </w:rPr>
        <w:t>for racial minority students and those from working</w:t>
      </w:r>
      <w:r w:rsidR="004C5641" w:rsidRPr="00990552">
        <w:rPr>
          <w:color w:val="000000" w:themeColor="text1"/>
        </w:rPr>
        <w:t xml:space="preserve"> and lower</w:t>
      </w:r>
      <w:r w:rsidR="00E42C0A" w:rsidRPr="00990552">
        <w:rPr>
          <w:color w:val="000000" w:themeColor="text1"/>
        </w:rPr>
        <w:t>-class backgrounds</w:t>
      </w:r>
      <w:r w:rsidR="00E42C0A" w:rsidRPr="00990552">
        <w:rPr>
          <w:noProof/>
          <w:color w:val="000000" w:themeColor="text1"/>
        </w:rPr>
        <w:t>, in part</w:t>
      </w:r>
      <w:r w:rsidR="005E1C77" w:rsidRPr="00990552">
        <w:rPr>
          <w:noProof/>
          <w:color w:val="000000" w:themeColor="text1"/>
        </w:rPr>
        <w:t>,</w:t>
      </w:r>
      <w:r w:rsidR="00E42C0A" w:rsidRPr="00990552">
        <w:rPr>
          <w:noProof/>
          <w:color w:val="000000" w:themeColor="text1"/>
        </w:rPr>
        <w:t xml:space="preserve"> by </w:t>
      </w:r>
      <w:r w:rsidR="00E42C0A" w:rsidRPr="00990552">
        <w:rPr>
          <w:color w:val="000000" w:themeColor="text1"/>
        </w:rPr>
        <w:t xml:space="preserve">increasing feelings of inclusion. </w:t>
      </w:r>
    </w:p>
    <w:p w14:paraId="6822BCA3" w14:textId="7741453E" w:rsidR="00D85095" w:rsidRPr="00990552" w:rsidRDefault="00756DED" w:rsidP="00CD59C3">
      <w:pPr>
        <w:widowControl w:val="0"/>
        <w:spacing w:line="480" w:lineRule="auto"/>
        <w:ind w:firstLine="720"/>
        <w:rPr>
          <w:rFonts w:eastAsia="Wawati SC"/>
        </w:rPr>
      </w:pPr>
      <w:r w:rsidRPr="00990552">
        <w:rPr>
          <w:noProof/>
          <w:color w:val="000000" w:themeColor="text1"/>
        </w:rPr>
        <w:lastRenderedPageBreak/>
        <w:t>In the sections that follow, we draw on</w:t>
      </w:r>
      <w:r w:rsidR="007F31F0" w:rsidRPr="00990552">
        <w:rPr>
          <w:noProof/>
          <w:color w:val="000000" w:themeColor="text1"/>
        </w:rPr>
        <w:t xml:space="preserve"> the</w:t>
      </w:r>
      <w:r w:rsidRPr="00990552">
        <w:rPr>
          <w:noProof/>
          <w:color w:val="000000" w:themeColor="text1"/>
        </w:rPr>
        <w:t xml:space="preserve"> </w:t>
      </w:r>
      <w:r w:rsidR="00B457B8" w:rsidRPr="00007B61">
        <w:rPr>
          <w:noProof/>
          <w:color w:val="000000" w:themeColor="text1"/>
        </w:rPr>
        <w:t>intergroup</w:t>
      </w:r>
      <w:r w:rsidR="00B457B8" w:rsidRPr="00990552">
        <w:rPr>
          <w:noProof/>
          <w:color w:val="000000" w:themeColor="text1"/>
        </w:rPr>
        <w:t xml:space="preserve"> </w:t>
      </w:r>
      <w:r w:rsidR="007F31F0" w:rsidRPr="00990552">
        <w:rPr>
          <w:noProof/>
          <w:color w:val="000000" w:themeColor="text1"/>
        </w:rPr>
        <w:t xml:space="preserve">literatures </w:t>
      </w:r>
      <w:r w:rsidRPr="00990552">
        <w:rPr>
          <w:noProof/>
          <w:color w:val="000000" w:themeColor="text1"/>
        </w:rPr>
        <w:t xml:space="preserve">in psychology, sociology, and education </w:t>
      </w:r>
      <w:r w:rsidR="006714C7" w:rsidRPr="00990552">
        <w:rPr>
          <w:noProof/>
          <w:color w:val="000000" w:themeColor="text1"/>
        </w:rPr>
        <w:t xml:space="preserve">to </w:t>
      </w:r>
      <w:r w:rsidR="007F31F0" w:rsidRPr="00990552">
        <w:rPr>
          <w:noProof/>
          <w:color w:val="000000" w:themeColor="text1"/>
        </w:rPr>
        <w:t xml:space="preserve">develop </w:t>
      </w:r>
      <w:r w:rsidRPr="00990552">
        <w:rPr>
          <w:noProof/>
          <w:color w:val="000000" w:themeColor="text1"/>
        </w:rPr>
        <w:t>theoretically-driven hypotheses</w:t>
      </w:r>
      <w:r w:rsidR="006714C7" w:rsidRPr="00990552">
        <w:rPr>
          <w:noProof/>
          <w:color w:val="000000" w:themeColor="text1"/>
        </w:rPr>
        <w:t xml:space="preserve"> </w:t>
      </w:r>
      <w:r w:rsidR="007F31F0" w:rsidRPr="00990552">
        <w:rPr>
          <w:noProof/>
          <w:color w:val="000000" w:themeColor="text1"/>
        </w:rPr>
        <w:t xml:space="preserve">about </w:t>
      </w:r>
      <w:r w:rsidR="006714C7" w:rsidRPr="00990552">
        <w:rPr>
          <w:noProof/>
          <w:color w:val="000000" w:themeColor="text1"/>
        </w:rPr>
        <w:t xml:space="preserve">the frequency, </w:t>
      </w:r>
      <w:r w:rsidR="00E42C0A" w:rsidRPr="00990552">
        <w:rPr>
          <w:noProof/>
          <w:color w:val="000000" w:themeColor="text1"/>
        </w:rPr>
        <w:t>experience</w:t>
      </w:r>
      <w:r w:rsidR="006714C7" w:rsidRPr="00990552">
        <w:rPr>
          <w:noProof/>
          <w:color w:val="000000" w:themeColor="text1"/>
        </w:rPr>
        <w:t xml:space="preserve">, and </w:t>
      </w:r>
      <w:r w:rsidR="00FF3253" w:rsidRPr="00990552">
        <w:rPr>
          <w:noProof/>
          <w:color w:val="000000" w:themeColor="text1"/>
        </w:rPr>
        <w:t xml:space="preserve">consequences </w:t>
      </w:r>
      <w:r w:rsidR="006714C7" w:rsidRPr="00990552">
        <w:rPr>
          <w:noProof/>
          <w:color w:val="000000" w:themeColor="text1"/>
        </w:rPr>
        <w:t>of cross-race and cross-class interactions in higher education</w:t>
      </w:r>
      <w:r w:rsidRPr="00990552">
        <w:rPr>
          <w:noProof/>
          <w:color w:val="000000" w:themeColor="text1"/>
        </w:rPr>
        <w:t>.</w:t>
      </w:r>
      <w:r w:rsidR="00B457B8" w:rsidRPr="00990552">
        <w:rPr>
          <w:noProof/>
          <w:color w:val="000000" w:themeColor="text1"/>
        </w:rPr>
        <w:t xml:space="preserve"> </w:t>
      </w:r>
    </w:p>
    <w:p w14:paraId="49ED2A0A" w14:textId="31D9DD57" w:rsidR="00D85095" w:rsidRPr="003B4F28" w:rsidRDefault="00B71A0C" w:rsidP="00CD59C3">
      <w:pPr>
        <w:spacing w:line="480" w:lineRule="auto"/>
        <w:rPr>
          <w:rFonts w:eastAsia="Wawati SC"/>
        </w:rPr>
      </w:pPr>
      <w:r w:rsidRPr="00990552">
        <w:rPr>
          <w:rFonts w:eastAsia="Wawati SC"/>
          <w:b/>
        </w:rPr>
        <w:t xml:space="preserve">Higher </w:t>
      </w:r>
      <w:r w:rsidR="00D85095" w:rsidRPr="00990552">
        <w:rPr>
          <w:rFonts w:eastAsia="Wawati SC"/>
          <w:b/>
        </w:rPr>
        <w:t>E</w:t>
      </w:r>
      <w:r w:rsidRPr="00990552">
        <w:rPr>
          <w:rFonts w:eastAsia="Wawati SC"/>
          <w:b/>
        </w:rPr>
        <w:t xml:space="preserve">ducation and </w:t>
      </w:r>
      <w:r w:rsidR="007C0DC1">
        <w:rPr>
          <w:rFonts w:eastAsia="Wawati SC"/>
          <w:b/>
        </w:rPr>
        <w:t xml:space="preserve">Cross-Race </w:t>
      </w:r>
      <w:r w:rsidR="007C0DC1" w:rsidRPr="003B4F28">
        <w:rPr>
          <w:rFonts w:eastAsia="Wawati SC"/>
          <w:b/>
        </w:rPr>
        <w:t>Interactions</w:t>
      </w:r>
    </w:p>
    <w:p w14:paraId="2675F2ED" w14:textId="61C13050" w:rsidR="008823B7" w:rsidRPr="003B4F28" w:rsidRDefault="008823B7" w:rsidP="00CD59C3">
      <w:pPr>
        <w:spacing w:line="480" w:lineRule="auto"/>
        <w:ind w:firstLine="720"/>
        <w:rPr>
          <w:rFonts w:eastAsia="Wawati SC"/>
          <w:b/>
          <w:i/>
        </w:rPr>
      </w:pPr>
      <w:r w:rsidRPr="00007B61">
        <w:rPr>
          <w:rFonts w:eastAsia="Wawati SC"/>
          <w:b/>
        </w:rPr>
        <w:t>Frequency of cross-race interactions.</w:t>
      </w:r>
      <w:r w:rsidRPr="00007B61">
        <w:rPr>
          <w:rFonts w:eastAsia="Wawati SC"/>
          <w:b/>
          <w:i/>
        </w:rPr>
        <w:t xml:space="preserve"> </w:t>
      </w:r>
      <w:r w:rsidRPr="00007B61">
        <w:rPr>
          <w:rFonts w:eastAsia="Wawati SC"/>
        </w:rPr>
        <w:t xml:space="preserve">Prior research suggests that students’ interactions are persistently organized by race. For example, examining social network data, Wejnort </w:t>
      </w:r>
      <w:r w:rsidRPr="00007B61">
        <w:rPr>
          <w:rFonts w:eastAsia="Wawati SC"/>
        </w:rPr>
        <w:fldChar w:fldCharType="begin" w:fldLock="1"/>
      </w:r>
      <w:r w:rsidR="00F44212" w:rsidRPr="00007B61">
        <w:rPr>
          <w:rFonts w:eastAsia="Wawati SC"/>
        </w:rPr>
        <w:instrText>ADDIN CSL_CITATION {"citationItems":[{"id":"ITEM-1","itemData":{"DOI":"10.1016/j.socnet.2009.09.002","ISSN":"03788733","abstract":"This paper presents respondent-driven sampling (RDS) as a viable method of sampling and analyzing social networks with survey data. RDS is a network based sampling and analysis method that provides a middle ground compliment to ego-centric and saturated methods of social network analysis. The method provides survey data, similar to ego-centric approaches, on individuals who are connected by behaviorally documented ties, allowing for macro-level analysis of network structure, similar to that supported by saturated approaches. Using racial interaction of university undergraduates as an empirical example, the paper examines whether and to what extent racial diversity at the institutional level is reflected as racial integration at the interpersonal level by testing hypotheses regarding the quantity and quality of cross-race friendships. The primary goal of this article, however, is to introduce RDS to the network community and to stimulate further research toward the goal of expanding the analytical capacity of RDS. Advantages, limitations, and areas for future research to network analysis using RDS are discussed. © 2009 Elsevier B.V. All rights reserved.","author":[{"dropping-particle":"","family":"Wejnert","given":"Cyprian","non-dropping-particle":"","parse-names":false,"suffix":""}],"container-title":"Social Networks","id":"ITEM-1","issue":"2","issued":{"date-parts":[["2010"]]},"page":"112-124","publisher":"Elsevier B.V.","title":"Social network analysis with respondent-driven sampling data: A study of racial integration on campus","type":"article-journal","volume":"32"},"uris":["http://www.mendeley.com/documents/?uuid=19067efd-a33c-4c60-8b5d-463b690c7af0"]}],"mendeley":{"formattedCitation":"(Wejnert, 2010)","manualFormatting":"(2010)","plainTextFormattedCitation":"(Wejnert, 2010)","previouslyFormattedCitation":"(Wejnert, 2010)"},"properties":{"noteIndex":0},"schema":"https://github.com/citation-style-language/schema/raw/master/csl-citation.json"}</w:instrText>
      </w:r>
      <w:r w:rsidRPr="00007B61">
        <w:rPr>
          <w:rFonts w:eastAsia="Wawati SC"/>
        </w:rPr>
        <w:fldChar w:fldCharType="separate"/>
      </w:r>
      <w:r w:rsidRPr="00007B61">
        <w:rPr>
          <w:rFonts w:eastAsia="Wawati SC"/>
          <w:noProof/>
        </w:rPr>
        <w:t>(2010)</w:t>
      </w:r>
      <w:r w:rsidRPr="00007B61">
        <w:rPr>
          <w:rFonts w:eastAsia="Wawati SC"/>
        </w:rPr>
        <w:fldChar w:fldCharType="end"/>
      </w:r>
      <w:r w:rsidRPr="00007B61">
        <w:rPr>
          <w:rFonts w:eastAsia="Wawati SC"/>
        </w:rPr>
        <w:t xml:space="preserve"> found that students report fewer cross-race interactions than would occur at chance given the racial diversity of the student body at their schools. In another study, researchers found that while White students gained cross-race friendships after entering college, Black and Latinx students did not </w:t>
      </w:r>
      <w:r w:rsidRPr="00007B61">
        <w:rPr>
          <w:rFonts w:eastAsia="Wawati SC"/>
        </w:rPr>
        <w:fldChar w:fldCharType="begin" w:fldLock="1"/>
      </w:r>
      <w:r w:rsidR="00F44212" w:rsidRPr="00007B61">
        <w:rPr>
          <w:rFonts w:eastAsia="Wawati SC"/>
        </w:rPr>
        <w:instrText>ADDIN CSL_CITATION {"citationItems":[{"id":"ITEM-1","itemData":{"DOI":"10.1177/003804070908200204","ISSN":"00380407","abstract":"Because of segregation in neighborhoods and schools, college may provide the first opportunity for many young adults to interact closely with members of different racial and ethnic groups. Little research has examined how interracial friendships form during this period. This article investigates changes in the racial composition of friendship networks in the transition from high school to college and how aspects of the college environment are related to such changes. Interracial friendships increase for whites, decrease for blacks, and show little change for Latinos and Asians. The habits of friendship formation that are acquired during adolescence and features of residential and extracurricular college contexts influence the formation of interracial friendships. The race of one's roommate, the degree of interracial contact in residence halls, and participation in various types of extracurricular activities are most strongly related to the formation of interracial friendships.","author":[{"dropping-particle":"","family":"Stearns","given":"Elizabeth","non-dropping-particle":"","parse-names":false,"suffix":""},{"dropping-particle":"","family":"Buchmann","given":"Claudia","non-dropping-particle":"","parse-names":false,"suffix":""},{"dropping-particle":"","family":"Bonneau","given":"Kara","non-dropping-particle":"","parse-names":false,"suffix":""}],"container-title":"Sociology of Education","id":"ITEM-1","issue":"2","issued":{"date-parts":[["2009"]]},"page":"173-195","title":"Interracial friendships in the transition to college: Do birds of a feather flock together once they leave the nest?","type":"article-journal","volume":"82"},"uris":["http://www.mendeley.com/documents/?uuid=edaed55d-50a5-4664-b849-1869336388eb"]}],"mendeley":{"formattedCitation":"(Stearns et al., 2009)","plainTextFormattedCitation":"(Stearns et al., 2009)","previouslyFormattedCitation":"(Stearns et al., 2009)"},"properties":{"noteIndex":0},"schema":"https://github.com/citation-style-language/schema/raw/master/csl-citation.json"}</w:instrText>
      </w:r>
      <w:r w:rsidRPr="00007B61">
        <w:rPr>
          <w:rFonts w:eastAsia="Wawati SC"/>
        </w:rPr>
        <w:fldChar w:fldCharType="separate"/>
      </w:r>
      <w:r w:rsidRPr="00007B61">
        <w:rPr>
          <w:rFonts w:eastAsia="Wawati SC"/>
          <w:noProof/>
        </w:rPr>
        <w:t>(Stearns et al., 2009)</w:t>
      </w:r>
      <w:r w:rsidRPr="00007B61">
        <w:rPr>
          <w:rFonts w:eastAsia="Wawati SC"/>
        </w:rPr>
        <w:fldChar w:fldCharType="end"/>
      </w:r>
      <w:r w:rsidRPr="00007B61">
        <w:rPr>
          <w:rFonts w:eastAsia="Wawati SC"/>
        </w:rPr>
        <w:t xml:space="preserve">. An examination of MBA students’ social networks at the beginning and end of an academic term revealed that, despite institutional advocacy for diversity, the racial diversity of students’ friendship networks did not change, and instead stayed relatively homophilous over time </w:t>
      </w:r>
      <w:r w:rsidRPr="00007B61">
        <w:rPr>
          <w:rFonts w:eastAsia="Wawati SC"/>
        </w:rPr>
        <w:fldChar w:fldCharType="begin" w:fldLock="1"/>
      </w:r>
      <w:r w:rsidR="00F44212" w:rsidRPr="00007B61">
        <w:rPr>
          <w:rFonts w:eastAsia="Wawati SC"/>
        </w:rPr>
        <w:instrText>ADDIN CSL_CITATION {"citationItems":[{"id":"ITEM-1","itemData":{"ISSN":"10477039","abstract":"This study examined the formation and persistence of homophilous, or same-race, friendship ties among racial minorities and whites in a \"newcomer\" setting. Homophilous ties provide valuable sources of mutual support but may limit racial minorities' access to resources and information in organizations. Study participants were first-year MBA students who entered a program at the same time. We measured network ties at two times: six weeks after the beginning of the students' first semester in the program, and at the beginning of the following semester 3 1/2 months after the second survey. We also administered a separate survey measuring social identity salience prior to the first network survey. Despite the fact that there were fewer same-race ties for racial minorities to choose from, their friendship networks demonstrated greater homophily than those of whites early in the formation of the network and over time. Also, African-Americans were more likely than whites to seek out homophilous friendship ties in other class sections. Race as a salient social identity group membership was positively related to homophily for African-Americans, Hispanics, and whites. Over the time period studied there was no significant change in homophily among the racial groups' networks, despite the explicit promotion of diversity in recruitment of students, formation of heterogeneous classes and teams, and active support by the MBA program administrators. We discuss the practical implications of our findings for organizations that are attempting to increase cultural diversity and promote active interaction among individuals from different racial and ethnic backgrounds.","author":[{"dropping-particle":"","family":"Mollica","given":"Kelly A.","non-dropping-particle":"","parse-names":false,"suffix":""},{"dropping-particle":"","family":"Gray","given":"Barbara","non-dropping-particle":"","parse-names":false,"suffix":""},{"dropping-particle":"","family":"Treviño","given":"Linda K.","non-dropping-particle":"","parse-names":false,"suffix":""}],"container-title":"Organization Science","id":"ITEM-1","issue":"2","issued":{"date-parts":[["2003"]]},"page":"123-136","title":"Racial homophily and its persistence in newcomers' social networks","type":"article-journal","volume":"14"},"uris":["http://www.mendeley.com/documents/?uuid=7d8f3733-c683-4b34-af48-d74cfe0f112b"]}],"mendeley":{"formattedCitation":"(Mollica et al., 2003)","plainTextFormattedCitation":"(Mollica et al., 2003)","previouslyFormattedCitation":"(Mollica et al., 2003)"},"properties":{"noteIndex":0},"schema":"https://github.com/citation-style-language/schema/raw/master/csl-citation.json"}</w:instrText>
      </w:r>
      <w:r w:rsidRPr="00007B61">
        <w:rPr>
          <w:rFonts w:eastAsia="Wawati SC"/>
        </w:rPr>
        <w:fldChar w:fldCharType="separate"/>
      </w:r>
      <w:r w:rsidRPr="00007B61">
        <w:rPr>
          <w:rFonts w:eastAsia="Wawati SC"/>
          <w:noProof/>
        </w:rPr>
        <w:t>(Mollica et al., 2003)</w:t>
      </w:r>
      <w:r w:rsidRPr="00007B61">
        <w:rPr>
          <w:rFonts w:eastAsia="Wawati SC"/>
        </w:rPr>
        <w:fldChar w:fldCharType="end"/>
      </w:r>
      <w:r w:rsidRPr="00007B61">
        <w:rPr>
          <w:rFonts w:eastAsia="Wawati SC"/>
        </w:rPr>
        <w:t xml:space="preserve">. Given these findings, we expect that students’ interactions in our study will also be organized by race. </w:t>
      </w:r>
      <w:r w:rsidRPr="003B4F28">
        <w:rPr>
          <w:rFonts w:eastAsia="Wawati SC"/>
        </w:rPr>
        <w:t>We specifically hypothesize that:</w:t>
      </w:r>
    </w:p>
    <w:p w14:paraId="18AB293E" w14:textId="755C623B" w:rsidR="008823B7" w:rsidRPr="001E5104" w:rsidRDefault="008823B7" w:rsidP="00CD59C3">
      <w:pPr>
        <w:spacing w:line="480" w:lineRule="auto"/>
        <w:ind w:left="720"/>
        <w:rPr>
          <w:rFonts w:eastAsia="Wawati SC"/>
        </w:rPr>
      </w:pPr>
      <w:r w:rsidRPr="00007B61">
        <w:rPr>
          <w:rFonts w:eastAsia="Wawati SC"/>
        </w:rPr>
        <w:t>(H1) Students will report fewer mea</w:t>
      </w:r>
      <w:r w:rsidRPr="001E5104">
        <w:rPr>
          <w:rFonts w:eastAsia="Wawati SC"/>
        </w:rPr>
        <w:t>ningful cross-race interactions than would occur at chance given the racial diversity of their student body.</w:t>
      </w:r>
    </w:p>
    <w:p w14:paraId="3B27979F" w14:textId="0B33C059" w:rsidR="008823B7" w:rsidRPr="001E5104" w:rsidRDefault="008823B7" w:rsidP="00CD59C3">
      <w:pPr>
        <w:spacing w:line="480" w:lineRule="auto"/>
        <w:ind w:firstLine="720"/>
        <w:rPr>
          <w:rFonts w:eastAsia="Wawati SC"/>
        </w:rPr>
      </w:pPr>
      <w:r w:rsidRPr="001E5104">
        <w:rPr>
          <w:rFonts w:eastAsia="Wawati SC"/>
          <w:b/>
        </w:rPr>
        <w:t>Experience of cross-race interactions</w:t>
      </w:r>
      <w:r w:rsidRPr="001E5104">
        <w:rPr>
          <w:rFonts w:eastAsia="Wawati SC"/>
        </w:rPr>
        <w:t xml:space="preserve">. Much of the literature on the experience of cross-race interactions demonstrates that interacting across racial status divides can elicit stress, threat, and anxiety </w:t>
      </w:r>
      <w:r w:rsidRPr="001E5104">
        <w:rPr>
          <w:rFonts w:eastAsia="Wawati SC"/>
        </w:rPr>
        <w:fldChar w:fldCharType="begin" w:fldLock="1"/>
      </w:r>
      <w:r w:rsidR="00F44212" w:rsidRPr="001E5104">
        <w:rPr>
          <w:rFonts w:eastAsia="Wawati SC"/>
        </w:rPr>
        <w:instrText>ADDIN CSL_CITATION {"citationItems":[{"id":"ITEM-1","itemData":{"DOI":"10.1177/014616720202800707","author":[{"dropping-particle":"","family":"Mendes","given":"W. B.","non-dropping-particle":"","parse-names":false,"suffix":""},{"dropping-particle":"","family":"Blascovich","given":"J.","non-dropping-particle":"","parse-names":false,"suffix":""},{"dropping-particle":"","family":"Lickel","given":"B.","non-dropping-particle":"","parse-names":false,"suffix":""},{"dropping-particle":"","family":"Hunter","given":"S.","non-dropping-particle":"","parse-names":false,"suffix":""}],"container-title":"Personality and Social Psychology Bulletin","id":"ITEM-1","issued":{"date-parts":[["2002"]]},"page":"939–952","title":"Challenge and threat during social interactions with White and Black men","type":"article-journal","volume":"28"},"uris":["http://www.mendeley.com/documents/?uuid=9a8a828f-4e76-4b2d-97f4-bb59bdd006f7","http://www.mendeley.com/documents/?uuid=b615345e-b85d-4471-8f39-354dfaae8759"]},{"id":"ITEM-2","itemData":{"DOI":"10.1111/j.1540-4560.1985.tb01134.x","ISSN":"15404560","abstract":"A model is presented that traces the origins of the anxiety people experience when interacting with outgroup members to fear of negative psychological or behavioral consequences for the self and fear of negative evaluations by ingroup or outgroup members. Prior relations between the groups, intergroup cogni- tions, the structure of the situation, and personal experience are hypothesized to determine the amount of anxiety that participants in intergroup interactions experience. It is proposed that high levels of intergroup anxiety amplify nor- mative behavior patterns, cause cognitive and motivational information- processing biases, intensify self-awareness, lead to augmented emotional reac- tions, and polarize evaluations of outgroup members. Regression analyses of data from Hispanic students indicate that high levels of intergroup anxiety are associated with low levels of contact with outgroup members, stereotyping of outgroup members, and assumed dissimilarity to outgroup members.","author":[{"dropping-particle":"","family":"Stephan","given":"Walter G.","non-dropping-particle":"","parse-names":false,"suffix":""},{"dropping-particle":"","family":"Stephan","given":"Cookie White","non-dropping-particle":"","parse-names":false,"suffix":""}],"container-title":"Journal of Social Issues","id":"ITEM-2","issue":"3","issued":{"date-parts":[["1985"]]},"page":"157-175","title":"Intergroup Anxiety","type":"article-journal","volume":"41"},"uris":["http://www.mendeley.com/documents/?uuid=6653e118-dbbc-4028-b9bb-8927f9d34bf6"]},{"id":"ITEM-3","itemData":{"DOI":"10.1177/1088868309345850","ISSN":"10888683","abstract":"The social psychological literature maintains unequivocally that interracial contact is stressful. Yet research and theory have rarely considered how stress may shape behavior during interracial interactions. To address this empirical and theoretical gap, the authors propose a framework for understanding and predicting behavior during interracial interactions rooted in the stress and coping literature. Specifically, they propose that individuals often appraise interracial interactions as a threat, experience stress, and therefore cope-they antagonize, avoid, freeze, or engage. In other words, the behavioral dynamics of interracial interactions can be understood as initial stress reactions and subsequent coping responses. After articulating the framework and its predictions for behavior during interracial interactions, the authors examine its ability to organize the extant literature on behavioral dynamics during interracial compared with same-race contact. They conclude with a discussion of the implications of the stress and coping framework for improving research and fostering more positive interracial contact.","author":[{"dropping-particle":"","family":"Trawalter","given":"Sophie","non-dropping-particle":"","parse-names":false,"suffix":""},{"dropping-particle":"","family":"Richeson","given":"Jennifer A.","non-dropping-particle":"","parse-names":false,"suffix":""},{"dropping-particle":"","family":"Shelton","given":"J. Nicole","non-dropping-particle":"","parse-names":false,"suffix":""}],"container-title":"Personality and Social Psychology Review","id":"ITEM-3","issue":"4","issued":{"date-parts":[["2009"]]},"page":"243-268","title":"Predicting behavior during interracial interactions: A stress and coping approach","type":"article-journal","volume":"13"},"uris":["http://www.mendeley.com/documents/?uuid=33418623-b201-4d14-8efb-d6279b6c619c"]},{"id":"ITEM-4","itemData":{"DOI":"10.1016/j.jesp.2011.12.003","ISSN":"00221031","abstract":"Many White Americans are concerned about appearing prejudiced. How these concerns affect responses during actual interracial interactions, however, remains understudied. The present work examines stress responses to interracial contact-both in the moment, during interracial interactions (Study 1), and over time as individuals have repeated interracial contact (Study 2). Results of Study 1 revealed that concerns about appearing prejudiced were associated with heightened stress responses during interracial encounters (Study 1). White participants concerned about appearing prejudiced exhibited significant increases in cortisol \"stress hormone\" levels as well as increases in anxious behavior during interracial but not same-race contact. Participants relatively unconcerned about appearing prejudiced did not exhibit these stress responses. Study 2 examined stress responses to interracial contact over an entire academic year. Results revealed that White participants exhibited shifts in cortisol diurnal rhythms on days after interracial contact. Moreover, participants' cortisol rhythms across the academic year, from fall to spring, were related to their concerns about appearing prejudiced and their interracial contact experiences. Taken together, these data offer the first evidence that chronic concerns about appearing prejudiced are related to short- and longer-term stress responses to interracial contact. Implications for life in diverse spaces are discussed. © 2011 Elsevier Inc.","author":[{"dropping-particle":"","family":"Trawalter","given":"Sophie","non-dropping-particle":"","parse-names":false,"suffix":""},{"dropping-particle":"","family":"Adam","given":"Emma K.","non-dropping-particle":"","parse-names":false,"suffix":""},{"dropping-particle":"","family":"Chase-Lansdale","given":"P. Lindsay","non-dropping-particle":"","parse-names":false,"suffix":""},{"dropping-particle":"","family":"Richeson","given":"Jennifer A.","non-dropping-particle":"","parse-names":false,"suffix":""}],"container-title":"Journal of Experimental Social Psychology","id":"ITEM-4","issue":"3","issued":{"date-parts":[["2012"]]},"page":"682-693","publisher":"Elsevier Inc.","title":"Concerns about appearing prejudiced get under the skin: Stress responses to interracial contact in the moment and across time","type":"article-journal","volume":"48"},"uris":["http://www.mendeley.com/documents/?uuid=abadf2b8-bdbb-43ab-a25b-914a933cd40c","http://www.mendeley.com/documents/?uuid=55afe7fa-ca60-4a93-a256-d014038b2b6d"]}],"mendeley":{"formattedCitation":"(Mendes et al., 2002; Stephan &amp; Stephan, 1985; Trawalter et al., 2009, 2012)","manualFormatting":"(Mendes, Blascovich, Lickel, &amp; Hunter, 2002; Stephan &amp; Stephan, 1985; Trawalter et al., 2012; Trawalter et al., 2009)","plainTextFormattedCitation":"(Mendes et al., 2002; Stephan &amp; Stephan, 1985; Trawalter et al., 2009, 2012)","previouslyFormattedCitation":"(Mendes et al., 2002; Stephan &amp; Stephan, 1985; Trawalter et al., 2009, 2012)"},"properties":{"noteIndex":0},"schema":"https://github.com/citation-style-language/schema/raw/master/csl-citation.json"}</w:instrText>
      </w:r>
      <w:r w:rsidRPr="001E5104">
        <w:rPr>
          <w:rFonts w:eastAsia="Wawati SC"/>
        </w:rPr>
        <w:fldChar w:fldCharType="separate"/>
      </w:r>
      <w:r w:rsidRPr="001E5104">
        <w:rPr>
          <w:rFonts w:eastAsia="Wawati SC"/>
          <w:noProof/>
        </w:rPr>
        <w:t>(Mendes, Blascovich, Lickel, &amp; Hunter, 2002; Stephan &amp; Stephan, 1985; Trawalter et al., 2012; Trawalter et al., 2009)</w:t>
      </w:r>
      <w:r w:rsidRPr="001E5104">
        <w:rPr>
          <w:rFonts w:eastAsia="Wawati SC"/>
        </w:rPr>
        <w:fldChar w:fldCharType="end"/>
      </w:r>
      <w:r w:rsidRPr="001E5104">
        <w:rPr>
          <w:rFonts w:eastAsia="Wawati SC"/>
        </w:rPr>
        <w:t xml:space="preserve">. A meta-analysis of research on interracial interactions found that participants in cross-race interactions reported less positive attitudes towards their partners, more negative affect, and showed less friendly nonverbal behavior compared to those in same-race interactions </w:t>
      </w:r>
      <w:r w:rsidRPr="001E5104">
        <w:rPr>
          <w:rFonts w:eastAsia="Wawati SC"/>
        </w:rPr>
        <w:fldChar w:fldCharType="begin" w:fldLock="1"/>
      </w:r>
      <w:r w:rsidR="00F44212" w:rsidRPr="001E5104">
        <w:rPr>
          <w:rFonts w:eastAsia="Wawati SC"/>
        </w:rPr>
        <w:instrText>ADDIN CSL_CITATION {"citationItems":[{"id":"ITEM-1","itemData":{"DOI":"10.1037/a0025767","ISSN":"00332909","abstract":"This meta-analysis examined over 40 years of research on interracial interactions by exploring 4 types of outcomes: explicit attitudes toward interaction partners, participants' self-reports of their own emotional state, nonverbal or observed behavior, and objective measures of performance. Data were collected from 108 samples (N = 12,463) comparing dyadic interracial and same-race interactions, predominantly featuring Black and White Americans. Effect sizes were small: Participants in same-race dyads tended to express marginally more positive attitudes about their partners (r = .07), reported feeling less negative affect (r = .10), showed more friendly nonverbal behavior (r = .09), and scored higher on performance measures (r = .07) than those in interracial dyads. Effect sizes also showed substantial heterogeneity, and further analyses indicated that intersectional, contextual, and relational factors moderated these outcomes. For example, when members of a dyad were the same sex, differences between interracial and same-race dyads in negative affect were reduced. Structured interactions led to more egalitarian performance outcomes than did free-form interactions, but the effects of interaction structure on nonverbal behavior depended on participant gender. Furthermore, benefits of intergroup contact were apparent: Differences in emotional state across dyadic racial composition disappeared in longer term interactions, and racial minorities, who often have greater experience with intergroup contact, experienced less negative affect in interracial interactions than did majority group members. Finally, there was a significant historical trend toward more egalitarian outcomes across dyadic racial composition for explicit attitudes and for nonverbal behavior; however, participants' emotional responses and performance have remained consistent. © 2011 American Psychological Association.","author":[{"dropping-particle":"","family":"Toosi","given":"Negin R.","non-dropping-particle":"","parse-names":false,"suffix":""},{"dropping-particle":"","family":"Babbitt","given":"Laura G.","non-dropping-particle":"","parse-names":false,"suffix":""},{"dropping-particle":"","family":"Ambady","given":"Nalini","non-dropping-particle":"","parse-names":false,"suffix":""},{"dropping-particle":"","family":"Sommers","given":"Samuel R.","non-dropping-particle":"","parse-names":false,"suffix":""}],"container-title":"Psychological Bulletin","id":"ITEM-1","issue":"1","issued":{"date-parts":[["2012"]]},"page":"1-27","title":"Dyadic interracial interactions: A meta-analysis","type":"article-journal","volume":"138"},"uris":["http://www.mendeley.com/documents/?uuid=0d701d1f-47ea-441a-aa60-f15e880fcdd9"]}],"mendeley":{"formattedCitation":"(Toosi et al., 2012)","plainTextFormattedCitation":"(Toosi et al., 2012)","previouslyFormattedCitation":"(Toosi et al., 2012)"},"properties":{"noteIndex":0},"schema":"https://github.com/citation-style-language/schema/raw/master/csl-citation.json"}</w:instrText>
      </w:r>
      <w:r w:rsidRPr="001E5104">
        <w:rPr>
          <w:rFonts w:eastAsia="Wawati SC"/>
        </w:rPr>
        <w:fldChar w:fldCharType="separate"/>
      </w:r>
      <w:r w:rsidRPr="001E5104">
        <w:rPr>
          <w:rFonts w:eastAsia="Wawati SC"/>
          <w:noProof/>
        </w:rPr>
        <w:t>(Toosi et al., 2012)</w:t>
      </w:r>
      <w:r w:rsidRPr="001E5104">
        <w:rPr>
          <w:rFonts w:eastAsia="Wawati SC"/>
        </w:rPr>
        <w:fldChar w:fldCharType="end"/>
      </w:r>
      <w:r w:rsidRPr="001E5104">
        <w:rPr>
          <w:rFonts w:eastAsia="Wawati SC"/>
        </w:rPr>
        <w:t xml:space="preserve">. In higher education settings, </w:t>
      </w:r>
      <w:r w:rsidRPr="001E5104">
        <w:rPr>
          <w:rFonts w:eastAsia="Wawati SC"/>
        </w:rPr>
        <w:lastRenderedPageBreak/>
        <w:t xml:space="preserve">students experience increased levels of discomfort, blood pressure, and cortisol reactivity during cross-race (vs. same-race) interactions (e.g., </w:t>
      </w:r>
      <w:r w:rsidRPr="001E5104">
        <w:rPr>
          <w:rFonts w:eastAsia="Wawati SC"/>
        </w:rPr>
        <w:fldChar w:fldCharType="begin" w:fldLock="1"/>
      </w:r>
      <w:r w:rsidR="00F44212" w:rsidRPr="001E5104">
        <w:rPr>
          <w:rFonts w:eastAsia="Wawati SC"/>
        </w:rPr>
        <w:instrText>ADDIN CSL_CITATION {"citationItems":[{"id":"ITEM-1","itemData":{"DOI":"10.1207/s15324834basp2701","abstract":"ISSN: 0197-3533 (Print) 1532-4834 (Online) Journal homepage: http://www.tandfonline.com/loi/hbas20 What accounts for variation in empathy felt for strangers in need? Currently, one of the most pop-ular explanations among personality and social psychologists is perceived similarity: We feel sympathy and compassion for others to the degree that we perceive them to be like us. Two experi-ments designed to test the perceived similarity explanation more directly than previous research failed to find support. Results of the second experiment instead supported a classical, but cur-rently less popular, explanation of empathy felt for strangers: nurturant tendencies based on the impulse to care for and protect offspring. We noted distinct theoretical and practical implications of the similarity and nurturance explanations. In addition, we encourage increased attention to nurturance as a possible source of empathy.","author":[{"dropping-particle":"","family":"Littleford","given":"Linh Nguyen","non-dropping-particle":"","parse-names":false,"suffix":""},{"dropping-particle":"","family":"Wright","given":"Margaret O'Dougherty","non-dropping-particle":"","parse-names":false,"suffix":""},{"dropping-particle":"","family":"Sayoc-Parial","given":"Maria","non-dropping-particle":"","parse-names":false,"suffix":""}],"container-title":"Basic and Applied Social Psychology","id":"ITEM-1","issue":"1","issued":{"date-parts":[["2005"]]},"page":"85-94","title":"White student's intergroup anxiety during same-race and interracial interactions: A multimethod approach","type":"article-journal","volume":"27"},"uris":["http://www.mendeley.com/documents/?uuid=86dfb541-6938-4de4-871b-1cfd6f86fd25"]},{"id":"ITEM-2","itemData":{"DOI":"10.1177/0956797617722551","ISSN":"14679280","abstract":"During interracial encounters, well-intentioned European Americans sometimes engage in subtle displays of anxiety, which can be interpreted as signs of racial bias by African American partners. In the present research, same-race and cross-race stranger dyads (N = 123) engaged in getting-acquainted tasks, during which measures of sympathetic nervous system responses (preejection period, PEP) and heart rate variability were continuously collected. PEP scores showed that African American partners had stronger physiological linkage to European American partners who evidenced greater anxiety—greater cortisol reactivity, behavioral tension, and self-reported discomfort—which suggests greater physiological responsiveness to momentary changes in partners’ affective states when those partners were anxious. European Americans showed physiological linkage to African American and European American partners, but linkage did not vary as a function of their partner’s anxiety. Using physiological linkage offers a novel a...","author":[{"dropping-particle":"V.","family":"West","given":"Tessa","non-dropping-particle":"","parse-names":false,"suffix":""},{"dropping-particle":"","family":"Koslov","given":"Katrina","non-dropping-particle":"","parse-names":false,"suffix":""},{"dropping-particle":"","family":"Page-Gould","given":"Elizabeth","non-dropping-particle":"","parse-names":false,"suffix":""},{"dropping-particle":"","family":"Major","given":"Brenda","non-dropping-particle":"","parse-names":false,"suffix":""},{"dropping-particle":"","family":"Mendes","given":"Wendy Berry","non-dropping-particle":"","parse-names":false,"suffix":""}],"container-title":"Psychological Science","id":"ITEM-2","issue":"12","issued":{"date-parts":[["2017"]]},"page":"1796-1806","title":"Contagious Anxiety: Anxious European Americans Can Transmit Their Physiological Reactivity to African Americans","type":"article-journal","volume":"28"},"uris":["http://www.mendeley.com/documents/?uuid=1ea0e6a7-2f73-44b6-8bc3-9dea02c791b6"]}],"mendeley":{"formattedCitation":"(Littleford et al., 2005; West et al., 2017)","manualFormatting":"Littleford, Wright, &amp; Sayoc-Parial, 2005; West, Koslov, Page-Gould, Major, &amp; Mendes, 2017)","plainTextFormattedCitation":"(Littleford et al., 2005; West et al., 2017)","previouslyFormattedCitation":"(Littleford et al., 2005; West et al., 2017)"},"properties":{"noteIndex":0},"schema":"https://github.com/citation-style-language/schema/raw/master/csl-citation.json"}</w:instrText>
      </w:r>
      <w:r w:rsidRPr="001E5104">
        <w:rPr>
          <w:rFonts w:eastAsia="Wawati SC"/>
        </w:rPr>
        <w:fldChar w:fldCharType="separate"/>
      </w:r>
      <w:r w:rsidRPr="001E5104">
        <w:rPr>
          <w:rFonts w:eastAsia="Wawati SC"/>
          <w:noProof/>
        </w:rPr>
        <w:t>Littleford, Wright, &amp; Sayoc-Parial, 2005; West, Koslov, Page-Gould, Major, &amp; Mendes, 2017)</w:t>
      </w:r>
      <w:r w:rsidRPr="001E5104">
        <w:rPr>
          <w:rFonts w:eastAsia="Wawati SC"/>
        </w:rPr>
        <w:fldChar w:fldCharType="end"/>
      </w:r>
      <w:r w:rsidRPr="001E5104">
        <w:rPr>
          <w:rFonts w:eastAsia="Wawati SC"/>
        </w:rPr>
        <w:t xml:space="preserve">. College students also report feeling less understood in cross-race interactions and are less likely to experience positive emotions and intimacy in these interactions compared to same-race interactions </w:t>
      </w:r>
      <w:r w:rsidRPr="001E5104">
        <w:rPr>
          <w:rFonts w:eastAsia="Wawati SC"/>
        </w:rPr>
        <w:fldChar w:fldCharType="begin" w:fldLock="1"/>
      </w:r>
      <w:r w:rsidR="00F44212" w:rsidRPr="001E5104">
        <w:rPr>
          <w:rFonts w:eastAsia="Wawati SC"/>
        </w:rPr>
        <w:instrText>ADDIN CSL_CITATION {"citationItems":[{"id":"ITEM-1","itemData":{"DOI":"10.1177/0146167214538459","ISSN":"15527433","abstract":"The present research investigated whether having out-group friends serves as a buffer for feeling misunderstood in interracial interactions. Across three experience sampling studies, we found that among ethnic minorities who have few White friends or are not interacting with White friends, daily interracial interactions are associated with feeling less understood. By contrast, we found that among ethnic minorities who have more White friends or are interacting with White friends, the relationship between daily interracial interactions and feeling understood is not significant. We did not find similar results for Whites; that is, having ethnic minority friends did not play a role in the relationship between daily interracial interactions and feeling understood. Together, these studies demonstrate the beneficial effects of intergroup friendships for ethnic minorities.","author":[{"dropping-particle":"","family":"Shelton","given":"Nicole","non-dropping-particle":"","parse-names":false,"suffix":""},{"dropping-particle":"","family":"Douglass","given":"Sara","non-dropping-particle":"","parse-names":false,"suffix":""},{"dropping-particle":"","family":"Garcia","given":"Randi L.","non-dropping-particle":"","parse-names":false,"suffix":""},{"dropping-particle":"","family":"Yip","given":"Tiffany","non-dropping-particle":"","parse-names":false,"suffix":""},{"dropping-particle":"","family":"Trail","given":"Thomas E.","non-dropping-particle":"","parse-names":false,"suffix":""}],"container-title":"Personality and Social Psychology Bulletin","id":"ITEM-1","issue":"9","issued":{"date-parts":[["2014"]]},"page":"1193-1204","title":"Feeling (Mis)Understood and Intergroup Friendships in Interracial Interactions","type":"article-journal","volume":"40"},"uris":["http://www.mendeley.com/documents/?uuid=d59f7819-1894-4b3e-8a3a-15d878caeaa9"]},{"id":"ITEM-2","itemData":{"DOI":"10.1177/0146167209332741","ISSN":"01461672","abstract":"Jobs, social group memberships, or living arrangements lead many people to interact every day with another person from a different racial background. Given that research has shown that interracial interactions are often stressful, it is important to know how these daily interactions unfold across time and what factors contribute to the success or failure of these interactions. Both members of same-race and mixed-race college roommate pairs completed daily questionnaires measuring their emotional experiences and their perceptions of their roommate. Results revealed that roommates in mixed-race dyads experienced less positive emotions and intimacy toward their roommates than did roommates in same-race dyads and that the experience of positive emotions declined over time for ethnic minority students with White roommates. Mediation analyses showed that the negative effects of roommate race were mediated by the level of intimacy-building behaviors performed by the roommate. Implications for future research and university policies are discussed.","author":[{"dropping-particle":"","family":"Trail","given":"Thomas E.","non-dropping-particle":"","parse-names":false,"suffix":""},{"dropping-particle":"","family":"Shelton","given":"J. Nicole","non-dropping-particle":"","parse-names":false,"suffix":""},{"dropping-particle":"V.","family":"West","given":"Tessa","non-dropping-particle":"","parse-names":false,"suffix":""}],"container-title":"Personality and Social Psychology Bulletin","id":"ITEM-2","issue":"6","issued":{"date-parts":[["2009"]]},"page":"671-684","title":"Interracial roommate relationships: Negotiating daily interactions","type":"article-journal","volume":"35"},"uris":["http://www.mendeley.com/documents/?uuid=9c380f15-ed9c-4d29-a578-a7751a1f1d9c"]}],"mendeley":{"formattedCitation":"(Shelton et al., 2014; Trail et al., 2009)","manualFormatting":"(Shelton, et al., 2014; Trail, Shelton, &amp; West, 2009)","plainTextFormattedCitation":"(Shelton et al., 2014; Trail et al., 2009)","previouslyFormattedCitation":"(Shelton et al., 2014; Trail et al., 2009)"},"properties":{"noteIndex":0},"schema":"https://github.com/citation-style-language/schema/raw/master/csl-citation.json"}</w:instrText>
      </w:r>
      <w:r w:rsidRPr="001E5104">
        <w:rPr>
          <w:rFonts w:eastAsia="Wawati SC"/>
        </w:rPr>
        <w:fldChar w:fldCharType="separate"/>
      </w:r>
      <w:r w:rsidRPr="001E5104">
        <w:rPr>
          <w:rFonts w:eastAsia="Wawati SC"/>
          <w:noProof/>
        </w:rPr>
        <w:t>(Shelton, et al., 2014; Trail, Shelton, &amp; West, 2009)</w:t>
      </w:r>
      <w:r w:rsidRPr="001E5104">
        <w:rPr>
          <w:rFonts w:eastAsia="Wawati SC"/>
        </w:rPr>
        <w:fldChar w:fldCharType="end"/>
      </w:r>
      <w:r w:rsidRPr="001E5104">
        <w:rPr>
          <w:rFonts w:eastAsia="Wawati SC"/>
        </w:rPr>
        <w:t xml:space="preserve">. While the experience of cross-race interactions can improve over time with repeated interactions and friendship development, the initial interactions that precede these experiences are likely to be stressful and threatening </w:t>
      </w:r>
      <w:r w:rsidRPr="001E5104">
        <w:rPr>
          <w:rFonts w:eastAsia="Wawati SC"/>
        </w:rPr>
        <w:fldChar w:fldCharType="begin" w:fldLock="1"/>
      </w:r>
      <w:r w:rsidR="00F44212" w:rsidRPr="001E5104">
        <w:rPr>
          <w:rFonts w:eastAsia="Wawati SC"/>
        </w:rPr>
        <w:instrText>ADDIN CSL_CITATION {"citationItems":[{"id":"ITEM-1","itemData":{"DOI":"10.1016/0147-1767(96)00037-5","ISSN":"01471767","abstract":"Communication that occurs in everyday encounters influences the development and maintenance of relationships. Many theorists have called for paying greater attention to everyday communication behavior. To date, this call has not been addressed in research comparing interpersonal and intergroup communication. The purpose of this study was to compare communication in everyday interpersonal and intergroup encounters. Two sets of data were collected, one involving a comparison of intracultural and intercultural encounters, and one involving a comparison of intraethnic and interethnic encounters. In each set of data, respondents completed diaries containing measures of the nature of the encounter, the quality of communication, their satisfaction with the communication, the amount of uncertainty and anxiety, the importance of their social and personal identities, and their expectations after their encounters. The results indicate that both the type of encounter (interpersonal, intergroup) and the type of relationship (stranger, acquaintance, friend) influence communication in everyday encounters. The specific patterns that emerge are consistent with previous research and current theories of interpersonal and intergroup communication.","author":[{"dropping-particle":"","family":"Gudykunst","given":"William B.","non-dropping-particle":"","parse-names":false,"suffix":""},{"dropping-particle":"","family":"Shapiro","given":"Robin B.","non-dropping-particle":"","parse-names":false,"suffix":""}],"container-title":"International Journal of Intercultural Relations","id":"ITEM-1","issue":"1","issued":{"date-parts":[["1996"]]},"page":"19-45","title":"Communication in everyday interpersonal and intergroup encounters","type":"article-journal","volume":"20"},"uris":["http://www.mendeley.com/documents/?uuid=20546664-84e0-4a94-a14b-8ca8472d9e8f"]},{"id":"ITEM-2","itemData":{"DOI":"10.1111/j.1467-9280.2008.02179.x","ISSN":"09567976","abstract":"Past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Science","id":"ITEM-2","issue":"9","issued":{"date-parts":[["2008"]]},"page":"933-939","title":"Can cross-group friendships influence minority students' well-being at historically white universities?","type":"article-journal","volume":"19"},"uris":["http://www.mendeley.com/documents/?uuid=eaf6e12c-3f51-4c8e-90cf-343cce4aef68"]},{"id":"ITEM-3","itemData":{"DOI":"10.1037/a0025767","ISSN":"00332909","abstract":"This meta-analysis examined over 40 years of research on interracial interactions by exploring 4 types of outcomes: explicit attitudes toward interaction partners, participants' self-reports of their own emotional state, nonverbal or observed behavior, and objective measures of performance. Data were collected from 108 samples (N = 12,463) comparing dyadic interracial and same-race interactions, predominantly featuring Black and White Americans. Effect sizes were small: Participants in same-race dyads tended to express marginally more positive attitudes about their partners (r = .07), reported feeling less negative affect (r = .10), showed more friendly nonverbal behavior (r = .09), and scored higher on performance measures (r = .07) than those in interracial dyads. Effect sizes also showed substantial heterogeneity, and further analyses indicated that intersectional, contextual, and relational factors moderated these outcomes. For example, when members of a dyad were the same sex, differences between interracial and same-race dyads in negative affect were reduced. Structured interactions led to more egalitarian performance outcomes than did free-form interactions, but the effects of interaction structure on nonverbal behavior depended on participant gender. Furthermore, benefits of intergroup contact were apparent: Differences in emotional state across dyadic racial composition disappeared in longer term interactions, and racial minorities, who often have greater experience with intergroup contact, experienced less negative affect in interracial interactions than did majority group members. Finally, there was a significant historical trend toward more egalitarian outcomes across dyadic racial composition for explicit attitudes and for nonverbal behavior; however, participants' emotional responses and performance have remained consistent. © 2011 American Psychological Association.","author":[{"dropping-particle":"","family":"Toosi","given":"Negin R.","non-dropping-particle":"","parse-names":false,"suffix":""},{"dropping-particle":"","family":"Babbitt","given":"Laura G.","non-dropping-particle":"","parse-names":false,"suffix":""},{"dropping-particle":"","family":"Ambady","given":"Nalini","non-dropping-particle":"","parse-names":false,"suffix":""},{"dropping-particle":"","family":"Sommers","given":"Samuel R.","non-dropping-particle":"","parse-names":false,"suffix":""}],"container-title":"Psychological Bulletin","id":"ITEM-3","issue":"1","issued":{"date-parts":[["2012"]]},"page":"1-27","title":"Dyadic interracial interactions: A meta-analysis","type":"article-journal","volume":"138"},"uris":["http://www.mendeley.com/documents/?uuid=0d701d1f-47ea-441a-aa60-f15e880fcdd9"]}],"mendeley":{"formattedCitation":"(Gudykunst &amp; Shapiro, 1996; Mendoza-Denton &amp; Page-Gould, 2008; Toosi et al., 2012)","plainTextFormattedCitation":"(Gudykunst &amp; Shapiro, 1996; Mendoza-Denton &amp; Page-Gould, 2008; Toosi et al., 2012)","previouslyFormattedCitation":"(Gudykunst &amp; Shapiro, 1996; Mendoza-Denton &amp; Page-Gould, 2008; Toosi et al., 2012)"},"properties":{"noteIndex":0},"schema":"https://github.com/citation-style-language/schema/raw/master/csl-citation.json"}</w:instrText>
      </w:r>
      <w:r w:rsidRPr="001E5104">
        <w:rPr>
          <w:rFonts w:eastAsia="Wawati SC"/>
        </w:rPr>
        <w:fldChar w:fldCharType="separate"/>
      </w:r>
      <w:r w:rsidRPr="001E5104">
        <w:rPr>
          <w:rFonts w:eastAsia="Wawati SC"/>
          <w:noProof/>
        </w:rPr>
        <w:t>(Gudykunst &amp; Shapiro, 1996; Mendoza-Denton &amp; Page-Gould, 2008; Toosi et al., 2012)</w:t>
      </w:r>
      <w:r w:rsidRPr="001E5104">
        <w:rPr>
          <w:rFonts w:eastAsia="Wawati SC"/>
        </w:rPr>
        <w:fldChar w:fldCharType="end"/>
      </w:r>
      <w:r w:rsidRPr="001E5104">
        <w:rPr>
          <w:rFonts w:eastAsia="Wawati SC"/>
        </w:rPr>
        <w:t>. We consequently hypothesize that:</w:t>
      </w:r>
    </w:p>
    <w:p w14:paraId="07C54B07" w14:textId="3846B1B1" w:rsidR="008823B7" w:rsidRPr="001E5104" w:rsidRDefault="008823B7" w:rsidP="00CD59C3">
      <w:pPr>
        <w:spacing w:line="480" w:lineRule="auto"/>
        <w:ind w:left="720"/>
        <w:rPr>
          <w:rFonts w:eastAsia="Wawati SC"/>
        </w:rPr>
      </w:pPr>
      <w:r w:rsidRPr="001E5104">
        <w:rPr>
          <w:rFonts w:eastAsia="Wawati SC"/>
        </w:rPr>
        <w:t xml:space="preserve">(H2) Students will experience more threat, less satisfaction, and less perspective-taking in cross-race interactions compared to same-race interactions. </w:t>
      </w:r>
    </w:p>
    <w:p w14:paraId="4ECEAEB0" w14:textId="3B7B2531" w:rsidR="00A068B2" w:rsidRPr="001E5104" w:rsidRDefault="008823B7" w:rsidP="00CD59C3">
      <w:pPr>
        <w:spacing w:line="480" w:lineRule="auto"/>
        <w:ind w:firstLine="720"/>
        <w:rPr>
          <w:rFonts w:eastAsia="Wawati SC"/>
        </w:rPr>
      </w:pPr>
      <w:r w:rsidRPr="001E5104">
        <w:rPr>
          <w:rFonts w:eastAsia="Wawati SC"/>
          <w:b/>
        </w:rPr>
        <w:t>Consequences of cross-race interactions</w:t>
      </w:r>
      <w:r w:rsidRPr="001E5104">
        <w:rPr>
          <w:rFonts w:eastAsia="Wawati SC"/>
        </w:rPr>
        <w:t xml:space="preserve">. The research reviewed so far highlights several challenges to cross-race interactions in terms of their frequency and how they are experienced. Although these interactions can feel difficult or anxiety-provoking, when </w:t>
      </w:r>
      <w:r w:rsidR="00007B61" w:rsidRPr="001E5104">
        <w:rPr>
          <w:rFonts w:eastAsia="Wawati SC"/>
        </w:rPr>
        <w:t>they</w:t>
      </w:r>
      <w:r w:rsidRPr="001E5104">
        <w:rPr>
          <w:rFonts w:eastAsia="Wawati SC"/>
        </w:rPr>
        <w:t xml:space="preserve"> occur, research shows that they can have positive long-term consequences for </w:t>
      </w:r>
      <w:r w:rsidR="00FC75BF" w:rsidRPr="001E5104">
        <w:rPr>
          <w:rFonts w:eastAsia="Wawati SC"/>
        </w:rPr>
        <w:t>learning and academic growth</w:t>
      </w:r>
      <w:r w:rsidRPr="001E5104">
        <w:rPr>
          <w:rFonts w:eastAsia="Wawati SC"/>
        </w:rPr>
        <w:t xml:space="preserve">  </w:t>
      </w:r>
      <w:r w:rsidRPr="001E5104">
        <w:rPr>
          <w:rFonts w:eastAsia="Wawati SC"/>
        </w:rPr>
        <w:fldChar w:fldCharType="begin" w:fldLock="1"/>
      </w:r>
      <w:r w:rsidR="00F44212" w:rsidRPr="001E5104">
        <w:rPr>
          <w:rFonts w:eastAsia="Wawati SC"/>
        </w:rPr>
        <w:instrText>ADDIN CSL_CITATION {"citationItems":[{"id":"ITEM-1","itemData":{"DOI":"10.1177/1745691617752324","ISSN":"17456924","abstract":"Lives and livelihoods in the Rural South are becoming increasingly divorced from farming and, therefore, from the land. Patterns and associations of wealth and poverty have become more diffuse and diverse as non-farm opportunities have expanded and heightened levels of mobility have led to the delocalization of livelihoods. This, in turn, has had ramifications for the production and reproduction of poverty in the countryside, which is becoming progressively de-linked from agricultural resources. This requires a reconsideration of some old questions regarding how best to achieve pro-poor development in the Rural South.","author":[{"dropping-particle":"","family":"Hodson","given":"Gordon","non-dropping-particle":"","parse-names":false,"suffix":""},{"dropping-particle":"","family":"Crisp","given":"Richard J.","non-dropping-particle":"","parse-names":false,"suffix":""},{"dropping-particle":"","family":"Meleady","given":"Rose","non-dropping-particle":"","parse-names":false,"suffix":""},{"dropping-particle":"","family":"Earle","given":"Megan","non-dropping-particle":"","parse-names":false,"suffix":""}],"container-title":"Perspectives on Psychological Science","id":"ITEM-1","issue":"5","issued":{"date-parts":[["2018"]]},"page":"523-548","title":"Intergroup Contact as an Agent of Cognitive Liberalization","type":"article-journal","volume":"13"},"uris":["http://www.mendeley.com/documents/?uuid=311a291d-f241-424e-963a-5a6004a5a623"]}],"mendeley":{"formattedCitation":"(Hodson et al., 2018)","manualFormatting":"(Hodson, Crisp, Meleady, &amp; Earle, 2018)","plainTextFormattedCitation":"(Hodson et al., 2018)","previouslyFormattedCitation":"(Hodson et al., 2018)"},"properties":{"noteIndex":0},"schema":"https://github.com/citation-style-language/schema/raw/master/csl-citation.json"}</w:instrText>
      </w:r>
      <w:r w:rsidRPr="001E5104">
        <w:rPr>
          <w:rFonts w:eastAsia="Wawati SC"/>
        </w:rPr>
        <w:fldChar w:fldCharType="separate"/>
      </w:r>
      <w:r w:rsidRPr="001E5104">
        <w:rPr>
          <w:rFonts w:eastAsia="Wawati SC"/>
          <w:noProof/>
        </w:rPr>
        <w:t>(Hodson, Crisp, Meleady, &amp; Earle, 2018)</w:t>
      </w:r>
      <w:r w:rsidRPr="001E5104">
        <w:rPr>
          <w:rFonts w:eastAsia="Wawati SC"/>
        </w:rPr>
        <w:fldChar w:fldCharType="end"/>
      </w:r>
      <w:r w:rsidRPr="001E5104">
        <w:rPr>
          <w:rFonts w:eastAsia="Wawati SC"/>
        </w:rPr>
        <w:t xml:space="preserve">. This reality—i.e., that cross-race interactions can be experienced negatively but have positive consequences—may seem contradictory on the surface. However, it is consistent with many psychological theories that describe difficulty, discomfort, and challenge as necessary and important parts of the process of growth, development, and learning (e.g., Elliot &amp; Dweck, 1988; Richards, 1969).  </w:t>
      </w:r>
    </w:p>
    <w:p w14:paraId="7AE3C800" w14:textId="630DC897" w:rsidR="00EA58DA" w:rsidRPr="001E5104" w:rsidRDefault="00FC75BF" w:rsidP="00CD59C3">
      <w:pPr>
        <w:spacing w:line="480" w:lineRule="auto"/>
        <w:ind w:firstLine="720"/>
        <w:rPr>
          <w:rFonts w:eastAsia="Wawati SC"/>
        </w:rPr>
      </w:pPr>
      <w:r w:rsidRPr="001E5104">
        <w:rPr>
          <w:rFonts w:eastAsia="Wawati SC"/>
        </w:rPr>
        <w:t xml:space="preserve">In the current research, we theorize that participating in more cross-race interactions can improve students’ objective academic performance (i.e., GPA). We theorize that one primary way through which they do so is by increasing students’ </w:t>
      </w:r>
      <w:r w:rsidRPr="005F67B0">
        <w:rPr>
          <w:rFonts w:eastAsia="Wawati SC"/>
          <w:i/>
          <w:iCs/>
        </w:rPr>
        <w:t xml:space="preserve">feelings of </w:t>
      </w:r>
      <w:r w:rsidRPr="005F67B0">
        <w:rPr>
          <w:i/>
          <w:iCs/>
        </w:rPr>
        <w:t>inclusion</w:t>
      </w:r>
      <w:r w:rsidRPr="001E5104">
        <w:t xml:space="preserve">—that is, students’ </w:t>
      </w:r>
      <w:r w:rsidRPr="001E5104">
        <w:lastRenderedPageBreak/>
        <w:t>sense of comfort and compatibility</w:t>
      </w:r>
      <w:r w:rsidRPr="001E5104">
        <w:rPr>
          <w:rFonts w:eastAsia="Wawati SC"/>
        </w:rPr>
        <w:t xml:space="preserve"> in their college environment </w:t>
      </w:r>
      <w:r w:rsidRPr="001E5104">
        <w:rPr>
          <w:rFonts w:eastAsia="Wawati SC"/>
        </w:rPr>
        <w:fldChar w:fldCharType="begin" w:fldLock="1"/>
      </w:r>
      <w:r w:rsidR="00B91C25" w:rsidRPr="001E5104">
        <w:rPr>
          <w:rFonts w:eastAsia="Wawati SC"/>
        </w:rPr>
        <w:instrText>ADDIN CSL_CITATION {"citationItems":[{"id":"ITEM-1","itemData":{"author":[{"dropping-particle":"","family":"Strayhorn","given":"Terrell Lamont","non-dropping-particle":"","parse-names":false,"suffix":""}],"container-title":"NASPA Journal","id":"ITEM-1","issue":"4","issued":{"date-parts":[["2008"]]},"page":"501-527","title":"Fittin' in: Do diverse interactions with peers affect sense of belonging for Black men at predominantly White institutions?","type":"article-journal","volume":"45"},"uris":["http://www.mendeley.com/documents/?uuid=a4951712-b892-4611-a83b-959590d01b02"]},{"id":"ITEM-2","itemData":{"DOI":"10.1007/s11162-015-9365-z","ISBN":"1116201593","ISSN":"1573188X","abstract":"© 2015, Springer Science+Business Media New York. Higher education researchers and practitioners have emphasized the educational benefits of fostering meaningful interracial interaction on college campuses. The link between cross-racial interaction and student growth has received considerable empirical attention, but far less is known about whether and when interracial friendship predicts student outcomes. Multiple theoretical frameworks suggest that these two types of interpersonal diversity experiences may have differential effects. The present study examined this issue using a 4-year longitudinal dataset with 2,932 undergraduates at 28 institutions. Regardless of students’ race/ethnicity, cross-racial interaction is consistently associated with desired student outcomes, whereas close interracial friendship is often unrelated to these same outcomes.","author":[{"dropping-particle":"","family":"Bowman","given":"Nicholas A.","non-dropping-particle":"","parse-names":false,"suffix":""},{"dropping-particle":"","family":"Park","given":"Julie J.","non-dropping-particle":"","parse-names":false,"suffix":""}],"container-title":"Research in Higher Education","id":"ITEM-2","issue":"6","issued":{"date-parts":[["2015"]]},"page":"601-621","publisher":"Springer Netherlands","title":"Not All Diversity Interactions are Created Equal: Cross-Racial Interaction, Close Interracial Friendship, and College Student Outcomes","type":"article-journal","volume":"56"},"uris":["http://www.mendeley.com/documents/?uuid=c72a29b4-b571-4bf0-9506-6c23463d12d3"]},{"id":"ITEM-3","itemData":{"abstract":"Longitudinal data from a national survey of colleges and universities were used to examine the educational benefits associated with having a racially diverse student population. Responses from over 11,680 students attending over 370 four-year institutions were analyzed in this study. The results indicated that a racially diverse student body has a positive effect on educational outcomes through its effects on diversity-oriented student activities and experiences. The need to understand the benefits of racial diversity within the context of institutional commitment to optimize racial encounters is discussed.","author":[{"dropping-particle":"","family":"Chang","given":"M. J.","non-dropping-particle":"","parse-names":false,"suffix":""}],"container-title":"Journal of College Student Development","id":"ITEM-3","issue":"4","issued":{"date-parts":[["1999"]]},"page":"377-395","title":"Does racial diveristy matter? The educational impact of a racially diverse undergraduate population","type":"article-journal","volume":"40"},"uris":["http://www.mendeley.com/documents/?uuid=2d431e82-1a7c-46a6-b363-83107c1f218d","http://www.mendeley.com/documents/?uuid=0da391fe-c771-4053-9b6e-e97702e57066"]},{"id":"ITEM-4","itemData":{"abstract":"This longitudinal study examined the differential impact of a range of college diversity initiatives on white, African American, Mexican American/Chicano(a), and Asian American college students. The sample included 15,600 students from 365 four-year colleges and universities, who were initially surveyed in 1985 and followed up again in 1989. After four years of college, regardless of the students’ race/ethnicity, their overall level of satisfaction with their college experience was positively influenced by (a) attending racial/cultural awareness workshops; (b) socializing with students of different racial/ethnic groups; (c) taking courses from faculty who use instructional methodology with content on ethnic/racial issues, research, or writing addressing women, ethnicity or race; and (d) campus policies and practices that promote diversity initiatives.","author":[{"dropping-particle":"","family":"Villalpando","given":"Octavio","non-dropping-particle":"","parse-names":false,"suffix":""}],"container-title":"NASPA Journal","id":"ITEM-4","issue":"1","issued":{"date-parts":[["2002"]]},"page":"124-144","title":"The impact of diversity and multiculturalism on all students: Findings from a national study","type":"article-journal","volume":"40"},"uris":["http://www.mendeley.com/documents/?uuid=3dd6d5f0-de30-42f0-83c2-d5f1d15c244b","http://www.mendeley.com/documents/?uuid=cedf597b-bac0-45ec-9dc4-24dce5b5ee05"]},{"id":"ITEM-5","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Science","id":"ITEM-5","issue":"9","issued":{"date-parts":[["2008"]]},"page":"933-939","title":"Can cross-group friendships influence minority students' well-being at historically white universities?","type":"article-journal","volume":"19"},"uris":["http://www.mendeley.com/documents/?uuid=eaf6e12c-3f51-4c8e-90cf-343cce4aef68"]}],"mendeley":{"formattedCitation":"(Bowman &amp; Park, 2015; M. J. Chang, 1999; Mendoza-Denton &amp; Page-Gould, 2008; Strayhorn, 2008a; Villalpando, 2002)","manualFormatting":"(Bowman &amp; Park, 2015; Chang, 1999; Mendoza-Denton &amp; Page-Gould, 2008; Strayhorn, 2008a; Villalpando, 2002)","plainTextFormattedCitation":"(Bowman &amp; Park, 2015; M. J. Chang, 1999; Mendoza-Denton &amp; Page-Gould, 2008; Strayhorn, 2008a; Villalpando, 2002)","previouslyFormattedCitation":"(Bowman &amp; Park, 2015; M. J. Chang, 1999; Mendoza-Denton &amp; Page-Gould, 2008; Strayhorn, 2008a; Villalpando, 2002)"},"properties":{"noteIndex":0},"schema":"https://github.com/citation-style-language/schema/raw/master/csl-citation.json"}</w:instrText>
      </w:r>
      <w:r w:rsidRPr="001E5104">
        <w:rPr>
          <w:rFonts w:eastAsia="Wawati SC"/>
        </w:rPr>
        <w:fldChar w:fldCharType="separate"/>
      </w:r>
      <w:r w:rsidRPr="001E5104">
        <w:rPr>
          <w:rFonts w:eastAsia="Wawati SC"/>
          <w:noProof/>
        </w:rPr>
        <w:t>(Bowman &amp; Park, 2015; Chang, 1999; Mendoza-Denton &amp; Page-Gould, 2008; Strayhorn, 2008a; Villalpando, 2002)</w:t>
      </w:r>
      <w:r w:rsidRPr="001E5104">
        <w:rPr>
          <w:rFonts w:eastAsia="Wawati SC"/>
        </w:rPr>
        <w:fldChar w:fldCharType="end"/>
      </w:r>
      <w:r w:rsidRPr="001E5104">
        <w:rPr>
          <w:rFonts w:eastAsia="Wawati SC"/>
        </w:rPr>
        <w:t xml:space="preserve">. Indeed, decades of research demonstrates that feelings of inclusion can improve students’ academic performance and persistence in college by catalyzing a range of experiences and behavior </w:t>
      </w:r>
      <w:r w:rsidRPr="001E5104">
        <w:rPr>
          <w:rFonts w:eastAsia="Wawati SC"/>
        </w:rPr>
        <w:fldChar w:fldCharType="begin" w:fldLock="1"/>
      </w:r>
      <w:r w:rsidR="00007B61" w:rsidRPr="001E5104">
        <w:rPr>
          <w:rFonts w:eastAsia="Wawati SC"/>
        </w:rPr>
        <w:instrText>ADDIN CSL_CITATION {"citationItems":[{"id":"ITEM-1","itemData":{"DOI":"10.1353/rhe.2007.0028","author":[{"dropping-particle":"","family":"Ostrove","given":"J.M.","non-dropping-particle":"","parse-names":false,"suffix":""},{"dropping-particle":"","family":"Long","given":"S.M.","non-dropping-particle":"","parse-names":false,"suffix":""}],"container-title":"The Review of Higher Education","id":"ITEM-1","issued":{"date-parts":[["2007"]]},"page":"363-389","title":"Social class and belonging: Implications for college adjustment","type":"article-journal","volume":"30"},"uris":["http://www.mendeley.com/documents/?uuid=0e0ebc16-d5db-4c8d-86be-a886cb8e853f","http://www.mendeley.com/documents/?uuid=db6b3e38-5066-4bd8-bf8f-ffad865cf59b"]},{"id":"ITEM-2","itemData":{"DOI":"10.1037/0022-3514.92.1.82","author":[{"dropping-particle":"","family":"Walton","given":"Gregory M.","non-dropping-particle":"","parse-names":false,"suffix":""},{"dropping-particle":"","family":"Cohen","given":"Geoffrey L.","non-dropping-particle":"","parse-names":false,"suffix":""}],"container-title":"Journal of Personality and Social Psychology","id":"ITEM-2","issue":"2","issued":{"date-parts":[["2007"]]},"page":"82-96","title":"A question of belonging: Race, social fit, and achievement","type":"article-journal","volume":"92"},"uris":["http://www.mendeley.com/documents/?uuid=09c4b131-06fb-4169-bc31-80174b08f1e7"]},{"id":"ITEM-3","itemData":{"DOI":"10.2307/1981920","ISSN":"00221546","abstract":"Reflections on the longitudinal character of student leaving","author":[{"dropping-particle":"","family":"Tinto","given":"Vincent","non-dropping-particle":"","parse-names":false,"suffix":""}],"container-title":"The Journal of Higher Education","id":"ITEM-3","issue":"4","issued":{"date-parts":[["1988"]]},"page":"438","title":"Stages of Student Departure: Reflections on the Longitudinal Character of Student Leaving","type":"article-journal","volume":"59"},"uris":["http://www.mendeley.com/documents/?uuid=89d96bc1-793a-44c2-a995-3a3314d40893"]}],"mendeley":{"formattedCitation":"(J.M. Ostrove &amp; Long, 2007; Tinto, 1988; Walton &amp; Cohen, 2007)","manualFormatting":"(Ostrove &amp; Long, 2007; Tinto, 1988; Walton &amp; Cohen, 2007)"},"properties":{"noteIndex":0},"schema":"https://github.com/citation-style-language/schema/raw/master/csl-citation.json"}</w:instrText>
      </w:r>
      <w:r w:rsidRPr="001E5104">
        <w:rPr>
          <w:rFonts w:eastAsia="Wawati SC"/>
        </w:rPr>
        <w:fldChar w:fldCharType="separate"/>
      </w:r>
      <w:r w:rsidR="00007B61" w:rsidRPr="001E5104">
        <w:rPr>
          <w:rFonts w:eastAsia="Wawati SC"/>
          <w:noProof/>
        </w:rPr>
        <w:t>(Ostrove &amp; Long, 2007; Tinto, 1988; Walton &amp; Cohen, 2007)</w:t>
      </w:r>
      <w:r w:rsidRPr="001E5104">
        <w:rPr>
          <w:rFonts w:eastAsia="Wawati SC"/>
        </w:rPr>
        <w:fldChar w:fldCharType="end"/>
      </w:r>
      <w:r w:rsidRPr="001E5104">
        <w:rPr>
          <w:rFonts w:eastAsia="Wawati SC"/>
        </w:rPr>
        <w:t>.</w:t>
      </w:r>
      <w:r w:rsidR="00A068B2" w:rsidRPr="001E5104">
        <w:rPr>
          <w:rFonts w:eastAsia="Wawati SC"/>
        </w:rPr>
        <w:t xml:space="preserve"> </w:t>
      </w:r>
      <w:r w:rsidR="008823B7" w:rsidRPr="001E5104">
        <w:rPr>
          <w:rFonts w:eastAsia="Wawati SC"/>
        </w:rPr>
        <w:t xml:space="preserve">When students feel included, they experience reduced anxiety and stress, which facilitates their performance and well-being </w:t>
      </w:r>
      <w:r w:rsidR="00F44212" w:rsidRPr="001E5104">
        <w:rPr>
          <w:rFonts w:eastAsia="Wawati SC"/>
        </w:rPr>
        <w:fldChar w:fldCharType="begin" w:fldLock="1"/>
      </w:r>
      <w:r w:rsidR="00B91C25" w:rsidRPr="001E5104">
        <w:rPr>
          <w:rFonts w:eastAsia="Wawati SC"/>
        </w:rPr>
        <w:instrText>ADDIN CSL_CITATION {"citationItems":[{"id":"ITEM-1","itemData":{"DOI":"10.1007/BF00992027","ISSN":"03610365","abstract":"This study modeled the sources of influence on students' reported academic development over a four-year period, focusing on institutionally controllable influences on student growth and assessing how those influences vary from one year to another. A LISREL analysis indicated that students' academic integration level in each of the four years had a direct effect on reported academic skill development in that year and an indirect effect on reported growth in succeeding years. Social integration was influential in students' reported academic growth only (but prominently) in the junior and senior years. The nature and strength of the influences varied over time, however, with academic and social integration appearing to reverse their positions in relative importance over the period. © 1987 Agathon Press, Inc.","author":[{"dropping-particle":"","family":"Terenzini","given":"Patrick T.","non-dropping-particle":"","parse-names":false,"suffix":""},{"dropping-particle":"","family":"Wright","given":"Thomas M.","non-dropping-particle":"","parse-names":false,"suffix":""}],"container-title":"Research in Higher Education","id":"ITEM-1","issue":"2","issued":{"date-parts":[["1987"]]},"page":"161-179","title":"Influences on students' academic growth during four years of college","type":"article-journal","volume":"26"},"uris":["http://www.mendeley.com/documents/?uuid=ae56f5ea-9550-46af-8d36-3e322f09ee50"]},{"id":"ITEM-2","itemData":{"DOI":"10.3200/JEXE.75.4.270-292","ISSN":"00220973","abstract":"Few researchers have considered the influence of school context, an important construct at earlier ages, on late adolescents' college adjustment. In a sample of second-semester freshmen (N = 266), the authors explored associations between a sense of school belonging and academic and psychological adjustment. Students' reports of belonging at the university as well as in high school were both significant in predicting current academic (e.g., grades, academic competence) and psychological adjustment (i.e., self-worth, internalizing and externalizing problem behaviors), even after controlling for other important demographic and relationship factors. Last, the authors found that parental education (i.e., whether the participant was a first-generation college student) interacted with high school belonging in predicting externalizing problem behaviors. Copyright © 2007 Heldref Publications.","author":[{"dropping-particle":"","family":"Pittman","given":"Laura D.","non-dropping-particle":"","parse-names":false,"suffix":""},{"dropping-particle":"","family":"Richmond","given":"Adeya","non-dropping-particle":"","parse-names":false,"suffix":""}],"container-title":"Journal of Experimental Education","id":"ITEM-2","issue":"4","issued":{"date-parts":[["2007"]]},"page":"270-290","title":"Academic and psychological functioning in late adolescence: The importance of school belonging","type":"article-journal","volume":"75"},"uris":["http://www.mendeley.com/documents/?uuid=59bece45-8c25-450c-8dbb-42489da037fb"]}],"mendeley":{"formattedCitation":"(Laura D. Pittman &amp; Richmond, 2007; Terenzini &amp; Wright, 1987)","manualFormatting":"(Pittman &amp; Richmond, 2007; Terenzini &amp; Wright, 1987)","plainTextFormattedCitation":"(Laura D. Pittman &amp; Richmond, 2007; Terenzini &amp; Wright, 1987)","previouslyFormattedCitation":"(Laura D. Pittman &amp; Richmond, 2007; Terenzini &amp; Wright, 1987)"},"properties":{"noteIndex":0},"schema":"https://github.com/citation-style-language/schema/raw/master/csl-citation.json"}</w:instrText>
      </w:r>
      <w:r w:rsidR="00F44212" w:rsidRPr="001E5104">
        <w:rPr>
          <w:rFonts w:eastAsia="Wawati SC"/>
        </w:rPr>
        <w:fldChar w:fldCharType="separate"/>
      </w:r>
      <w:r w:rsidR="00F44212" w:rsidRPr="001E5104">
        <w:rPr>
          <w:rFonts w:eastAsia="Wawati SC"/>
          <w:noProof/>
        </w:rPr>
        <w:t>(Pittman &amp; Richmond, 2007; Terenzini &amp; Wright, 1987)</w:t>
      </w:r>
      <w:r w:rsidR="00F44212" w:rsidRPr="001E5104">
        <w:rPr>
          <w:rFonts w:eastAsia="Wawati SC"/>
        </w:rPr>
        <w:fldChar w:fldCharType="end"/>
      </w:r>
      <w:r w:rsidR="008823B7" w:rsidRPr="001E5104">
        <w:rPr>
          <w:rFonts w:eastAsia="Wawati SC"/>
        </w:rPr>
        <w:t xml:space="preserve">. </w:t>
      </w:r>
      <w:r w:rsidR="00E11E84" w:rsidRPr="001E5104">
        <w:rPr>
          <w:rFonts w:eastAsia="Wawati SC"/>
        </w:rPr>
        <w:t>T</w:t>
      </w:r>
      <w:r w:rsidR="008823B7" w:rsidRPr="001E5104">
        <w:rPr>
          <w:rFonts w:eastAsia="Wawati SC"/>
        </w:rPr>
        <w:t xml:space="preserve">hey </w:t>
      </w:r>
      <w:r w:rsidR="006B1CCD" w:rsidRPr="001E5104">
        <w:rPr>
          <w:rFonts w:eastAsia="Wawati SC"/>
        </w:rPr>
        <w:t xml:space="preserve">also engage more in </w:t>
      </w:r>
      <w:r w:rsidR="008823B7" w:rsidRPr="001E5104">
        <w:rPr>
          <w:rFonts w:eastAsia="Wawati SC"/>
        </w:rPr>
        <w:t>the</w:t>
      </w:r>
      <w:r w:rsidR="0043077F" w:rsidRPr="001E5104">
        <w:rPr>
          <w:rFonts w:eastAsia="Wawati SC"/>
        </w:rPr>
        <w:t>ir</w:t>
      </w:r>
      <w:r w:rsidR="008823B7" w:rsidRPr="001E5104">
        <w:rPr>
          <w:rFonts w:eastAsia="Wawati SC"/>
        </w:rPr>
        <w:t xml:space="preserve"> learning environments</w:t>
      </w:r>
      <w:r w:rsidR="00B91C25" w:rsidRPr="001E5104">
        <w:rPr>
          <w:rFonts w:eastAsia="Wawati SC"/>
        </w:rPr>
        <w:t xml:space="preserve"> </w:t>
      </w:r>
      <w:r w:rsidR="00B91C25" w:rsidRPr="001E5104">
        <w:rPr>
          <w:rFonts w:eastAsia="Wawati SC"/>
        </w:rPr>
        <w:fldChar w:fldCharType="begin" w:fldLock="1"/>
      </w:r>
      <w:r w:rsidR="00B91C25" w:rsidRPr="001E5104">
        <w:rPr>
          <w:rFonts w:eastAsia="Wawati SC"/>
        </w:rPr>
        <w:instrText>ADDIN CSL_CITATION {"citationItems":[{"id":"ITEM-1","itemData":{"ISBN":"9781135644420","abstract":"A student development theory based on student involvement is presented and described, and the implications for practice and research are discussed.","author":[{"dropping-particle":"","family":"Astin","given":"Alexander W.","non-dropping-particle":"","parse-names":false,"suffix":""}],"container-title":"Journal of College Student Development","id":"ITEM-1","issue":"5","issued":{"date-parts":[["1999"]]},"page":"518-529","title":"Student involvement: A developmental theory for higher education","type":"article-journal","volume":"40"},"uris":["http://www.mendeley.com/documents/?uuid=da8788f5-7a54-4578-91b1-b9b1aa5b444d"]},{"id":"ITEM-2","itemData":{"author":[{"dropping-particle":"","family":"Stephens","given":"N. M.","non-dropping-particle":"","parse-names":false,"suffix":""},{"dropping-particle":"","family":"Brannon","given":"T N","non-dropping-particle":"","parse-names":false,"suffix":""},{"dropping-particle":"","family":"Markus","given":"H R","non-dropping-particle":"","parse-names":false,"suffix":""},{"dropping-particle":"","family":"Nelson","given":"J E","non-dropping-particle":"","parse-names":false,"suffix":""}],"container-title":"Social Issues and Policy Review","id":"ITEM-2","issue":"1","issued":{"date-parts":[["2015"]]},"page":"1-24","title":"Feeling at home in college: Fortifying school-relevant selves to reduce social class disparities in higher education","type":"article-journal","volume":"9"},"uris":["http://www.mendeley.com/documents/?uuid=079cae06-f239-4877-8ae5-086aa2428aa5"]}],"mendeley":{"formattedCitation":"(Astin, 1999; N. M. Stephens, Brannon, et al., 2015)","manualFormatting":"(Astin, 1999; Stephens, Brannon, et al., 2015)","plainTextFormattedCitation":"(Astin, 1999; N. M. Stephens, Brannon, et al., 2015)","previouslyFormattedCitation":"(Astin, 1999; N. M. Stephens, Brannon, et al., 2015)"},"properties":{"noteIndex":0},"schema":"https://github.com/citation-style-language/schema/raw/master/csl-citation.json"}</w:instrText>
      </w:r>
      <w:r w:rsidR="00B91C25" w:rsidRPr="001E5104">
        <w:rPr>
          <w:rFonts w:eastAsia="Wawati SC"/>
        </w:rPr>
        <w:fldChar w:fldCharType="separate"/>
      </w:r>
      <w:r w:rsidR="00B91C25" w:rsidRPr="001E5104">
        <w:rPr>
          <w:rFonts w:eastAsia="Wawati SC"/>
          <w:noProof/>
        </w:rPr>
        <w:t>(Astin, 1999; Stephens, Brannon, et al., 2015)</w:t>
      </w:r>
      <w:r w:rsidR="00B91C25" w:rsidRPr="001E5104">
        <w:rPr>
          <w:rFonts w:eastAsia="Wawati SC"/>
        </w:rPr>
        <w:fldChar w:fldCharType="end"/>
      </w:r>
      <w:r w:rsidRPr="001E5104">
        <w:rPr>
          <w:rFonts w:eastAsia="Wawati SC"/>
        </w:rPr>
        <w:t>, which</w:t>
      </w:r>
      <w:r w:rsidR="0053152B" w:rsidRPr="001E5104">
        <w:rPr>
          <w:rFonts w:eastAsia="Wawati SC"/>
        </w:rPr>
        <w:t xml:space="preserve"> can facilitate the acquisition of cultural capital—i.e., an understanding of the rules of the game and how to succeed in college</w:t>
      </w:r>
      <w:r w:rsidR="00B91C25" w:rsidRPr="001E5104">
        <w:rPr>
          <w:rFonts w:eastAsia="Wawati SC"/>
        </w:rPr>
        <w:t xml:space="preserve"> </w:t>
      </w:r>
      <w:r w:rsidR="00B91C25" w:rsidRPr="001E5104">
        <w:rPr>
          <w:rFonts w:eastAsia="Wawati SC"/>
        </w:rPr>
        <w:fldChar w:fldCharType="begin" w:fldLock="1"/>
      </w:r>
      <w:r w:rsidR="00B91C25" w:rsidRPr="001E5104">
        <w:rPr>
          <w:rFonts w:eastAsia="Wawati SC"/>
        </w:rPr>
        <w:instrText>ADDIN CSL_CITATION {"citationItems":[{"id":"ITEM-1","itemData":{"abstract":"This article provides insights into the experiences of working-class students in a large, public research university. Using the Student Experience in the Research University national survey, results indicate that workingclass students have less social capital, a lower sense of belonging, and less academic engagement as compared to their middle/upper-class peers. Additionally, this article suggests that social capital is positively associated with working-class students' sense of belonging and academic engagement. Implications and strategies for student affairs practitioners are discussed.","author":[{"dropping-particle":"","family":"Soria","given":"Krista M","non-dropping-particle":"","parse-names":false,"suffix":""},{"dropping-particle":"","family":"Stebleton","given":"Michael J","non-dropping-particle":"","parse-names":false,"suffix":""}],"container-title":"College Student Affairs Journal","id":"ITEM-1","issue":"2","issued":{"date-parts":[["2013"]]},"page":"139-153","title":"Social capital, academic Engagement, and sense of belonging among working-class college students","type":"article-journal","volume":"31"},"uris":["http://www.mendeley.com/documents/?uuid=727d1b67-555c-48e9-a450-a772833efc16"]},{"id":"ITEM-2","itemData":{"abstract":"Social capital, from the collective social capital theory perspective, is constituted by trust, social network and participation. Social capital is agreed to be crucial for civil society and wellbeing, but there is no general consensus on how to define and measure it. Sense of belonging shares important meanings with social capital, but is more amenable to measurement. Social capital, primarily a metaphor, is elastic, implicative, and versatile, whereas belonging is a more concrete and tangible concept that is suitable for the measurement. This research explores how belonging is related to social capital, and examines whether belonging can be used as an indicator for social capital. A mixed methods, qualitative and quantitative research design was developed to collect data on students’ sense of belonging to Bangor University. A new instrument, the 10 Words Question, was developed to elicit participants’ own thoughts and feelings, while a survey questionnaire was used in parallel, with questions about belonging, social capital, and demographic information. The empirical analysis reveals that there are four main domains of belonging, academic and social engagement, surroundings, and personal spaces. This challenges previous research on the subject in the UK. The findings suggest that students’ sense of belonging is strongly associated with social capital. Further conceptual and statistical analysis shows that there is significant overlap with each of the main components of social capital. One implication of the study is that a one-dimensional approach to students’ sense of belonging to an institution may result in poorly targeted and ineffective policies. The research highlights the complex characteristics of belonging, so if students’ belonging is to be used to promote academic success and retention, more conceptually refined approaches and empirically detailed evidence will be required. This research also demonstrates that belonging data can be used as a simple alternative indicator for social capital.","author":[{"dropping-particle":"","family":"Ahn","given":"Mi Young","non-dropping-particle":"","parse-names":false,"suffix":""}],"container-title":"[Unpublished Doctoral Dissertation]","id":"ITEM-2","issued":{"date-parts":[["2017"]]},"title":"Sense of belonging as an indicator for social capital: a mixed methods analysis of students' sense of belonging to university","type":"thesis"},"uris":["http://www.mendeley.com/documents/?uuid=cf50140f-64a9-4784-bca9-0c4e24096ba7"]}],"mendeley":{"formattedCitation":"(Ahn, 2017; Krista M Soria &amp; Stebleton, 2013)","manualFormatting":"(Ahn, 2017; Soria &amp; Stebleton, 2013)","plainTextFormattedCitation":"(Ahn, 2017; Krista M Soria &amp; Stebleton, 2013)","previouslyFormattedCitation":"(Ahn, 2017; Krista M Soria &amp; Stebleton, 2013)"},"properties":{"noteIndex":0},"schema":"https://github.com/citation-style-language/schema/raw/master/csl-citation.json"}</w:instrText>
      </w:r>
      <w:r w:rsidR="00B91C25" w:rsidRPr="001E5104">
        <w:rPr>
          <w:rFonts w:eastAsia="Wawati SC"/>
        </w:rPr>
        <w:fldChar w:fldCharType="separate"/>
      </w:r>
      <w:r w:rsidR="00B91C25" w:rsidRPr="001E5104">
        <w:rPr>
          <w:rFonts w:eastAsia="Wawati SC"/>
          <w:noProof/>
        </w:rPr>
        <w:t>(Ahn, 2017; Soria &amp; Stebleton, 2013)</w:t>
      </w:r>
      <w:r w:rsidR="00B91C25" w:rsidRPr="001E5104">
        <w:rPr>
          <w:rFonts w:eastAsia="Wawati SC"/>
        </w:rPr>
        <w:fldChar w:fldCharType="end"/>
      </w:r>
      <w:r w:rsidR="0053152B" w:rsidRPr="001E5104">
        <w:rPr>
          <w:rFonts w:eastAsia="Wawati SC"/>
        </w:rPr>
        <w:t xml:space="preserve">. </w:t>
      </w:r>
      <w:r w:rsidR="008823B7" w:rsidRPr="001E5104">
        <w:rPr>
          <w:rFonts w:eastAsia="Wawati SC"/>
        </w:rPr>
        <w:t xml:space="preserve">For example, </w:t>
      </w:r>
      <w:r w:rsidR="0053152B" w:rsidRPr="001E5104">
        <w:rPr>
          <w:rFonts w:eastAsia="Wawati SC"/>
        </w:rPr>
        <w:t xml:space="preserve">when students feel included, </w:t>
      </w:r>
      <w:r w:rsidR="008823B7" w:rsidRPr="001E5104">
        <w:rPr>
          <w:rFonts w:eastAsia="Wawati SC"/>
        </w:rPr>
        <w:t>they are more likely to seek out extra help and to take full advantage of the resources avai</w:t>
      </w:r>
      <w:r w:rsidR="0009065D" w:rsidRPr="001E5104">
        <w:rPr>
          <w:rFonts w:eastAsia="Wawati SC"/>
        </w:rPr>
        <w:t>la</w:t>
      </w:r>
      <w:r w:rsidR="008823B7" w:rsidRPr="001E5104">
        <w:rPr>
          <w:rFonts w:eastAsia="Wawati SC"/>
        </w:rPr>
        <w:t xml:space="preserve">ble to them </w:t>
      </w:r>
      <w:r w:rsidR="00B91C25" w:rsidRPr="001E5104">
        <w:rPr>
          <w:rFonts w:eastAsia="Wawati SC"/>
        </w:rPr>
        <w:fldChar w:fldCharType="begin" w:fldLock="1"/>
      </w:r>
      <w:r w:rsidR="00B91C25" w:rsidRPr="001E5104">
        <w:rPr>
          <w:rFonts w:eastAsia="Wawati SC"/>
        </w:rPr>
        <w:instrText>ADDIN CSL_CITATION {"citationItems":[{"id":"ITEM-1","itemData":{"DOI":"10.1007/s11162-009-9137-8","ISSN":"03610365","abstract":"The authors argue for the inclusion of students' subjective sense of belonging in an integrated model of student persistence (Cabrera et al., J Higher Educ 64:123-139, 1993). The effects of sense of belonging and a simple intervention designed to increase sense of belonging are tested in the context of this model. The intervention increased sense of belonging for white students, but not for African American students. However, sense of belonging had direct effects on institutional commitment and indirect effects on intentions to persist and actual persistence behavior for both white and African American students.","author":[{"dropping-particle":"","family":"Hausmann","given":"Leslie R.M.","non-dropping-particle":"","parse-names":false,"suffix":""},{"dropping-particle":"","family":"Ye","given":"Feifei","non-dropping-particle":"","parse-names":false,"suffix":""},{"dropping-particle":"","family":"Schofield","given":"Janet Ward","non-dropping-particle":"","parse-names":false,"suffix":""},{"dropping-particle":"","family":"Woods","given":"Rochelle L.","non-dropping-particle":"","parse-names":false,"suffix":""}],"container-title":"Research in Higher Education","id":"ITEM-1","issued":{"date-parts":[["2009"]]},"page":"649-669","title":"Sense of belonging and persistence in White and African American first-year students","type":"article-journal","volume":"50"},"uris":["http://www.mendeley.com/documents/?uuid=9e459923-283e-40b4-b45a-89846e87cfc8"]},{"id":"ITEM-2","itemData":{"DOI":"10.1080/00220973.2016.1277337","ISSN":"19400683","abstract":"We examined two aspects of college students' (N = 385) sense of belonging and its relations with three indicators of self-regulated learning. We also tested the mediating role of achievement goals in these relations. One aspect, sense of belonging to school, functioned as a significant predictor of self-reported metacognitive and academic time management strategies. In comparison, a second aspect, sense of belonging to peer groups, was a significant predictor of self-reported peer learning strategies. Findings from the mediation analyses indicated that sense of belonging to school was related with mastery goals, whereas sense of belonging to peer groups was related with performance goals. Further, mastery goals mediated the relations between sense of belonging to school and metacognitive and academic time management strategies.","author":[{"dropping-particle":"","family":"Won","given":"Sungjun","non-dropping-particle":"","parse-names":false,"suffix":""},{"dropping-particle":"","family":"Wolters","given":"Christopher A.","non-dropping-particle":"","parse-names":false,"suffix":""},{"dropping-particle":"","family":"Mueller","given":"Stefanie A.","non-dropping-particle":"","parse-names":false,"suffix":""}],"container-title":"Journal of Experimental Education","id":"ITEM-2","issue":"3","issued":{"date-parts":[["2018"]]},"page":"402-418","publisher":"Taylor &amp; Francis","title":"Sense of belonging and self-regulated learning: Testing achievement goals as mediators","type":"article-journal","volume":"86"},"uris":["http://www.mendeley.com/documents/?uuid=4e1ad702-4010-4b6c-89ff-14992bfb119f"]},{"id":"ITEM-3","itemData":{"DOI":"10.1080/00220973.2019.1703095","ISSN":"19400683","abstract":"Academic help-seeking is a self-regulatory strategy that can have an important influence on students’ learning and achievement. The primary goal of the present study was to investigate whether college students’ sense of belonging could be used to understand their academic help-seeking. In addition, two aspects of motivation, self-efficacy for self-regulated learning and utility value, were examined as predictors of adaptive and expedient help-seeking strategies within an integrative model. College students (N = 307) completed two online self-report surveys that assessed sense of belonging, motivation, and help-seeking. Results of structural equation modeling showed that sense of belonging significantly predicted reported use of adaptive help-seeking strategies, even when accounting for students’ motivation. Self-efficacy for self-regulated learning also positively predicted adaptive help-seeking strategies, whereas utility value negatively predicted expedient help-seeking strategies. Findings support the conclusion that college students’ perceptions of their social contexts inform if and how they seek help with their learning.","author":[{"dropping-particle":"","family":"Won","given":"Sungjun","non-dropping-particle":"","parse-names":false,"suffix":""},{"dropping-particle":"","family":"Hensley","given":"Lauren C.","non-dropping-particle":"","parse-names":false,"suffix":""},{"dropping-particle":"","family":"Wolters","given":"Christopher A.","non-dropping-particle":"","parse-names":false,"suffix":""}],"container-title":"Journal of Experimental Education","id":"ITEM-3","issue":"1","issued":{"date-parts":[["2021"]]},"page":"112-124","publisher":"Routledge","title":"Brief research report: Sense of belonging and academic help-seeking as self-regulated learning","type":"article-journal","volume":"89"},"uris":["http://www.mendeley.com/documents/?uuid=80c617ba-ad9f-4a6e-ade0-d4a387243818"]}],"mendeley":{"formattedCitation":"(Hausmann et al., 2009; Won et al., 2018, 2021)","plainTextFormattedCitation":"(Hausmann et al., 2009; Won et al., 2018, 2021)","previouslyFormattedCitation":"(Hausmann et al., 2009; Won et al., 2018, 2021)"},"properties":{"noteIndex":0},"schema":"https://github.com/citation-style-language/schema/raw/master/csl-citation.json"}</w:instrText>
      </w:r>
      <w:r w:rsidR="00B91C25" w:rsidRPr="001E5104">
        <w:rPr>
          <w:rFonts w:eastAsia="Wawati SC"/>
        </w:rPr>
        <w:fldChar w:fldCharType="separate"/>
      </w:r>
      <w:r w:rsidR="00B91C25" w:rsidRPr="001E5104">
        <w:rPr>
          <w:rFonts w:eastAsia="Wawati SC"/>
          <w:noProof/>
        </w:rPr>
        <w:t xml:space="preserve">(Hausmann et al., 2009; </w:t>
      </w:r>
      <w:r w:rsidR="005F67B0">
        <w:rPr>
          <w:rFonts w:eastAsia="Wawati SC"/>
          <w:noProof/>
        </w:rPr>
        <w:t xml:space="preserve">Stephens et al., 2014; </w:t>
      </w:r>
      <w:r w:rsidR="00B91C25" w:rsidRPr="001E5104">
        <w:rPr>
          <w:rFonts w:eastAsia="Wawati SC"/>
          <w:noProof/>
        </w:rPr>
        <w:t>Won et al., 2018, 2021)</w:t>
      </w:r>
      <w:r w:rsidR="00B91C25" w:rsidRPr="001E5104">
        <w:rPr>
          <w:rFonts w:eastAsia="Wawati SC"/>
        </w:rPr>
        <w:fldChar w:fldCharType="end"/>
      </w:r>
      <w:r w:rsidR="008823B7" w:rsidRPr="001E5104">
        <w:rPr>
          <w:rFonts w:eastAsia="Wawati SC"/>
        </w:rPr>
        <w:t xml:space="preserve">. </w:t>
      </w:r>
      <w:r w:rsidR="00EA58DA" w:rsidRPr="001E5104">
        <w:rPr>
          <w:rFonts w:eastAsia="Wawati SC"/>
        </w:rPr>
        <w:t xml:space="preserve">Consistent with this possibility, research </w:t>
      </w:r>
      <w:r w:rsidR="001470FD" w:rsidRPr="001E5104">
        <w:rPr>
          <w:rFonts w:eastAsia="Wawati SC"/>
        </w:rPr>
        <w:t>demonstrates</w:t>
      </w:r>
      <w:r w:rsidR="00EA58DA" w:rsidRPr="001E5104">
        <w:rPr>
          <w:rFonts w:eastAsia="Wawati SC"/>
        </w:rPr>
        <w:t xml:space="preserve"> that cross-race interactions can improve skill-based outcomes that should facilitate academic performance</w:t>
      </w:r>
      <w:r w:rsidR="00A068B2" w:rsidRPr="001E5104">
        <w:rPr>
          <w:rFonts w:eastAsia="Wawati SC"/>
        </w:rPr>
        <w:t>, including</w:t>
      </w:r>
      <w:r w:rsidR="00EA58DA" w:rsidRPr="001E5104">
        <w:rPr>
          <w:rFonts w:eastAsia="Wawati SC"/>
        </w:rPr>
        <w:t xml:space="preserve"> intellectual engagement, cognitive growth, and </w:t>
      </w:r>
      <w:r w:rsidR="00CD59C3" w:rsidRPr="001E5104">
        <w:rPr>
          <w:rFonts w:eastAsia="Wawati SC"/>
        </w:rPr>
        <w:t>critical</w:t>
      </w:r>
      <w:r w:rsidR="004C2FEC" w:rsidRPr="001E5104">
        <w:rPr>
          <w:rFonts w:eastAsia="Wawati SC"/>
        </w:rPr>
        <w:t xml:space="preserve"> thinking </w:t>
      </w:r>
      <w:r w:rsidR="00EA58DA" w:rsidRPr="001E5104">
        <w:rPr>
          <w:rFonts w:eastAsia="Wawati SC"/>
        </w:rPr>
        <w:fldChar w:fldCharType="begin" w:fldLock="1"/>
      </w:r>
      <w:r w:rsidR="00FD5BEE" w:rsidRPr="001E5104">
        <w:rPr>
          <w:rFonts w:eastAsia="Wawati SC"/>
        </w:rPr>
        <w:instrText>ADDIN CSL_CITATION {"citationItems":[{"id":"ITEM-1","itemData":{"DOI":"10.17763/haer.72.3.01151786u134n051","author":[{"dropping-particle":"","family":"Gurin","given":"Patricia","non-dropping-particle":"","parse-names":false,"suffix":""},{"dropping-particle":"","family":"Dey","given":"Eric L.","non-dropping-particle":"","parse-names":false,"suffix":""},{"dropping-particle":"","family":"Hurtado","given":"Sylvia","non-dropping-particle":"","parse-names":false,"suffix":""},{"dropping-particle":"","family":"Gurin","given":"Gerald","non-dropping-particle":"","parse-names":false,"suffix":""}],"container-title":"Harvard Educational Review","id":"ITEM-1","issue":"3","issued":{"date-parts":[["2002"]]},"page":"9-42","title":"Diversity and Higher Education: Theory and Impact on Educational Outcomes Publication Date","type":"article-journal","volume":"72"},"uris":["http://www.mendeley.com/documents/?uuid=166897af-f82d-49ed-975b-497ed7d863d1"]},{"id":"ITEM-2","itemData":{"DOI":"10.3102/0002831208323278","ISSN":"00028312","abstract":"This study addressed two questions: (a) Do different forms of campus racial diver- sity contribute uniquely to students’ learning and educational experiences when they are simultaneously tested utilizing multilevel modeling? (b) Does a campus where students take greater advantage of those diversity opportunities have inde- pendent positive effects on students’ learning? Consideration of racial diversity extended beyond student composition and included social and curricular engage- ment. Results suggest that benefits associated with diversity may be more far- reaching than previously documented. Not only do students benefit from engaging with racial diversity through related knowledge acquisition or cross-racial inter- action but also from being enrolled on a campus where other students are more engaged with those forms of diversity, irrespective of their own level of engagement.","author":[{"dropping-particle":"","family":"Denson","given":"Nida","non-dropping-particle":"","parse-names":false,"suffix":""},{"dropping-particle":"","family":"Chang","given":"Mitchell J.","non-dropping-particle":"","parse-names":false,"suffix":""}],"container-title":"American Educational Research Journal","id":"ITEM-2","issue":"2","issued":{"date-parts":[["2009"]]},"page":"322-353","title":"Racial diversity matters: The impact of diversity-related student engagement and institutional context","type":"article-journal","volume":"46"},"uris":["http://www.mendeley.com/documents/?uuid=0f6877a0-0c8a-4975-9384-d0f7217ad0b1"]},{"id":"ITEM-3","itemData":{"DOI":"10.1353/csd.2014.0009","ISSN":"08975264","abstract":"The benefits of student engagement in diversity experiences on a range of college outcomes have been well documented (e.g., Chang, Denson, Saenz, &amp; Misa, 2006; Gurin, Dey, Hurtado, &amp; Gurin, 2002; Hurtado, 2001; Jayakumar, 2008; Kuklinski, 2006). However, the potential influence of involvement in diversity experiences during college on the cognitive and intellectual outcomes of post-secondary education is only beginning to be understood (Bowman, 2010). Gurin et al. (2002) made a convincing argument for why exposure to diversity experiences might foster the development of more complex forms of thought, including the ability to think critically. Drawing on research that spoke to the social aspects of cognitive development, they pointed out that students will be more likely to engage in effortful and complex modes of thought when they encounter new or novel situations that challenge current and comfortable modes of thinking. This often can happen in classroom settings, but also can occur in other contexts when students encounter others who are unfamiliar to them, when these encounters challenge students to think or act in new ways, when people and relationships change and produce unpredictability, and when students encounter others who hold different expectations for them.","author":[{"dropping-particle":"","family":"Pascarella","given":"Ernest T.","non-dropping-particle":"","parse-names":false,"suffix":""},{"dropping-particle":"","family":"Martin","given":"Georgianna L.","non-dropping-particle":"","parse-names":false,"suffix":""},{"dropping-particle":"","family":"Hanson","given":"Jana M.","non-dropping-particle":"","parse-names":false,"suffix":""},{"dropping-particle":"","family":"Trolian","given":"Teniell L.","non-dropping-particle":"","parse-names":false,"suffix":""},{"dropping-particle":"","family":"Gillig","given":"Benjamin","non-dropping-particle":"","parse-names":false,"suffix":""},{"dropping-particle":"","family":"Blaich","given":"Charles","non-dropping-particle":"","parse-names":false,"suffix":""}],"container-title":"Journal of College Student Development","id":"ITEM-3","issue":"1","issued":{"date-parts":[["2014"]]},"page":"86-92","title":"Effects of diversity experiences on critical thinking skills over 4 years of college","type":"article-journal","volume":"55"},"uris":["http://www.mendeley.com/documents/?uuid=e8ec1ebb-fa12-43b1-8c05-adc6a5408bdc"]},{"id":"ITEM-4","itemData":{"DOI":"10.3102/0034654309352495","ISSN":"00346543","abstract":"In light of rapid demographic shifts and legal challenges to affirmative action in the United States, the issue of diversity on college campuses is of increasing importance. Most syntheses of research on diversity interactions and educational outcomes have focused on attitude change, such as reductions in prejudice or racial bias. Despite the presence of numerous studies on college diversity experiences and cognitive development, no research has systematically reviewed the literature on this topic. The current study uses meta-analysis to examine this relationship systematically. The findings suggest that several types of diversity experiences are positively related to several cognitive outcomes, but the magnitude of the effect varies substantially depending on the type of diversity experience, the type of cognitive outcome, and the study design. Implications for future research and practice are discussed. © 2010 AERA.","author":[{"dropping-particle":"","family":"Bowman","given":"Nicholas A.","non-dropping-particle":"","parse-names":false,"suffix":""}],"container-title":"Review of Educational Research","id":"ITEM-4","issue":"1","issued":{"date-parts":[["2010"]]},"page":"4-33","title":"College diversity experiences and cognitive development: A meta-analysis","type":"article-journal","volume":"80"},"uris":["http://www.mendeley.com/documents/?uuid=6e1b4548-0e8c-4320-b465-4045185295f4","http://www.mendeley.com/documents/?uuid=05e40fd0-2e08-4134-afd7-8f104c28a1ba"]}],"mendeley":{"formattedCitation":"(Bowman, 2010; Denson &amp; Chang, 2009; Gurin et al., 2002; E. T. Pascarella et al., 2014)","manualFormatting":"(Bowman, 2010; Denson &amp; Chang, 2009; Gurin et al., 2002; Pascarella et al., 2014)","plainTextFormattedCitation":"(Bowman, 2010; Denson &amp; Chang, 2009; Gurin et al., 2002; E. T. Pascarella et al., 2014)","previouslyFormattedCitation":"(Bowman, 2010; Denson &amp; Chang, 2009; Gurin et al., 2002; E. T. Pascarella et al., 2014)"},"properties":{"noteIndex":0},"schema":"https://github.com/citation-style-language/schema/raw/master/csl-citation.json"}</w:instrText>
      </w:r>
      <w:r w:rsidR="00EA58DA" w:rsidRPr="001E5104">
        <w:rPr>
          <w:rFonts w:eastAsia="Wawati SC"/>
        </w:rPr>
        <w:fldChar w:fldCharType="separate"/>
      </w:r>
      <w:r w:rsidR="00B91C25" w:rsidRPr="001E5104">
        <w:rPr>
          <w:rFonts w:eastAsia="Wawati SC"/>
          <w:noProof/>
        </w:rPr>
        <w:t>(Bowman, 2010; Denson &amp; Chang, 2009; Gurin et al., 2002; Pascarella et al., 2014)</w:t>
      </w:r>
      <w:r w:rsidR="00EA58DA" w:rsidRPr="001E5104">
        <w:rPr>
          <w:rFonts w:eastAsia="Wawati SC"/>
        </w:rPr>
        <w:fldChar w:fldCharType="end"/>
      </w:r>
      <w:r w:rsidR="00B91C25" w:rsidRPr="001E5104">
        <w:rPr>
          <w:rFonts w:eastAsia="Wawati SC"/>
        </w:rPr>
        <w:t>.</w:t>
      </w:r>
    </w:p>
    <w:p w14:paraId="170706E8" w14:textId="58504C61" w:rsidR="008823B7" w:rsidRPr="001E5104" w:rsidRDefault="008823B7" w:rsidP="00CD59C3">
      <w:pPr>
        <w:spacing w:line="480" w:lineRule="auto"/>
        <w:ind w:firstLine="720"/>
        <w:rPr>
          <w:rFonts w:eastAsia="Wawati SC"/>
        </w:rPr>
      </w:pPr>
      <w:r w:rsidRPr="001E5104">
        <w:rPr>
          <w:rFonts w:eastAsia="Wawati SC"/>
        </w:rPr>
        <w:t xml:space="preserve">In the present research, we examine two aspects of inclusion: </w:t>
      </w:r>
      <w:r w:rsidRPr="001E5104">
        <w:rPr>
          <w:rFonts w:eastAsia="Wawati SC"/>
          <w:i/>
          <w:iCs/>
        </w:rPr>
        <w:t>sense of belonging</w:t>
      </w:r>
      <w:r w:rsidRPr="001E5104">
        <w:rPr>
          <w:rFonts w:eastAsia="Wawati SC"/>
        </w:rPr>
        <w:t xml:space="preserve"> and </w:t>
      </w:r>
      <w:r w:rsidRPr="001E5104">
        <w:rPr>
          <w:rFonts w:eastAsia="Wawati SC"/>
          <w:i/>
          <w:iCs/>
        </w:rPr>
        <w:t>social identity threat</w:t>
      </w:r>
      <w:r w:rsidRPr="001E5104">
        <w:rPr>
          <w:rFonts w:eastAsia="Wawati SC"/>
        </w:rPr>
        <w:t xml:space="preserve">. </w:t>
      </w:r>
      <w:r w:rsidRPr="001E5104">
        <w:t>While sense of belonging captures more diffuse feelings of inclusion, social identity threat captures the extent to which students feel that their particular social groups are</w:t>
      </w:r>
      <w:r w:rsidR="00554668">
        <w:t xml:space="preserve"> </w:t>
      </w:r>
      <w:r w:rsidRPr="001E5104">
        <w:t xml:space="preserve">accepted in their college environments </w:t>
      </w:r>
      <w:r w:rsidRPr="001E5104">
        <w:fldChar w:fldCharType="begin" w:fldLock="1"/>
      </w:r>
      <w:r w:rsidR="00F44212" w:rsidRPr="001E5104">
        <w:instrText>ADDIN CSL_CITATION {"citationItems":[{"id":"ITEM-1","itemData":{"DOI":"10.1353/rhe.2008.0011","ISSN":"01625748","abstract":"This study builds upon previous research on the effect of diversity on college students by examining and modeling the effects of diversity experiences for students of color and White students' transition to college. Specifically, structural equation modeling (SEM) is used to examine the direct and indirect effects of interactions with diverse peers and their sense of belonging in the second year at public universities. Positive interactions with diverse peers result in a greater sense of belonging to the campus community for all students, extending the link between the campus climate for diversity and transition to college. Copyright © 2008 Association for the Study of Higher Education All Rights Reserved.","author":[{"dropping-particle":"","family":"Locks","given":"Angela M.","non-dropping-particle":"","parse-names":false,"suffix":""},{"dropping-particle":"","family":"Hurtado","given":"Sylvia","non-dropping-particle":"","parse-names":false,"suffix":""},{"dropping-particle":"","family":"Bowman","given":"Nicholas A.","non-dropping-particle":"","parse-names":false,"suffix":""},{"dropping-particle":"","family":"Oseguera","given":"Leticia","non-dropping-particle":"","parse-names":false,"suffix":""}],"container-title":"Review of Higher Education","id":"ITEM-1","issue":"3","issued":{"date-parts":[["2008"]]},"page":"257-285","title":"Extending notions of campus climate and diversity to students' transition to college","type":"article-journal","volume":"31"},"uris":["http://www.mendeley.com/documents/?uuid=e1206ea2-a0b9-4d1b-830a-747e8c7068e6","http://www.mendeley.com/documents/?uuid=19afd7d7-1cab-46b7-bb5d-8b34a481dc2f"]},{"id":"ITEM-2","itemData":{"ISSN":"14679620","abstract":"Background/Context: A sense of belonging in school is a complex construct that relies heavily on students' perceptions of the educational environment, especially their relationships with other students. Some research suggests that a sense of belonging in school is important to all students. However, we argue that the nature and meaning of belonging in school is different for students targeted by negative racial stereotypes-such as African American, Latino/a, Native American, and some Asian American students. Our conceptual framework draws upon stigma and stereotype threat theory and, specifically, the concept of belonging uncertainty, to explore how concerns about belonging in academic contexts may have different meaning for-and thus differentially affect the academic outcomes of-White students compared with underrepresented racial and ethnic minority students. Purpose/Objective/Research Question/Focus of Study: Although feelings of belonging are important to all students, there are reasons to believe that students from stigmatized racial and ethnic groups may have especially salient concerns about belonging in school because their social identities make them vulnerable to negative stereotyping and social identity threat. Three studies examined how college and middle school students' feelings of belonging at school relate to their academic aspirations, motivation, and performance. Research Design: One experiment (Study 1) and two longitudinal studies (Studies 2-3) examined the influence of belonging among students in different educational settings. Study 1 examined first year college students' social representations of the kinds of students that comprised various majors on campus and their self-reported sense of belonging in those majors. Study 2 examined middle school students' self-reported sense of belonging and how it related to their educational goals and efficacy. Study 3 examined college students' belonging and its relationship to academic performance one year later. Setting: The settings for the three studies varied. The setting for Study 1 was a large, urban, public university in a major Midwestern city that is racially, ethnically, and socioeconomically diverse. The setting for Study 2 was Prince George's County, a predominantly African American, largely middle-class county near Washington, DC from which the student sample of middle school students was drawn. The setting for Study 3 was a large predominantly White \"flagship\" university located…","author":[{"dropping-particle":"","family":"Murphy","given":"Mary","non-dropping-particle":"","parse-names":false,"suffix":""},{"dropping-particle":"","family":"Zirkel","given":"Sabrina","non-dropping-particle":"","parse-names":false,"suffix":""}],"container-title":"Teachers College Record","id":"ITEM-2","issue":"12","issued":{"date-parts":[["2015"]]},"page":"1-40","title":"Race and belonging in school: How anticipated and experienced belonging affect choice, persistence, and performance","type":"article-journal","volume":"117"},"uris":["http://www.mendeley.com/documents/?uuid=eb105b08-b2c5-47e8-a9ca-0a39396fea27","http://www.mendeley.com/documents/?uuid=c694247a-4360-4b52-8256-29d2dcb7f6fb"]}],"mendeley":{"formattedCitation":"(Locks et al., 2008; Murphy &amp; Zirkel, 2015)","plainTextFormattedCitation":"(Locks et al., 2008; Murphy &amp; Zirkel, 2015)","previouslyFormattedCitation":"(Locks et al., 2008; Murphy &amp; Zirkel, 2015)"},"properties":{"noteIndex":0},"schema":"https://github.com/citation-style-language/schema/raw/master/csl-citation.json"}</w:instrText>
      </w:r>
      <w:r w:rsidRPr="001E5104">
        <w:fldChar w:fldCharType="separate"/>
      </w:r>
      <w:r w:rsidRPr="001E5104">
        <w:rPr>
          <w:noProof/>
        </w:rPr>
        <w:t>(Locks et al., 2008; Murphy &amp; Zirkel, 2015)</w:t>
      </w:r>
      <w:r w:rsidRPr="001E5104">
        <w:fldChar w:fldCharType="end"/>
      </w:r>
      <w:r w:rsidRPr="001E5104">
        <w:t>. We consequently hypothesize:</w:t>
      </w:r>
    </w:p>
    <w:p w14:paraId="20FFF1D9" w14:textId="440587A4" w:rsidR="00A068B2" w:rsidRPr="001E5104" w:rsidRDefault="008823B7" w:rsidP="00CD59C3">
      <w:pPr>
        <w:spacing w:line="480" w:lineRule="auto"/>
        <w:ind w:left="720"/>
        <w:rPr>
          <w:rFonts w:eastAsia="Wawati SC"/>
        </w:rPr>
      </w:pPr>
      <w:r w:rsidRPr="001E5104">
        <w:rPr>
          <w:rFonts w:eastAsia="Wawati SC"/>
        </w:rPr>
        <w:lastRenderedPageBreak/>
        <w:t xml:space="preserve">(H3) Cross-race interactions will improve students’ academic performance (i.e., college GPA), and they will do so by increasing students’ feelings of </w:t>
      </w:r>
      <w:r w:rsidRPr="001E5104">
        <w:t>inclusion</w:t>
      </w:r>
      <w:r w:rsidRPr="001E5104">
        <w:rPr>
          <w:rFonts w:eastAsia="Wawati SC"/>
        </w:rPr>
        <w:t xml:space="preserve"> in their universities</w:t>
      </w:r>
      <w:r w:rsidR="00BB70C5" w:rsidRPr="001E5104">
        <w:rPr>
          <w:rFonts w:eastAsia="Wawati SC"/>
        </w:rPr>
        <w:t xml:space="preserve"> (i.e., </w:t>
      </w:r>
      <w:r w:rsidR="006928A1" w:rsidRPr="001E5104">
        <w:rPr>
          <w:rFonts w:eastAsia="Wawati SC"/>
        </w:rPr>
        <w:t xml:space="preserve">increase </w:t>
      </w:r>
      <w:r w:rsidR="00BB70C5" w:rsidRPr="001E5104">
        <w:rPr>
          <w:rFonts w:eastAsia="Wawati SC"/>
        </w:rPr>
        <w:t xml:space="preserve">sense of belonging and </w:t>
      </w:r>
      <w:r w:rsidR="006928A1" w:rsidRPr="001E5104">
        <w:rPr>
          <w:rFonts w:eastAsia="Wawati SC"/>
        </w:rPr>
        <w:t xml:space="preserve">decrease </w:t>
      </w:r>
      <w:r w:rsidR="00BB70C5" w:rsidRPr="001E5104">
        <w:rPr>
          <w:rFonts w:eastAsia="Wawati SC"/>
        </w:rPr>
        <w:t>social identity threat)</w:t>
      </w:r>
      <w:r w:rsidRPr="001E5104">
        <w:rPr>
          <w:rFonts w:eastAsia="Wawati SC"/>
        </w:rPr>
        <w:t xml:space="preserve">. </w:t>
      </w:r>
    </w:p>
    <w:p w14:paraId="41759C9F" w14:textId="37CE4B25" w:rsidR="00D50B92" w:rsidRPr="001E5104" w:rsidRDefault="004C2FEC" w:rsidP="00CD59C3">
      <w:pPr>
        <w:spacing w:line="480" w:lineRule="auto"/>
        <w:ind w:firstLine="720"/>
      </w:pPr>
      <w:r w:rsidRPr="001E5104">
        <w:rPr>
          <w:rFonts w:eastAsia="Wawati SC"/>
          <w:b/>
        </w:rPr>
        <w:t>Categoriz</w:t>
      </w:r>
      <w:r w:rsidR="001470FD" w:rsidRPr="001E5104">
        <w:rPr>
          <w:rFonts w:eastAsia="Wawati SC"/>
          <w:b/>
        </w:rPr>
        <w:t xml:space="preserve">ation of </w:t>
      </w:r>
      <w:r w:rsidR="00A068B2" w:rsidRPr="001E5104">
        <w:rPr>
          <w:rFonts w:eastAsia="Wawati SC"/>
          <w:b/>
        </w:rPr>
        <w:t>cross-race interactions</w:t>
      </w:r>
      <w:r w:rsidR="00A068B2" w:rsidRPr="001E5104">
        <w:rPr>
          <w:rFonts w:eastAsia="Wawati SC"/>
        </w:rPr>
        <w:t xml:space="preserve">. </w:t>
      </w:r>
      <w:r w:rsidR="00D50B92" w:rsidRPr="001E5104">
        <w:rPr>
          <w:rFonts w:eastAsia="Wawati SC"/>
        </w:rPr>
        <w:t xml:space="preserve">Consistent with previous research </w:t>
      </w:r>
      <w:r w:rsidR="00D50B92" w:rsidRPr="001E5104">
        <w:rPr>
          <w:rFonts w:eastAsia="Wawati SC"/>
        </w:rPr>
        <w:fldChar w:fldCharType="begin" w:fldLock="1"/>
      </w:r>
      <w:r w:rsidR="00F44212" w:rsidRPr="001E5104">
        <w:rPr>
          <w:rFonts w:eastAsia="Wawati SC"/>
        </w:rPr>
        <w:instrText>ADDIN CSL_CITATION {"citationItems":[{"id":"ITEM-1","itemData":{"DOI":"10.1037/a0018474","ISSN":"00223514","abstract":"Pervasive representations of Blacks and Latinos as unintelligent and of Whites as racist may give rise to divergent impression management goals in interracial interactions. We present studies showing that in interracial interactions racial minorities seek to be respected and seen as competent more than Whites do, whereas Whites seek to be liked and seen as moral more than racial minorities do. These divergent impression management goals are reflected in Whites' and racial minorities' self-report responses (Studies 1a, 1b, 2, and 4) and behaviors (Studies 3a and 3b). Divergent goals are observed in pre-existing relationships (Study 2), as well as in live interactions (Studies 3a, 3b, and 4), and are associated with higher levels of negative other-directed affect (Study 4). Implications of these goals for interracial communication and misunderstandings are discussed. © 2010 American Psychological Association.","author":[{"dropping-particle":"","family":"Bergsieker","given":"Hilary B.","non-dropping-particle":"","parse-names":false,"suffix":""},{"dropping-particle":"","family":"Shelton","given":"J. Nicole","non-dropping-particle":"","parse-names":false,"suffix":""},{"dropping-particle":"","family":"Richeson","given":"Jennifer A.","non-dropping-particle":"","parse-names":false,"suffix":""}],"container-title":"Journal of Personality and Social Psychology","id":"ITEM-1","issue":"2","issued":{"date-parts":[["2010"]]},"page":"248-264","title":"To be liked versus respected: Divergent goals in interracial interactions","type":"article-journal","volume":"99"},"uris":["http://www.mendeley.com/documents/?uuid=bad7d655-1dcd-4558-9f7d-fd91b4b3731a"]},{"id":"ITEM-2","itemData":{"DOI":"10.4135/9781412976152.n25","ISBN":"9781412976152","abstract":"Dovidio, J. F., Hebl, M., Richeson, J. A., &amp; Shelton, J. N. (2006). Nonverbal communication, race, and intergroup interaction. The Sage handbook of nonverbal communication, 481-500.","author":[{"dropping-particle":"","family":"Dovidio","given":"John F.","non-dropping-particle":"","parse-names":false,"suffix":""},{"dropping-particle":"","family":"Hebl","given":"Michelle","non-dropping-particle":"","parse-names":false,"suffix":""},{"dropping-particle":"","family":"Richeson","given":"Jennifer A.","non-dropping-particle":"","parse-names":false,"suffix":""},{"dropping-particle":"","family":"Shelton","given":"J. Nicole","non-dropping-particle":"","parse-names":false,"suffix":""}],"container-title":"The SAGE Handbook of Nonverbal Communication","editor":[{"dropping-particle":"","family":"Manusov","given":"Valerie","non-dropping-particle":"","parse-names":false,"suffix":""},{"dropping-particle":"","family":"Patterson","given":"Miles L","non-dropping-particle":"","parse-names":false,"suffix":""}],"id":"ITEM-2","issued":{"date-parts":[["2006"]]},"page":"481-500","publisher":"SAGE Publications","publisher-place":"Thousand Oaks, CA","title":"Nonverbal communication, race, and intergroup interaction","type":"chapter"},"uris":["http://www.mendeley.com/documents/?uuid=1b9ec5f5-8765-4ebf-a8ee-125227d9b0e4","http://www.mendeley.com/documents/?uuid=c903984e-3e3f-4621-883e-c3a53b66da5b"]},{"id":"ITEM-3","itemData":{"DOI":"10.1177/1088868309345850","ISSN":"10888683","abstract":"The social psychological literature maintains unequivocally that interracial contact is stressful. Yet research and theory have rarely considered how stress may shape behavior during interracial interactions. To address this empirical and theoretical gap, the authors propose a framework for understanding and predicting behavior during interracial interactions rooted in the stress and coping literature. Specifically, they propose that individuals often appraise interracial interactions as a threat, experience stress, and therefore cope-they antagonize, avoid, freeze, or engage. In other words, the behavioral dynamics of interracial interactions can be understood as initial stress reactions and subsequent coping responses. After articulating the framework and its predictions for behavior during interracial interactions, the authors examine its ability to organize the extant literature on behavioral dynamics during interracial compared with same-race contact. They conclude with a discussion of the implications of the stress and coping framework for improving research and fostering more positive interracial contact.","author":[{"dropping-particle":"","family":"Trawalter","given":"Sophie","non-dropping-particle":"","parse-names":false,"suffix":""},{"dropping-particle":"","family":"Richeson","given":"Jennifer A.","non-dropping-particle":"","parse-names":false,"suffix":""},{"dropping-particle":"","family":"Shelton","given":"J. Nicole","non-dropping-particle":"","parse-names":false,"suffix":""}],"container-title":"Personality and Social Psychology Review","id":"ITEM-3","issue":"4","issued":{"date-parts":[["2009"]]},"page":"243-268","title":"Predicting behavior during interracial interactions: A stress and coping approach","type":"article-journal","volume":"13"},"uris":["http://www.mendeley.com/documents/?uuid=33418623-b201-4d14-8efb-d6279b6c619c"]}],"mendeley":{"formattedCitation":"(Bergsieker et al., 2010; Dovidio et al., 2006; Trawalter et al., 2009)","plainTextFormattedCitation":"(Bergsieker et al., 2010; Dovidio et al., 2006; Trawalter et al., 2009)","previouslyFormattedCitation":"(Bergsieker et al., 2010; Dovidio et al., 2006; Trawalter et al., 2009)"},"properties":{"noteIndex":0},"schema":"https://github.com/citation-style-language/schema/raw/master/csl-citation.json"}</w:instrText>
      </w:r>
      <w:r w:rsidR="00D50B92" w:rsidRPr="001E5104">
        <w:rPr>
          <w:rFonts w:eastAsia="Wawati SC"/>
        </w:rPr>
        <w:fldChar w:fldCharType="separate"/>
      </w:r>
      <w:r w:rsidR="00D50B92" w:rsidRPr="001E5104">
        <w:rPr>
          <w:rFonts w:eastAsia="Wawati SC"/>
          <w:noProof/>
        </w:rPr>
        <w:t>(Bergsieker et al., 2010; Dovidio et al., 2006; Trawalter et al., 2009)</w:t>
      </w:r>
      <w:r w:rsidR="00D50B92" w:rsidRPr="001E5104">
        <w:rPr>
          <w:rFonts w:eastAsia="Wawati SC"/>
        </w:rPr>
        <w:fldChar w:fldCharType="end"/>
      </w:r>
      <w:r w:rsidR="00D50B92" w:rsidRPr="001E5104">
        <w:rPr>
          <w:rFonts w:eastAsia="Wawati SC"/>
        </w:rPr>
        <w:t xml:space="preserve">, we use the term </w:t>
      </w:r>
      <w:r w:rsidR="00D50B92" w:rsidRPr="001E5104">
        <w:rPr>
          <w:rFonts w:eastAsia="Wawati SC"/>
          <w:i/>
          <w:iCs/>
        </w:rPr>
        <w:t>cross-race interactions</w:t>
      </w:r>
      <w:r w:rsidR="00D50B92" w:rsidRPr="001E5104">
        <w:rPr>
          <w:rFonts w:eastAsia="Wawati SC"/>
        </w:rPr>
        <w:t xml:space="preserve"> to refer to those that occur </w:t>
      </w:r>
      <w:r w:rsidR="005F67B0">
        <w:rPr>
          <w:rFonts w:eastAsia="Wawati SC"/>
        </w:rPr>
        <w:t>between</w:t>
      </w:r>
      <w:r w:rsidR="00D50B92" w:rsidRPr="001E5104">
        <w:rPr>
          <w:rFonts w:eastAsia="Wawati SC"/>
        </w:rPr>
        <w:t xml:space="preserve"> individuals who are members of racial groups that differ in terms of </w:t>
      </w:r>
      <w:r w:rsidR="001D2C8A" w:rsidRPr="001E5104">
        <w:rPr>
          <w:rFonts w:eastAsia="Wawati SC"/>
        </w:rPr>
        <w:t>status and representation</w:t>
      </w:r>
      <w:r w:rsidR="00D50B92" w:rsidRPr="001E5104">
        <w:rPr>
          <w:rFonts w:eastAsia="Wawati SC"/>
        </w:rPr>
        <w:t xml:space="preserve"> in higher education settings. Thus, </w:t>
      </w:r>
      <w:r w:rsidR="00D50B92" w:rsidRPr="001E5104">
        <w:t xml:space="preserve">we distinguish between students from three different racial groups: (1) White students, who are members of a </w:t>
      </w:r>
      <w:r w:rsidR="00D50B92" w:rsidRPr="001E5104">
        <w:rPr>
          <w:i/>
        </w:rPr>
        <w:t>racial</w:t>
      </w:r>
      <w:r w:rsidR="00D50B92" w:rsidRPr="001E5104">
        <w:t xml:space="preserve"> </w:t>
      </w:r>
      <w:r w:rsidR="00D50B92" w:rsidRPr="001E5104">
        <w:rPr>
          <w:i/>
        </w:rPr>
        <w:t>majority</w:t>
      </w:r>
      <w:r w:rsidR="00D50B92" w:rsidRPr="001E5104">
        <w:t xml:space="preserve"> group afforded relatively </w:t>
      </w:r>
      <w:r w:rsidR="00D50B92" w:rsidRPr="001E5104">
        <w:rPr>
          <w:i/>
        </w:rPr>
        <w:t>higher</w:t>
      </w:r>
      <w:r w:rsidR="00D50B92" w:rsidRPr="001E5104">
        <w:t xml:space="preserve"> </w:t>
      </w:r>
      <w:r w:rsidR="00D50B92" w:rsidRPr="001E5104">
        <w:rPr>
          <w:i/>
          <w:iCs/>
        </w:rPr>
        <w:t>status</w:t>
      </w:r>
      <w:r w:rsidR="00D50B92" w:rsidRPr="001E5104">
        <w:t xml:space="preserve"> in higher education; (2) Asian students, who are members of a </w:t>
      </w:r>
      <w:r w:rsidR="00D50B92" w:rsidRPr="001E5104">
        <w:rPr>
          <w:i/>
        </w:rPr>
        <w:t>racial minority</w:t>
      </w:r>
      <w:r w:rsidR="00D50B92" w:rsidRPr="001E5104">
        <w:t xml:space="preserve"> group afforded relatively </w:t>
      </w:r>
      <w:r w:rsidR="00D50B92" w:rsidRPr="001E5104">
        <w:rPr>
          <w:i/>
        </w:rPr>
        <w:t>higher</w:t>
      </w:r>
      <w:r w:rsidR="00D50B92" w:rsidRPr="001E5104">
        <w:t xml:space="preserve"> </w:t>
      </w:r>
      <w:r w:rsidR="00D50B92" w:rsidRPr="001E5104">
        <w:rPr>
          <w:i/>
          <w:iCs/>
        </w:rPr>
        <w:t>status</w:t>
      </w:r>
      <w:r w:rsidR="00D50B92" w:rsidRPr="001E5104">
        <w:t xml:space="preserve"> in higher education; and (3) Black, Latinx, and Native students</w:t>
      </w:r>
      <w:r w:rsidR="00A068B2" w:rsidRPr="001E5104">
        <w:t>,</w:t>
      </w:r>
      <w:r w:rsidR="00D50B92" w:rsidRPr="001E5104">
        <w:t xml:space="preserve"> who are members of </w:t>
      </w:r>
      <w:r w:rsidR="00D50B92" w:rsidRPr="001E5104">
        <w:rPr>
          <w:i/>
        </w:rPr>
        <w:t>racial minority</w:t>
      </w:r>
      <w:r w:rsidR="00D50B92" w:rsidRPr="001E5104">
        <w:t xml:space="preserve"> groups afforded relatively </w:t>
      </w:r>
      <w:r w:rsidR="00D50B92" w:rsidRPr="001E5104">
        <w:rPr>
          <w:i/>
        </w:rPr>
        <w:t>lower</w:t>
      </w:r>
      <w:r w:rsidR="00D50B92" w:rsidRPr="001E5104">
        <w:t xml:space="preserve"> </w:t>
      </w:r>
      <w:r w:rsidR="00D50B92" w:rsidRPr="001E5104">
        <w:rPr>
          <w:i/>
          <w:iCs/>
        </w:rPr>
        <w:t>status</w:t>
      </w:r>
      <w:r w:rsidR="00D50B92" w:rsidRPr="001E5104">
        <w:t xml:space="preserve"> in higher education. </w:t>
      </w:r>
    </w:p>
    <w:p w14:paraId="4548AF10" w14:textId="4ECA900D" w:rsidR="0053152B" w:rsidRPr="001E5104" w:rsidRDefault="0053152B" w:rsidP="00CD59C3">
      <w:pPr>
        <w:spacing w:line="480" w:lineRule="auto"/>
        <w:ind w:firstLine="720"/>
      </w:pPr>
      <w:r w:rsidRPr="001E5104">
        <w:rPr>
          <w:rFonts w:eastAsia="Wawati SC"/>
        </w:rPr>
        <w:t xml:space="preserve">We group </w:t>
      </w:r>
      <w:r w:rsidRPr="001E5104">
        <w:t>Black, Latinx, and Native students</w:t>
      </w:r>
      <w:r w:rsidRPr="001E5104">
        <w:rPr>
          <w:rFonts w:eastAsia="Wawati SC"/>
        </w:rPr>
        <w:t xml:space="preserve"> together becaus</w:t>
      </w:r>
      <w:r w:rsidRPr="00CE1623">
        <w:rPr>
          <w:rFonts w:eastAsia="Wawati SC"/>
        </w:rPr>
        <w:t xml:space="preserve">e these groups have </w:t>
      </w:r>
      <w:r w:rsidR="005F67B0" w:rsidRPr="00CE1623">
        <w:rPr>
          <w:rFonts w:eastAsia="Wawati SC"/>
        </w:rPr>
        <w:t>multiple</w:t>
      </w:r>
      <w:r w:rsidR="00554668" w:rsidRPr="00CE1623">
        <w:rPr>
          <w:rFonts w:eastAsia="Wawati SC"/>
        </w:rPr>
        <w:t xml:space="preserve"> </w:t>
      </w:r>
      <w:r w:rsidRPr="00CE1623">
        <w:rPr>
          <w:rFonts w:eastAsia="Wawati SC"/>
        </w:rPr>
        <w:t>comparable experiences (e.g., stereotypes, obstacles) in the context of higher education due to their similar status and representation</w:t>
      </w:r>
      <w:r w:rsidR="00CE1623" w:rsidRPr="00CE1623">
        <w:rPr>
          <w:rFonts w:eastAsia="Wawati SC"/>
        </w:rPr>
        <w:t xml:space="preserve"> (</w:t>
      </w:r>
      <w:r w:rsidR="00CE1623" w:rsidRPr="00324801">
        <w:rPr>
          <w:color w:val="222222"/>
          <w:shd w:val="clear" w:color="auto" w:fill="FFFFFF"/>
        </w:rPr>
        <w:t>Berger</w:t>
      </w:r>
      <w:r w:rsidR="00CE1623">
        <w:rPr>
          <w:color w:val="222222"/>
          <w:shd w:val="clear" w:color="auto" w:fill="FFFFFF"/>
        </w:rPr>
        <w:t xml:space="preserve"> &amp;</w:t>
      </w:r>
      <w:r w:rsidR="00CE1623" w:rsidRPr="00324801">
        <w:rPr>
          <w:color w:val="222222"/>
          <w:shd w:val="clear" w:color="auto" w:fill="FFFFFF"/>
        </w:rPr>
        <w:t xml:space="preserve"> Fişek</w:t>
      </w:r>
      <w:r w:rsidR="00CE1623">
        <w:rPr>
          <w:color w:val="222222"/>
          <w:shd w:val="clear" w:color="auto" w:fill="FFFFFF"/>
        </w:rPr>
        <w:t>, 2006;</w:t>
      </w:r>
      <w:r w:rsidR="00CE1623">
        <w:rPr>
          <w:rFonts w:eastAsia="Wawati SC"/>
        </w:rPr>
        <w:t xml:space="preserve"> Berger et al., 2002; Ridgeway, 2006)</w:t>
      </w:r>
      <w:r w:rsidRPr="001E5104">
        <w:rPr>
          <w:rFonts w:eastAsia="Wawati SC"/>
        </w:rPr>
        <w:t>.</w:t>
      </w:r>
      <w:r w:rsidRPr="001E5104">
        <w:t xml:space="preserve"> Indeed, </w:t>
      </w:r>
      <w:r w:rsidRPr="001E5104">
        <w:rPr>
          <w:rFonts w:eastAsia="Wawati SC"/>
        </w:rPr>
        <w:t xml:space="preserve">compared to their </w:t>
      </w:r>
      <w:r w:rsidRPr="001E5104">
        <w:t xml:space="preserve">White and Asian peers, Black, Latinx, and Native college students tend to encounter more negative stereotypes about their academic abilities and are less likely to feel included in college than White and Asian students </w:t>
      </w:r>
      <w:r w:rsidRPr="001E5104">
        <w:fldChar w:fldCharType="begin" w:fldLock="1"/>
      </w:r>
      <w:r w:rsidR="00B91C25" w:rsidRPr="001E5104">
        <w:instrText>ADDIN CSL_CITATION {"citationItems":[{"id":"ITEM-1","itemData":{"author":[{"dropping-particle":"","family":"Engle","given":"J.","non-dropping-particle":"","parse-names":false,"suffix":""},{"dropping-particle":"","family":"Tinto","given":"V.","non-dropping-particle":"","parse-names":false,"suffix":""}],"id":"ITEM-1","issued":{"date-parts":[["2008"]]},"publisher":"Pell Institute for the Study of Opportunity in Higher Education (ERIC Document Reproduction Service No. ED504448)","publisher-place":"Washington, DC","title":"Moving beyond access: College success for low-income, first-generation students","type":"book"},"uris":["http://www.mendeley.com/documents/?uuid=5bbfb37b-4427-45be-a242-8e11f45586fb","http://www.mendeley.com/documents/?uuid=86e9a3e8-c06e-4951-9ea1-dace136c2521"]},{"id":"ITEM-2","itemData":{"DOI":"10.1353/csd.0.0053.Blue-Collar","author":[{"dropping-particle":"","family":"Martinez","given":"Julia A.","non-dropping-particle":"","parse-names":false,"suffix":""},{"dropping-particle":"","family":"Sher","given":"Kenneth J","non-dropping-particle":"","parse-names":false,"suffix":""},{"dropping-particle":"","family":"Krull","given":"Jennifer L.","non-dropping-particle":"","parse-names":false,"suffix":""},{"dropping-particle":"","family":"Wood","given":"Phillip K","non-dropping-particle":"","parse-names":false,"suffix":""}],"container-title":"Journal of College Student Development","id":"ITEM-2","issue":"1","issued":{"date-parts":[["2009"]]},"page":"87-103","title":"Blue-collar scholars?: Mediators and moderators of university attrition in first-generation college students","type":"article-journal","volume":"50"},"uris":["http://www.mendeley.com/documents/?uuid=fb8216fd-5098-483c-a88d-1e1e05d2d4be"]},{"id":"ITEM-3","itemData":{"DOI":"10.1353/jhe.2004.0016","author":[{"dropping-particle":"","family":"Pascarella","given":"E.","non-dropping-particle":"","parse-names":false,"suffix":""},{"dropping-particle":"","family":"Pierson","given":"C. T.","non-dropping-particle":"","parse-names":false,"suffix":""},{"dropping-particle":"","family":"Wolniak","given":"G. C.","non-dropping-particle":"","parse-names":false,"suffix":""},{"dropping-particle":"","family":"Terenzini","given":"P. T.","non-dropping-particle":"","parse-names":false,"suffix":""}],"container-title":"The Journal of Higher Education","id":"ITEM-3","issued":{"date-parts":[["2004"]]},"page":"249-284","title":"First-generation college students: Additional evidence on college experiences and outcomes","type":"article-journal","volume":"75"},"uris":["http://www.mendeley.com/documents/?uuid=53dd069d-5930-4e3f-b168-563743f3a987","http://www.mendeley.com/documents/?uuid=00f9af23-b8a7-4544-95ca-a898f1f777a3"]},{"id":"ITEM-4","itemData":{"author":[{"dropping-particle":"","family":"Soria","given":"K. M.","non-dropping-particle":"","parse-names":false,"suffix":""},{"dropping-particle":"","family":"Stebleton","given":"M. J.","non-dropping-particle":"","parse-names":false,"suffix":""}],"container-title":"College Student Affairs Journal","id":"ITEM-4","issued":{"date-parts":[["2013"]]},"page":"139-153","title":"Social capital, academic engagement, and sense of belonging among working-class college students","type":"article-journal","volume":"31"},"uris":["http://www.mendeley.com/documents/?uuid=891d8c9c-ae72-4391-a315-76c980b9b296","http://www.mendeley.com/documents/?uuid=7e4308cc-ab55-4e63-92b8-46a64eed5577"]},{"id":"ITEM-5","itemData":{"abstract":"The present study estimated the influence of academic and social collegiate experiences on Latino students’ sense of belonging, controlling for background differ- ences, using hierarchical analysis techniques with a nested design. In addition, results were compared between Latino students and their White counterparts. Findings reveal that grades, time spent studying, and interactions with diverse peers affect sense of belonging, accounting for approximately 11% of Latino students’ belonging. Differences were found between Latino and White students. Important implications are discussed. Resumen:","author":[{"dropping-particle":"","family":"Strayhorn","given":"Terrell Lamont","non-dropping-particle":"","parse-names":false,"suffix":""}],"container-title":"Journal of Hispanic Higher Education","id":"ITEM-5","issue":"4","issued":{"date-parts":[["2008"]]},"page":"301-320","title":"Sentido de Partenencia: A hierarchical analysis predicting sense of belonging among Latino college students","type":"article-journal","volume":"7"},"uris":["http://www.mendeley.com/documents/?uuid=4f7f6763-9bc5-4d04-8ecd-ec555263bcb1"]}],"mendeley":{"formattedCitation":"(J. Engle &amp; Tinto, 2008; Martinez et al., 2009; E. Pascarella et al., 2004; K. M. Soria &amp; Stebleton, 2013; Strayhorn, 2008b)","manualFormatting":"(Engle &amp; Tinto, 2008; Pascarella, Pierson, Wolniak, &amp; Terenzini, 2004; Soria &amp; Stebleton, 2013)","plainTextFormattedCitation":"(J. Engle &amp; Tinto, 2008; Martinez et al., 2009; E. Pascarella et al., 2004; K. M. Soria &amp; Stebleton, 2013; Strayhorn, 2008b)","previouslyFormattedCitation":"(J. Engle &amp; Tinto, 2008; Martinez et al., 2009; E. Pascarella et al., 2004; K. M. Soria &amp; Stebleton, 2013; Strayhorn, 2008b)"},"properties":{"noteIndex":0},"schema":"https://github.com/citation-style-language/schema/raw/master/csl-citation.json"}</w:instrText>
      </w:r>
      <w:r w:rsidRPr="001E5104">
        <w:fldChar w:fldCharType="separate"/>
      </w:r>
      <w:r w:rsidRPr="001E5104">
        <w:rPr>
          <w:noProof/>
        </w:rPr>
        <w:t>(Engle &amp; Tinto, 2008; Pascarella, Pierson, Wolniak, &amp; Terenzini, 2004; Soria &amp; Stebleton, 2013)</w:t>
      </w:r>
      <w:r w:rsidRPr="001E5104">
        <w:fldChar w:fldCharType="end"/>
      </w:r>
      <w:r w:rsidRPr="001E5104">
        <w:t xml:space="preserve">. As a result of these shared barriers, Black, Latinx, and Native students tend to earn lower grades and are less likely to persist in college compared to their White and Asian peers </w:t>
      </w:r>
      <w:r w:rsidRPr="001E5104">
        <w:fldChar w:fldCharType="begin" w:fldLock="1"/>
      </w:r>
      <w:r w:rsidR="00F44212" w:rsidRPr="001E5104">
        <w:instrText>ADDIN CSL_CITATION {"citationItems":[{"id":"ITEM-1","itemData":{"ISSN":"0002-7162","abstract":"Founded in 1900, the College Board is a not-for-profit educational association that supports academic preparation and transition to higher education for students around the world through the ongoing collabo-ration of its member schools, colleges, universities, educational systems and organizations. In all of its activities, the Board promotes equity through universal access to high standards of teaching and learning and sufficient financial resources so that every student has the opportunity to succeed in college and work. The College Board champions— by means of superior research; curricular development; assessment; guid-ance, placement, and admission information; professional development; forums; policy analysis; and public outreach— educational excellence for all students.","author":[{"dropping-particle":"","family":"Gándara","given":"Patricia","non-dropping-particle":"","parse-names":false,"suffix":""},{"dropping-particle":"","family":"Maxwell-Jolly","given":"Julie","non-dropping-particle":"","parse-names":false,"suffix":""}],"id":"ITEM-1","issued":{"date-parts":[["1999"]]},"number-of-pages":"129 pages","title":"Priming the pump: Strategies for increasing the achievement of underrepresented minority undergraduates","type":"report"},"uris":["http://www.mendeley.com/documents/?uuid=d8990a31-1ae1-4ca1-a293-70c463e89ff3","http://www.mendeley.com/documents/?uuid=57eb00a6-c236-4cfd-bf6f-68b3b76327ab"]},{"id":"ITEM-2","itemData":{"ISBN":"NCES 2010-015","ISSN":"0849-6757","PMID":"16773990","abstract":"\"Status and Trends in the Education of Racial and Ethnic Groups\" examines the educational progress and challenges of students in the United States by race/ethnicity. This report shows that over time, the numbers of students of each race/ethnicity who have completed high school and continued their education in college have increased. Despite these gains, the rate of progress has varied, and differences persist among Whites, Blacks, Hispanics, Asians, Native Hawaiians or Other Pacific Islanders, American Indians/Alaska Natives and students of two or more races in their performance on key indicators of educational performance. The report begins with demographic information (chapter 1) and then is organized roughly according to the chronology of an individual's education, starting with indicators on preprimary, elementary, and secondary education (chapter 2), student achievement (chapter 3) and persistence in education (chapter 4), behaviors that can affect educational experience (chapter 5), participation in postsecondary education (chapter 6), and outcomes of education (chapter 7). Guide to Sources is appended. (Contains 65 tables, 52 figures and 33 footnotes.)","author":[{"dropping-particle":"","family":"Musu-Gillette","given":"Lauren","non-dropping-particle":"","parse-names":false,"suffix":""},{"dropping-particle":"","family":"Robinson","given":"Jennifer","non-dropping-particle":"","parse-names":false,"suffix":""},{"dropping-particle":"","family":"McFarland","given":"Joel","non-dropping-particle":"","parse-names":false,"suffix":""},{"dropping-particle":"","family":"KewalRamani","given":"Angelina","non-dropping-particle":"","parse-names":false,"suffix":""},{"dropping-particle":"","family":"Zhang","given":"Anlan","non-dropping-particle":"","parse-names":false,"suffix":""},{"dropping-particle":"","family":"Wilkinson-Flicker","given":"Sidney","non-dropping-particle":"","parse-names":false,"suffix":""}],"container-title":"National Center for Educational Statistics","id":"ITEM-2","issued":{"date-parts":[["2016"]]},"number-of-pages":"188","title":"Status and trends in the education of racial and ethnic groups","type":"report"},"uris":["http://www.mendeley.com/documents/?uuid=78ebd264-beaa-4c86-8d47-fd9d5eacc47c","http://www.mendeley.com/documents/?uuid=3048ea0b-a854-4415-9500-eb5182d99464"]}],"mendeley":{"formattedCitation":"(Gándara &amp; Maxwell-Jolly, 1999; Musu-Gillette et al., 2016)","plainTextFormattedCitation":"(Gándara &amp; Maxwell-Jolly, 1999; Musu-Gillette et al., 2016)","previouslyFormattedCitation":"(Gándara &amp; Maxwell-Jolly, 1999; Musu-Gillette et al., 2016)"},"properties":{"noteIndex":0},"schema":"https://github.com/citation-style-language/schema/raw/master/csl-citation.json"}</w:instrText>
      </w:r>
      <w:r w:rsidRPr="001E5104">
        <w:fldChar w:fldCharType="separate"/>
      </w:r>
      <w:r w:rsidRPr="001E5104">
        <w:rPr>
          <w:noProof/>
        </w:rPr>
        <w:t>(Gándara &amp; Maxwell-Jolly, 1999; Musu-Gillette et al., 2016)</w:t>
      </w:r>
      <w:r w:rsidRPr="001E5104">
        <w:fldChar w:fldCharType="end"/>
      </w:r>
      <w:r w:rsidRPr="001E5104">
        <w:t>.</w:t>
      </w:r>
      <w:r w:rsidRPr="001E5104">
        <w:rPr>
          <w:rStyle w:val="FootnoteReference"/>
        </w:rPr>
        <w:footnoteReference w:id="1"/>
      </w:r>
    </w:p>
    <w:p w14:paraId="0E05E07A" w14:textId="2C1EB65E" w:rsidR="005F67B0" w:rsidRDefault="005F67B0" w:rsidP="005F67B0">
      <w:pPr>
        <w:spacing w:line="480" w:lineRule="auto"/>
        <w:ind w:firstLine="720"/>
        <w:rPr>
          <w:rFonts w:eastAsia="Wawati SC"/>
        </w:rPr>
      </w:pPr>
      <w:r w:rsidRPr="00455D81">
        <w:rPr>
          <w:highlight w:val="cyan"/>
        </w:rPr>
        <w:lastRenderedPageBreak/>
        <w:t>I</w:t>
      </w:r>
      <w:r w:rsidRPr="00455D81">
        <w:rPr>
          <w:rFonts w:eastAsia="Wawati SC"/>
          <w:highlight w:val="cyan"/>
        </w:rPr>
        <w:t>n the present research, we focus on cross-race interactions that occur across these divides in status and representation—i.e., those between</w:t>
      </w:r>
      <w:r>
        <w:rPr>
          <w:rFonts w:eastAsia="Wawati SC"/>
          <w:highlight w:val="cyan"/>
        </w:rPr>
        <w:t xml:space="preserve"> </w:t>
      </w:r>
      <w:r w:rsidRPr="00455D81">
        <w:rPr>
          <w:highlight w:val="cyan"/>
        </w:rPr>
        <w:t xml:space="preserve">Black, Latinx, and </w:t>
      </w:r>
      <w:r w:rsidRPr="00755102">
        <w:rPr>
          <w:highlight w:val="cyan"/>
        </w:rPr>
        <w:t>Native American students</w:t>
      </w:r>
      <w:r w:rsidRPr="00755102" w:rsidDel="007B4556">
        <w:rPr>
          <w:rFonts w:eastAsia="Wawati SC"/>
          <w:highlight w:val="cyan"/>
        </w:rPr>
        <w:t xml:space="preserve"> </w:t>
      </w:r>
      <w:r w:rsidRPr="00755102">
        <w:rPr>
          <w:rFonts w:eastAsia="Wawati SC"/>
          <w:highlight w:val="cyan"/>
        </w:rPr>
        <w:t xml:space="preserve">(i.e., </w:t>
      </w:r>
      <w:r w:rsidRPr="00755102">
        <w:rPr>
          <w:rFonts w:eastAsia="Wawati SC"/>
          <w:i/>
          <w:highlight w:val="cyan"/>
        </w:rPr>
        <w:t>underrepresented racial minority students</w:t>
      </w:r>
      <w:r w:rsidRPr="00755102">
        <w:rPr>
          <w:rFonts w:eastAsia="Wawati SC"/>
          <w:highlight w:val="cyan"/>
        </w:rPr>
        <w:t xml:space="preserve">; URM), Asian students and White students (see Table 1). We do not focus on cross-race interactions between students who are afforded similar </w:t>
      </w:r>
      <w:r w:rsidRPr="00455D81">
        <w:rPr>
          <w:rFonts w:eastAsia="Wawati SC"/>
          <w:highlight w:val="cyan"/>
        </w:rPr>
        <w:t>status and representation in college, such as those between Black and Latinx students.</w:t>
      </w:r>
    </w:p>
    <w:tbl>
      <w:tblPr>
        <w:tblW w:w="9170" w:type="dxa"/>
        <w:tblCellMar>
          <w:left w:w="0" w:type="dxa"/>
          <w:right w:w="0" w:type="dxa"/>
        </w:tblCellMar>
        <w:tblLook w:val="0420" w:firstRow="1" w:lastRow="0" w:firstColumn="0" w:lastColumn="0" w:noHBand="0" w:noVBand="1"/>
      </w:tblPr>
      <w:tblGrid>
        <w:gridCol w:w="4585"/>
        <w:gridCol w:w="4585"/>
      </w:tblGrid>
      <w:tr w:rsidR="005F67B0" w:rsidRPr="00990552" w14:paraId="1059C681" w14:textId="77777777" w:rsidTr="00103A3D">
        <w:trPr>
          <w:trHeight w:val="368"/>
        </w:trPr>
        <w:tc>
          <w:tcPr>
            <w:tcW w:w="917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8160F8" w14:textId="77777777" w:rsidR="005F67B0" w:rsidRPr="00990552" w:rsidRDefault="005F67B0" w:rsidP="00103A3D">
            <w:pPr>
              <w:rPr>
                <w:rFonts w:eastAsiaTheme="minorHAnsi"/>
              </w:rPr>
            </w:pPr>
            <w:r w:rsidRPr="00990552">
              <w:rPr>
                <w:rFonts w:eastAsiaTheme="minorHAnsi"/>
              </w:rPr>
              <w:t>Table 1</w:t>
            </w:r>
          </w:p>
          <w:p w14:paraId="0871C9DD" w14:textId="77777777" w:rsidR="005F67B0" w:rsidRPr="00990552" w:rsidRDefault="005F67B0" w:rsidP="00103A3D">
            <w:pPr>
              <w:rPr>
                <w:rFonts w:eastAsiaTheme="minorHAnsi"/>
              </w:rPr>
            </w:pPr>
            <w:r w:rsidRPr="00990552">
              <w:rPr>
                <w:rFonts w:eastAsiaTheme="minorHAnsi"/>
                <w:i/>
                <w:iCs/>
              </w:rPr>
              <w:t xml:space="preserve">Description of Cross-Race and Cross-Class Interactions </w:t>
            </w:r>
          </w:p>
        </w:tc>
      </w:tr>
      <w:tr w:rsidR="005F67B0" w:rsidRPr="00990552" w14:paraId="32BFC969" w14:textId="77777777" w:rsidTr="00103A3D">
        <w:trPr>
          <w:trHeight w:val="299"/>
        </w:trPr>
        <w:tc>
          <w:tcPr>
            <w:tcW w:w="4585"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hideMark/>
          </w:tcPr>
          <w:p w14:paraId="5F210493" w14:textId="77777777" w:rsidR="005F67B0" w:rsidRPr="00990552" w:rsidRDefault="005F67B0" w:rsidP="00103A3D">
            <w:pPr>
              <w:jc w:val="center"/>
              <w:rPr>
                <w:rFonts w:eastAsiaTheme="minorHAnsi"/>
                <w:b/>
                <w:i/>
              </w:rPr>
            </w:pPr>
            <w:r w:rsidRPr="00990552">
              <w:rPr>
                <w:rFonts w:eastAsiaTheme="minorHAnsi"/>
                <w:b/>
                <w:i/>
              </w:rPr>
              <w:t>Participant’s Race</w:t>
            </w:r>
          </w:p>
        </w:tc>
        <w:tc>
          <w:tcPr>
            <w:tcW w:w="4585"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0B960B5" w14:textId="77777777" w:rsidR="005F67B0" w:rsidRPr="00990552" w:rsidRDefault="005F67B0" w:rsidP="00103A3D">
            <w:pPr>
              <w:jc w:val="center"/>
              <w:rPr>
                <w:rFonts w:eastAsiaTheme="minorHAnsi"/>
                <w:b/>
                <w:i/>
              </w:rPr>
            </w:pPr>
            <w:r w:rsidRPr="00990552">
              <w:rPr>
                <w:rFonts w:eastAsiaTheme="minorHAnsi"/>
                <w:b/>
                <w:i/>
              </w:rPr>
              <w:t>Interaction Partner’s Race</w:t>
            </w:r>
          </w:p>
        </w:tc>
      </w:tr>
      <w:tr w:rsidR="005F67B0" w:rsidRPr="00990552" w14:paraId="65CF8FC6" w14:textId="77777777" w:rsidTr="00103A3D">
        <w:trPr>
          <w:trHeight w:val="368"/>
        </w:trPr>
        <w:tc>
          <w:tcPr>
            <w:tcW w:w="4585" w:type="dxa"/>
            <w:tcBorders>
              <w:top w:val="single" w:sz="4" w:space="0" w:color="auto"/>
              <w:left w:val="single" w:sz="4" w:space="0" w:color="auto"/>
            </w:tcBorders>
            <w:shd w:val="clear" w:color="auto" w:fill="auto"/>
            <w:tcMar>
              <w:top w:w="72" w:type="dxa"/>
              <w:left w:w="144" w:type="dxa"/>
              <w:bottom w:w="72" w:type="dxa"/>
              <w:right w:w="144" w:type="dxa"/>
            </w:tcMar>
            <w:hideMark/>
          </w:tcPr>
          <w:p w14:paraId="029E89D4" w14:textId="77777777" w:rsidR="005F67B0" w:rsidRPr="00990552" w:rsidRDefault="005F67B0" w:rsidP="00103A3D">
            <w:pPr>
              <w:jc w:val="center"/>
              <w:rPr>
                <w:rFonts w:eastAsiaTheme="minorHAnsi"/>
              </w:rPr>
            </w:pPr>
            <w:r w:rsidRPr="00990552">
              <w:rPr>
                <w:rFonts w:eastAsiaTheme="minorHAnsi"/>
                <w:iCs/>
              </w:rPr>
              <w:t>Asian</w:t>
            </w:r>
          </w:p>
        </w:tc>
        <w:tc>
          <w:tcPr>
            <w:tcW w:w="4585" w:type="dxa"/>
            <w:tcBorders>
              <w:top w:val="single" w:sz="4" w:space="0" w:color="auto"/>
              <w:right w:val="single" w:sz="4" w:space="0" w:color="auto"/>
            </w:tcBorders>
            <w:shd w:val="clear" w:color="auto" w:fill="auto"/>
            <w:tcMar>
              <w:top w:w="72" w:type="dxa"/>
              <w:left w:w="144" w:type="dxa"/>
              <w:bottom w:w="72" w:type="dxa"/>
              <w:right w:w="144" w:type="dxa"/>
            </w:tcMar>
            <w:hideMark/>
          </w:tcPr>
          <w:p w14:paraId="171A44D6" w14:textId="77777777" w:rsidR="005F67B0" w:rsidRPr="00990552" w:rsidRDefault="005F67B0" w:rsidP="00103A3D">
            <w:pPr>
              <w:jc w:val="center"/>
              <w:rPr>
                <w:rFonts w:eastAsiaTheme="minorHAnsi"/>
              </w:rPr>
            </w:pPr>
            <w:r w:rsidRPr="00990552">
              <w:rPr>
                <w:rFonts w:eastAsiaTheme="minorHAnsi"/>
                <w:iCs/>
              </w:rPr>
              <w:t>URM (i.e., Black, Latinx, Native) or White</w:t>
            </w:r>
          </w:p>
        </w:tc>
      </w:tr>
      <w:tr w:rsidR="005F67B0" w:rsidRPr="00990552" w14:paraId="1241A32A" w14:textId="77777777" w:rsidTr="00103A3D">
        <w:trPr>
          <w:trHeight w:val="299"/>
        </w:trPr>
        <w:tc>
          <w:tcPr>
            <w:tcW w:w="4585" w:type="dxa"/>
            <w:tcBorders>
              <w:left w:val="single" w:sz="4" w:space="0" w:color="auto"/>
            </w:tcBorders>
            <w:shd w:val="clear" w:color="auto" w:fill="auto"/>
            <w:tcMar>
              <w:top w:w="72" w:type="dxa"/>
              <w:left w:w="144" w:type="dxa"/>
              <w:bottom w:w="72" w:type="dxa"/>
              <w:right w:w="144" w:type="dxa"/>
            </w:tcMar>
            <w:hideMark/>
          </w:tcPr>
          <w:p w14:paraId="66CB7B17" w14:textId="77777777" w:rsidR="005F67B0" w:rsidRPr="00990552" w:rsidRDefault="005F67B0" w:rsidP="00103A3D">
            <w:pPr>
              <w:jc w:val="center"/>
              <w:rPr>
                <w:rFonts w:eastAsiaTheme="minorHAnsi"/>
              </w:rPr>
            </w:pPr>
            <w:r w:rsidRPr="00990552">
              <w:rPr>
                <w:rFonts w:eastAsiaTheme="minorHAnsi"/>
                <w:iCs/>
              </w:rPr>
              <w:t>URM (i.e., Black, Latinx, or Native)</w:t>
            </w:r>
          </w:p>
        </w:tc>
        <w:tc>
          <w:tcPr>
            <w:tcW w:w="4585" w:type="dxa"/>
            <w:tcBorders>
              <w:right w:val="single" w:sz="4" w:space="0" w:color="auto"/>
            </w:tcBorders>
            <w:shd w:val="clear" w:color="auto" w:fill="auto"/>
            <w:tcMar>
              <w:top w:w="72" w:type="dxa"/>
              <w:left w:w="144" w:type="dxa"/>
              <w:bottom w:w="72" w:type="dxa"/>
              <w:right w:w="144" w:type="dxa"/>
            </w:tcMar>
            <w:hideMark/>
          </w:tcPr>
          <w:p w14:paraId="273E0B3B" w14:textId="77777777" w:rsidR="005F67B0" w:rsidRPr="00990552" w:rsidRDefault="005F67B0" w:rsidP="00103A3D">
            <w:pPr>
              <w:jc w:val="center"/>
              <w:rPr>
                <w:rFonts w:eastAsiaTheme="minorHAnsi"/>
              </w:rPr>
            </w:pPr>
            <w:r w:rsidRPr="00990552">
              <w:rPr>
                <w:rFonts w:eastAsiaTheme="minorHAnsi"/>
                <w:iCs/>
              </w:rPr>
              <w:t>Asian or White</w:t>
            </w:r>
          </w:p>
        </w:tc>
      </w:tr>
      <w:tr w:rsidR="005F67B0" w:rsidRPr="00990552" w14:paraId="53B389A2" w14:textId="77777777" w:rsidTr="00103A3D">
        <w:trPr>
          <w:trHeight w:val="368"/>
        </w:trPr>
        <w:tc>
          <w:tcPr>
            <w:tcW w:w="4585" w:type="dxa"/>
            <w:tcBorders>
              <w:left w:val="single" w:sz="4" w:space="0" w:color="auto"/>
              <w:bottom w:val="single" w:sz="4" w:space="0" w:color="auto"/>
            </w:tcBorders>
            <w:shd w:val="clear" w:color="auto" w:fill="auto"/>
            <w:tcMar>
              <w:top w:w="72" w:type="dxa"/>
              <w:left w:w="144" w:type="dxa"/>
              <w:bottom w:w="72" w:type="dxa"/>
              <w:right w:w="144" w:type="dxa"/>
            </w:tcMar>
            <w:hideMark/>
          </w:tcPr>
          <w:p w14:paraId="7B1D35BB" w14:textId="77777777" w:rsidR="005F67B0" w:rsidRPr="00990552" w:rsidRDefault="005F67B0" w:rsidP="00103A3D">
            <w:pPr>
              <w:jc w:val="center"/>
              <w:rPr>
                <w:rFonts w:eastAsiaTheme="minorHAnsi"/>
              </w:rPr>
            </w:pPr>
            <w:r w:rsidRPr="00990552">
              <w:rPr>
                <w:rFonts w:eastAsiaTheme="minorHAnsi"/>
                <w:iCs/>
              </w:rPr>
              <w:t>White</w:t>
            </w:r>
          </w:p>
        </w:tc>
        <w:tc>
          <w:tcPr>
            <w:tcW w:w="4585" w:type="dxa"/>
            <w:tcBorders>
              <w:bottom w:val="single" w:sz="4" w:space="0" w:color="auto"/>
              <w:right w:val="single" w:sz="4" w:space="0" w:color="auto"/>
            </w:tcBorders>
            <w:shd w:val="clear" w:color="auto" w:fill="auto"/>
            <w:tcMar>
              <w:top w:w="72" w:type="dxa"/>
              <w:left w:w="144" w:type="dxa"/>
              <w:bottom w:w="72" w:type="dxa"/>
              <w:right w:w="144" w:type="dxa"/>
            </w:tcMar>
            <w:hideMark/>
          </w:tcPr>
          <w:p w14:paraId="2AA33EF8" w14:textId="77777777" w:rsidR="005F67B0" w:rsidRPr="00990552" w:rsidRDefault="005F67B0" w:rsidP="00103A3D">
            <w:pPr>
              <w:jc w:val="center"/>
              <w:rPr>
                <w:rFonts w:eastAsiaTheme="minorHAnsi"/>
              </w:rPr>
            </w:pPr>
            <w:r w:rsidRPr="00990552">
              <w:rPr>
                <w:rFonts w:eastAsiaTheme="minorHAnsi"/>
                <w:iCs/>
              </w:rPr>
              <w:t>Asian or URM (i.e., Black, Latinx or Native)</w:t>
            </w:r>
          </w:p>
        </w:tc>
      </w:tr>
      <w:tr w:rsidR="005F67B0" w:rsidRPr="00990552" w14:paraId="01B71FA5" w14:textId="77777777" w:rsidTr="00103A3D">
        <w:trPr>
          <w:trHeight w:val="368"/>
        </w:trPr>
        <w:tc>
          <w:tcPr>
            <w:tcW w:w="4585"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hideMark/>
          </w:tcPr>
          <w:p w14:paraId="29B3E804" w14:textId="77777777" w:rsidR="005F67B0" w:rsidRPr="00990552" w:rsidRDefault="005F67B0" w:rsidP="00103A3D">
            <w:pPr>
              <w:jc w:val="center"/>
              <w:rPr>
                <w:rFonts w:eastAsiaTheme="minorHAnsi"/>
                <w:b/>
                <w:i/>
              </w:rPr>
            </w:pPr>
            <w:r w:rsidRPr="00990552">
              <w:rPr>
                <w:rFonts w:eastAsiaTheme="minorHAnsi"/>
                <w:b/>
                <w:i/>
              </w:rPr>
              <w:t>Participant’s</w:t>
            </w:r>
          </w:p>
          <w:p w14:paraId="75D8A4F6" w14:textId="77777777" w:rsidR="005F67B0" w:rsidRPr="00990552" w:rsidRDefault="005F67B0" w:rsidP="00103A3D">
            <w:pPr>
              <w:jc w:val="center"/>
              <w:rPr>
                <w:rFonts w:eastAsiaTheme="minorHAnsi"/>
                <w:b/>
                <w:i/>
              </w:rPr>
            </w:pPr>
            <w:r w:rsidRPr="00990552">
              <w:rPr>
                <w:rFonts w:eastAsiaTheme="minorHAnsi"/>
                <w:b/>
                <w:i/>
              </w:rPr>
              <w:t>Social Class Background</w:t>
            </w:r>
          </w:p>
        </w:tc>
        <w:tc>
          <w:tcPr>
            <w:tcW w:w="4585"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33D6476" w14:textId="77777777" w:rsidR="005F67B0" w:rsidRPr="00990552" w:rsidRDefault="005F67B0" w:rsidP="00103A3D">
            <w:pPr>
              <w:jc w:val="center"/>
              <w:rPr>
                <w:rFonts w:eastAsiaTheme="minorHAnsi"/>
                <w:b/>
                <w:i/>
              </w:rPr>
            </w:pPr>
            <w:r w:rsidRPr="00990552">
              <w:rPr>
                <w:rFonts w:eastAsiaTheme="minorHAnsi"/>
                <w:b/>
                <w:i/>
              </w:rPr>
              <w:t>Interaction Partner’s</w:t>
            </w:r>
          </w:p>
          <w:p w14:paraId="3543B658" w14:textId="77777777" w:rsidR="005F67B0" w:rsidRPr="00990552" w:rsidRDefault="005F67B0" w:rsidP="00103A3D">
            <w:pPr>
              <w:jc w:val="center"/>
              <w:rPr>
                <w:rFonts w:eastAsiaTheme="minorHAnsi"/>
                <w:b/>
                <w:i/>
              </w:rPr>
            </w:pPr>
            <w:r w:rsidRPr="00990552">
              <w:rPr>
                <w:rFonts w:eastAsiaTheme="minorHAnsi"/>
                <w:b/>
                <w:i/>
              </w:rPr>
              <w:t>Social Class Background</w:t>
            </w:r>
          </w:p>
        </w:tc>
      </w:tr>
      <w:tr w:rsidR="005F67B0" w:rsidRPr="00990552" w14:paraId="7DC05345" w14:textId="77777777" w:rsidTr="00103A3D">
        <w:trPr>
          <w:trHeight w:val="515"/>
        </w:trPr>
        <w:tc>
          <w:tcPr>
            <w:tcW w:w="4585" w:type="dxa"/>
            <w:tcBorders>
              <w:top w:val="single" w:sz="4" w:space="0" w:color="auto"/>
              <w:left w:val="single" w:sz="4" w:space="0" w:color="auto"/>
            </w:tcBorders>
            <w:shd w:val="clear" w:color="auto" w:fill="auto"/>
            <w:tcMar>
              <w:top w:w="72" w:type="dxa"/>
              <w:left w:w="144" w:type="dxa"/>
              <w:bottom w:w="72" w:type="dxa"/>
              <w:right w:w="144" w:type="dxa"/>
            </w:tcMar>
            <w:hideMark/>
          </w:tcPr>
          <w:p w14:paraId="6945AFF7" w14:textId="77777777" w:rsidR="005F67B0" w:rsidRPr="00990552" w:rsidRDefault="005F67B0" w:rsidP="00103A3D">
            <w:pPr>
              <w:jc w:val="center"/>
              <w:rPr>
                <w:rFonts w:eastAsiaTheme="minorHAnsi"/>
              </w:rPr>
            </w:pPr>
            <w:r w:rsidRPr="00990552">
              <w:rPr>
                <w:rFonts w:eastAsiaTheme="minorHAnsi"/>
                <w:iCs/>
              </w:rPr>
              <w:t>Working-class</w:t>
            </w:r>
          </w:p>
          <w:p w14:paraId="317C8B53" w14:textId="77777777" w:rsidR="005F67B0" w:rsidRPr="00990552" w:rsidRDefault="005F67B0" w:rsidP="00103A3D">
            <w:pPr>
              <w:jc w:val="center"/>
              <w:rPr>
                <w:rFonts w:eastAsiaTheme="minorHAnsi"/>
              </w:rPr>
            </w:pPr>
            <w:r w:rsidRPr="00990552">
              <w:rPr>
                <w:rFonts w:eastAsiaTheme="minorHAnsi"/>
              </w:rPr>
              <w:t>(i.e., first generation and/or low-income)</w:t>
            </w:r>
          </w:p>
        </w:tc>
        <w:tc>
          <w:tcPr>
            <w:tcW w:w="4585" w:type="dxa"/>
            <w:tcBorders>
              <w:top w:val="single" w:sz="4" w:space="0" w:color="auto"/>
              <w:right w:val="single" w:sz="4" w:space="0" w:color="auto"/>
            </w:tcBorders>
            <w:shd w:val="clear" w:color="auto" w:fill="auto"/>
            <w:tcMar>
              <w:top w:w="72" w:type="dxa"/>
              <w:left w:w="144" w:type="dxa"/>
              <w:bottom w:w="72" w:type="dxa"/>
              <w:right w:w="144" w:type="dxa"/>
            </w:tcMar>
            <w:hideMark/>
          </w:tcPr>
          <w:p w14:paraId="11F9AB8C" w14:textId="77777777" w:rsidR="005F67B0" w:rsidRPr="00990552" w:rsidRDefault="005F67B0" w:rsidP="00103A3D">
            <w:pPr>
              <w:jc w:val="center"/>
              <w:rPr>
                <w:rFonts w:eastAsiaTheme="minorHAnsi"/>
              </w:rPr>
            </w:pPr>
            <w:r w:rsidRPr="00990552">
              <w:rPr>
                <w:rFonts w:eastAsiaTheme="minorHAnsi"/>
                <w:iCs/>
              </w:rPr>
              <w:t>Middle-class</w:t>
            </w:r>
          </w:p>
          <w:p w14:paraId="3236DCC6" w14:textId="77777777" w:rsidR="005F67B0" w:rsidRPr="00990552" w:rsidRDefault="005F67B0" w:rsidP="00103A3D">
            <w:pPr>
              <w:jc w:val="center"/>
              <w:rPr>
                <w:rFonts w:eastAsiaTheme="minorHAnsi"/>
              </w:rPr>
            </w:pPr>
            <w:r w:rsidRPr="00990552">
              <w:rPr>
                <w:rFonts w:eastAsiaTheme="minorHAnsi"/>
              </w:rPr>
              <w:t>(i.e., continuing-generation and middle-to-high-income)</w:t>
            </w:r>
          </w:p>
        </w:tc>
      </w:tr>
      <w:tr w:rsidR="005F67B0" w:rsidRPr="00990552" w14:paraId="5DAFE5AA" w14:textId="77777777" w:rsidTr="00103A3D">
        <w:trPr>
          <w:trHeight w:val="810"/>
        </w:trPr>
        <w:tc>
          <w:tcPr>
            <w:tcW w:w="4585" w:type="dxa"/>
            <w:tcBorders>
              <w:left w:val="single" w:sz="4" w:space="0" w:color="auto"/>
              <w:bottom w:val="single" w:sz="4" w:space="0" w:color="auto"/>
            </w:tcBorders>
            <w:shd w:val="clear" w:color="auto" w:fill="auto"/>
            <w:tcMar>
              <w:top w:w="72" w:type="dxa"/>
              <w:left w:w="144" w:type="dxa"/>
              <w:bottom w:w="72" w:type="dxa"/>
              <w:right w:w="144" w:type="dxa"/>
            </w:tcMar>
            <w:hideMark/>
          </w:tcPr>
          <w:p w14:paraId="564778DF" w14:textId="77777777" w:rsidR="005F67B0" w:rsidRPr="00990552" w:rsidRDefault="005F67B0" w:rsidP="00103A3D">
            <w:pPr>
              <w:jc w:val="center"/>
              <w:rPr>
                <w:rFonts w:eastAsiaTheme="minorHAnsi"/>
              </w:rPr>
            </w:pPr>
            <w:r w:rsidRPr="00990552">
              <w:rPr>
                <w:rFonts w:eastAsiaTheme="minorHAnsi"/>
                <w:iCs/>
              </w:rPr>
              <w:t>Middle-class</w:t>
            </w:r>
          </w:p>
          <w:p w14:paraId="0EF4F821" w14:textId="77777777" w:rsidR="005F67B0" w:rsidRPr="00990552" w:rsidRDefault="005F67B0" w:rsidP="00103A3D">
            <w:pPr>
              <w:jc w:val="center"/>
              <w:rPr>
                <w:rFonts w:eastAsiaTheme="minorHAnsi"/>
              </w:rPr>
            </w:pPr>
            <w:r w:rsidRPr="00990552">
              <w:rPr>
                <w:rFonts w:eastAsiaTheme="minorHAnsi"/>
              </w:rPr>
              <w:t>(i.e., continuing-generation and middle-to-high-income)</w:t>
            </w:r>
          </w:p>
        </w:tc>
        <w:tc>
          <w:tcPr>
            <w:tcW w:w="4585" w:type="dxa"/>
            <w:tcBorders>
              <w:bottom w:val="single" w:sz="4" w:space="0" w:color="auto"/>
              <w:right w:val="single" w:sz="4" w:space="0" w:color="auto"/>
            </w:tcBorders>
            <w:shd w:val="clear" w:color="auto" w:fill="auto"/>
            <w:tcMar>
              <w:top w:w="72" w:type="dxa"/>
              <w:left w:w="144" w:type="dxa"/>
              <w:bottom w:w="72" w:type="dxa"/>
              <w:right w:w="144" w:type="dxa"/>
            </w:tcMar>
            <w:hideMark/>
          </w:tcPr>
          <w:p w14:paraId="66DFB9CA" w14:textId="77777777" w:rsidR="005F67B0" w:rsidRPr="00990552" w:rsidRDefault="005F67B0" w:rsidP="00103A3D">
            <w:pPr>
              <w:jc w:val="center"/>
              <w:rPr>
                <w:rFonts w:eastAsiaTheme="minorHAnsi"/>
              </w:rPr>
            </w:pPr>
            <w:r w:rsidRPr="00990552">
              <w:rPr>
                <w:rFonts w:eastAsiaTheme="minorHAnsi"/>
                <w:iCs/>
              </w:rPr>
              <w:t>Working-class</w:t>
            </w:r>
          </w:p>
          <w:p w14:paraId="2FE7763E" w14:textId="77777777" w:rsidR="005F67B0" w:rsidRPr="00990552" w:rsidRDefault="005F67B0" w:rsidP="00103A3D">
            <w:pPr>
              <w:jc w:val="center"/>
              <w:rPr>
                <w:rFonts w:eastAsiaTheme="minorHAnsi"/>
              </w:rPr>
            </w:pPr>
            <w:r w:rsidRPr="00990552">
              <w:rPr>
                <w:rFonts w:eastAsiaTheme="minorHAnsi"/>
              </w:rPr>
              <w:t>(i.e., first generation and/or low-income)</w:t>
            </w:r>
          </w:p>
        </w:tc>
      </w:tr>
    </w:tbl>
    <w:p w14:paraId="400A8CFD" w14:textId="77777777" w:rsidR="005F67B0" w:rsidRPr="001E5104" w:rsidRDefault="005F67B0" w:rsidP="005F67B0">
      <w:pPr>
        <w:spacing w:line="480" w:lineRule="auto"/>
        <w:ind w:firstLine="720"/>
        <w:rPr>
          <w:rFonts w:eastAsia="Wawati SC"/>
        </w:rPr>
      </w:pPr>
    </w:p>
    <w:p w14:paraId="0815B06E" w14:textId="1D30FF93" w:rsidR="006F3B61" w:rsidRPr="001E5104" w:rsidRDefault="006F3B61" w:rsidP="00CD59C3">
      <w:pPr>
        <w:spacing w:line="480" w:lineRule="auto"/>
        <w:ind w:firstLine="720"/>
        <w:rPr>
          <w:b/>
          <w:bCs/>
        </w:rPr>
      </w:pPr>
      <w:r w:rsidRPr="001E5104">
        <w:rPr>
          <w:b/>
          <w:bCs/>
        </w:rPr>
        <w:t xml:space="preserve">Do the frequency, experience, and consequences of cross-race interactions depend on students’ race? </w:t>
      </w:r>
      <w:r w:rsidRPr="001E5104">
        <w:rPr>
          <w:rFonts w:eastAsia="Wawati SC"/>
          <w:bCs/>
        </w:rPr>
        <w:t>The literatures reviewed above suggest clear hypotheses about the frequency, experience, and consequences of cross-race interactions, but are less clear in whether these effects will depend on the status and representation of one’s specific racial group (i.e.</w:t>
      </w:r>
      <w:r w:rsidR="00CD59C3" w:rsidRPr="001E5104">
        <w:rPr>
          <w:rFonts w:eastAsia="Wawati SC"/>
          <w:bCs/>
        </w:rPr>
        <w:t>, URM</w:t>
      </w:r>
      <w:r w:rsidRPr="001E5104">
        <w:rPr>
          <w:rFonts w:eastAsia="Wawati SC"/>
          <w:bCs/>
        </w:rPr>
        <w:t xml:space="preserve">, Asian, or White; see Mendoza-Denton &amp; Page-Gould, 2008; Mollica et al., 2003; Stearns et al., </w:t>
      </w:r>
      <w:r w:rsidRPr="001E5104">
        <w:rPr>
          <w:rFonts w:eastAsia="Wawati SC"/>
          <w:bCs/>
        </w:rPr>
        <w:lastRenderedPageBreak/>
        <w:t>2009; Strayhorn, 2008a, 2008). To identify potential differences based on the status and/or representation of one’s specific racial group, we compared the frequency, experience, and consequences of cross-race interactions among URM, Asian, and White students. Given that we did not have any specific hypotheses, we conducted these analyses in an exploratory manner.</w:t>
      </w:r>
    </w:p>
    <w:p w14:paraId="6045A972" w14:textId="3AE3E354" w:rsidR="008823B7" w:rsidRPr="001E5104" w:rsidRDefault="008823B7" w:rsidP="00CD59C3">
      <w:pPr>
        <w:keepNext/>
        <w:spacing w:line="480" w:lineRule="auto"/>
        <w:rPr>
          <w:rFonts w:eastAsia="Wawati SC"/>
        </w:rPr>
      </w:pPr>
      <w:r w:rsidRPr="001E5104">
        <w:rPr>
          <w:rFonts w:eastAsia="Wawati SC"/>
          <w:b/>
        </w:rPr>
        <w:t xml:space="preserve">Higher Education and </w:t>
      </w:r>
      <w:r w:rsidR="007C0DC1" w:rsidRPr="001E5104">
        <w:rPr>
          <w:rFonts w:eastAsia="Wawati SC"/>
          <w:b/>
        </w:rPr>
        <w:t>Cross-Class Interactions</w:t>
      </w:r>
      <w:r w:rsidR="007C0DC1" w:rsidRPr="001E5104">
        <w:rPr>
          <w:rFonts w:eastAsia="Wawati SC"/>
        </w:rPr>
        <w:t xml:space="preserve"> </w:t>
      </w:r>
    </w:p>
    <w:p w14:paraId="0E3F83AD" w14:textId="17FB8D85" w:rsidR="008823B7" w:rsidRPr="001E5104" w:rsidRDefault="008823B7" w:rsidP="00CD59C3">
      <w:pPr>
        <w:spacing w:line="480" w:lineRule="auto"/>
        <w:ind w:firstLine="720"/>
        <w:rPr>
          <w:rFonts w:eastAsia="Wawati SC"/>
        </w:rPr>
      </w:pPr>
      <w:r w:rsidRPr="001E5104">
        <w:rPr>
          <w:rFonts w:eastAsia="Wawati SC"/>
        </w:rPr>
        <w:t xml:space="preserve">Compared to the well-developed literature on cross-race interactions, we know relatively little about interactions between </w:t>
      </w:r>
      <w:r w:rsidR="00C4688D" w:rsidRPr="001E5104">
        <w:rPr>
          <w:rFonts w:eastAsia="Wawati SC"/>
        </w:rPr>
        <w:t>people from</w:t>
      </w:r>
      <w:r w:rsidRPr="001E5104">
        <w:rPr>
          <w:rFonts w:eastAsia="Wawati SC"/>
        </w:rPr>
        <w:t xml:space="preserve"> different social class</w:t>
      </w:r>
      <w:r w:rsidR="00C4688D" w:rsidRPr="001E5104">
        <w:rPr>
          <w:rFonts w:eastAsia="Wawati SC"/>
        </w:rPr>
        <w:t xml:space="preserve"> backgrounds.</w:t>
      </w:r>
      <w:r w:rsidRPr="001E5104">
        <w:rPr>
          <w:rFonts w:eastAsia="Wawati SC"/>
        </w:rPr>
        <w:t xml:space="preserve"> Because research has not yet examined the frequency or consequences of cross-class interactions in higher education (or elsewhere), we develop and present new theory on these interactions. We do so by considering how the intergroup experiences associated with social class are likely to be similar to or different from intergroup experiences associated with race. </w:t>
      </w:r>
    </w:p>
    <w:p w14:paraId="13496D55" w14:textId="17ECB3FF" w:rsidR="008823B7" w:rsidRPr="001E5104" w:rsidRDefault="008823B7" w:rsidP="00CD59C3">
      <w:pPr>
        <w:spacing w:line="480" w:lineRule="auto"/>
        <w:ind w:firstLine="720"/>
        <w:rPr>
          <w:rFonts w:eastAsia="Wawati SC"/>
        </w:rPr>
      </w:pPr>
      <w:r w:rsidRPr="001E5104">
        <w:rPr>
          <w:rFonts w:eastAsia="Wawati SC"/>
          <w:b/>
        </w:rPr>
        <w:t xml:space="preserve">Social class and race in the context of higher </w:t>
      </w:r>
      <w:r w:rsidRPr="001E5104">
        <w:rPr>
          <w:rFonts w:eastAsia="Wawati SC"/>
          <w:b/>
          <w:color w:val="000000" w:themeColor="text1"/>
        </w:rPr>
        <w:t>education.</w:t>
      </w:r>
      <w:r w:rsidRPr="001E5104">
        <w:rPr>
          <w:rFonts w:eastAsia="Wawati SC"/>
          <w:b/>
          <w:i/>
          <w:color w:val="000000" w:themeColor="text1"/>
        </w:rPr>
        <w:t xml:space="preserve"> </w:t>
      </w:r>
      <w:r w:rsidRPr="001E5104">
        <w:rPr>
          <w:rFonts w:eastAsia="Wawati SC"/>
          <w:color w:val="000000" w:themeColor="text1"/>
        </w:rPr>
        <w:t xml:space="preserve">Do cross-class interactions in college show the same pattern as cross-race interactions? On the one hand, social class and race differ in several respects that suggest they may not organize intergroup interactions in the same way. First, social class is less visible </w:t>
      </w:r>
      <w:r w:rsidRPr="001E5104">
        <w:rPr>
          <w:rFonts w:eastAsia="Wawati SC"/>
        </w:rPr>
        <w:t xml:space="preserve">than race, or at the very least, can typically be more readily concealed </w:t>
      </w:r>
      <w:r w:rsidRPr="001E5104">
        <w:rPr>
          <w:rFonts w:eastAsia="Wawati SC"/>
        </w:rPr>
        <w:fldChar w:fldCharType="begin" w:fldLock="1"/>
      </w:r>
      <w:r w:rsidR="00F44212" w:rsidRPr="001E5104">
        <w:rPr>
          <w:rFonts w:eastAsia="Wawati SC"/>
        </w:rPr>
        <w:instrText>ADDIN CSL_CITATION {"citationItems":[{"id":"ITEM-1","itemData":{"author":[{"dropping-particle":"","family":"Aries","given":"Elizabeth","non-dropping-particle":"","parse-names":false,"suffix":""}],"id":"ITEM-1","issued":{"date-parts":[["2008"]]},"publisher":"Temple University Press","publisher-place":"Philadelphia, PA","title":"Race and class matters at an elite college","type":"book"},"uris":["http://www.mendeley.com/documents/?uuid=36bb9b09-870d-4fe9-aa7c-8ce366559a6f","http://www.mendeley.com/documents/?uuid=ff07f4dc-6d98-4448-95b4-91dae1a5eac6"]},{"id":"ITEM-2","itemData":{"DOI":"10.1177/0038040714537901","ISSN":"19398573","abstract":"Race and class differences in academic and social integration matter for educational success, social mobility, and personal well-being. In this article, I use interview data with students attending predominantly white four-year research universities to investigate the integration experiences of black and first- generation white men. I examine each group’s accounts of both high school and college. Both groups of men reported having positive social experiences in high school. However, while first-generation white men were able to transport their identity strategies to college, the transition to college complicated integration and identities for black men. These processes supported white men’s collegiate goals but undermined black men’s, increasing the emotional costs of college for black men, undermining academic support, and blocking their ability to construct satisfying pathways to adulthood. I argue that identity expe- riences in high school matter for identity processes in college, where contextual intersectional identity expectations can change in unexpected ways for different groups. More attention is needed to the rela- tionship between precollegiate and collegiate identities and to the ways intersectionality complicates iden- tity processes","author":[{"dropping-particle":"","family":"Wilkins","given":"Amy C.","non-dropping-particle":"","parse-names":false,"suffix":""}],"container-title":"Sociology of Education","id":"ITEM-2","issue":"3","issued":{"date-parts":[["2014"]]},"page":"171-187","title":"Race, Age, and Identity Transformations in the Transition from High School to College for Black and First-generation White Men","type":"article-journal","volume":"87"},"uris":["http://www.mendeley.com/documents/?uuid=70d28b40-1a5e-478c-ada8-b082a2015933"]}],"mendeley":{"formattedCitation":"(Elizabeth Aries, 2008; Wilkins, 2014)","manualFormatting":"(Aries, 2008; Wilkins, 2014)","plainTextFormattedCitation":"(Elizabeth Aries, 2008; Wilkins, 2014)","previouslyFormattedCitation":"(Elizabeth Aries, 2008; Wilkins, 2014)"},"properties":{"noteIndex":0},"schema":"https://github.com/citation-style-language/schema/raw/master/csl-citation.json"}</w:instrText>
      </w:r>
      <w:r w:rsidRPr="001E5104">
        <w:rPr>
          <w:rFonts w:eastAsia="Wawati SC"/>
        </w:rPr>
        <w:fldChar w:fldCharType="separate"/>
      </w:r>
      <w:r w:rsidRPr="001E5104">
        <w:rPr>
          <w:rFonts w:eastAsia="Wawati SC"/>
          <w:noProof/>
        </w:rPr>
        <w:t>(Aries, 2008; Wilkins, 2014)</w:t>
      </w:r>
      <w:r w:rsidRPr="001E5104">
        <w:rPr>
          <w:rFonts w:eastAsia="Wawati SC"/>
        </w:rPr>
        <w:fldChar w:fldCharType="end"/>
      </w:r>
      <w:r w:rsidRPr="001E5104">
        <w:rPr>
          <w:rFonts w:eastAsia="Wawati SC"/>
        </w:rPr>
        <w:t>. Second, given prevalent cultural narratives in the U.S. that emphasize how hard work and individual effort—rather than one’s social class background—shape life outcomes, social class in the U.S. may be a less defined</w:t>
      </w:r>
      <w:r w:rsidR="00C52D33">
        <w:rPr>
          <w:rFonts w:eastAsia="Wawati SC"/>
        </w:rPr>
        <w:t xml:space="preserve"> or</w:t>
      </w:r>
      <w:r w:rsidRPr="001E5104">
        <w:rPr>
          <w:rFonts w:eastAsia="Wawati SC"/>
        </w:rPr>
        <w:t xml:space="preserve"> central social identity for students compared to race </w:t>
      </w:r>
      <w:r w:rsidRPr="001E5104">
        <w:rPr>
          <w:rFonts w:eastAsia="Wawati SC"/>
        </w:rPr>
        <w:fldChar w:fldCharType="begin" w:fldLock="1"/>
      </w:r>
      <w:r w:rsidR="00F44212" w:rsidRPr="001E5104">
        <w:rPr>
          <w:rFonts w:eastAsia="Wawati SC"/>
        </w:rPr>
        <w:instrText>ADDIN CSL_CITATION {"citationItems":[{"id":"ITEM-1","itemData":{"author":[{"dropping-particle":"","family":"Banks","given":"J. A.","non-dropping-particle":"","parse-names":false,"suffix":""}],"edition":"2nd","id":"ITEM-1","issued":{"date-parts":[["2007"]]},"publisher":"Teachers College Press","publisher-place":"New York, NY","title":"Educating citizens in a multicultural society","type":"book"},"uris":["http://www.mendeley.com/documents/?uuid=2b2a90b4-8ad3-4e6d-b47f-8da0330204b7","http://www.mendeley.com/documents/?uuid=c6a949ab-1602-4a2c-a24a-24ca5335bbac"]},{"id":"ITEM-2","itemData":{"DOI":"10.1046/j.0022-4537.2003.00084.x","ISSN":"00224537","abstract":"This issue of the Journal of Social Issues explores psychological meanings of social class in the context of education. In this article we propose an outline for a critical psychology of social class and discuss why education is a useful context for examining relations between class and individual psychology. We consider how research and theory in the study of race and gender can and cannot inform a psychology of social class. We introduce three themes that organize the issue and the articles that illustrate them. The articles in this issue address all levels of education, include data from within and outside of the United States, and investigate perspectives of individuals from a range of social class groups.“What I remember most about school was that if you were poor you got no respect and no encouragement. I mean if you didn't have cute ringlets, an ironed new uniform, starched shirts, and a mother and father who gave money to the church, you weren't a teacher's pet and that meant you weren't encouraged.” —a working-class woman respondent interviewed in Luttrell, 1993Class differences were boundaries no one wanted to face or talk about. It was easier to downplay them, to act as though we were all from privileged backgrounds, to work around them, to confront them privately in the solitude of one's room, or to pretend that just being chosen to study at such an institution meant that those of us who did not come from such privilege were already in transition toward privilege … . It was a kind of treason not to believe that it was better to be identified with the world of material","author":[{"dropping-particle":"","family":"Ostrove","given":"Joan M.","non-dropping-particle":"","parse-names":false,"suffix":""},{"dropping-particle":"","family":"Cole","given":"Elizabeth R.","non-dropping-particle":"","parse-names":false,"suffix":""}],"container-title":"Journal of Social Issues","id":"ITEM-2","issue":"4","issued":{"date-parts":[["2003"]]},"page":"677-692","title":"Privileging class: Toward a critical psychology of social class in the context of education","type":"article-journal","volume":"59"},"uris":["http://www.mendeley.com/documents/?uuid=ae597f90-aa0d-47d2-baf3-6aa089dc1fc9","http://www.mendeley.com/documents/?uuid=d41e29bc-5765-4f6f-8de7-ad37614a7dc3"]},{"id":"ITEM-3","itemData":{"author":[{"dropping-particle":"","family":"Dimaggio","given":"P.","non-dropping-particle":"","parse-names":false,"suffix":""}],"container-title":"Facing Social Class: Social Psychology of Social Class","editor":[{"dropping-particle":"","family":"Fiske","given":"S. T.","non-dropping-particle":"","parse-names":false,"suffix":""},{"dropping-particle":"","family":"Markus","given":"H. R.","non-dropping-particle":"","parse-names":false,"suffix":""}],"id":"ITEM-3","issued":{"date-parts":[["2012"]]},"page":"15-38","publisher":"Russell Sage Foundation","publisher-place":"New York, NY","title":"Sociological perspectives on face-to-face enactment of class distinctions","type":"chapter"},"uris":["http://www.mendeley.com/documents/?uuid=88fc41cc-0275-4ff2-bc29-f66002f220fd","http://www.mendeley.com/documents/?uuid=fe56fc90-5bfa-4a4f-88e5-1153f6dca56c"]}],"mendeley":{"formattedCitation":"(Banks, 2007; Dimaggio, 2012; Joan M. Ostrove &amp; Cole, 2003)","manualFormatting":"(Banks, 2007; Dimaggio, 2012; Ostrove &amp; Cole, 2003)","plainTextFormattedCitation":"(Banks, 2007; Dimaggio, 2012; Joan M. Ostrove &amp; Cole, 2003)","previouslyFormattedCitation":"(Banks, 2007; Dimaggio, 2012; Joan M. Ostrove &amp; Cole, 2003)"},"properties":{"noteIndex":0},"schema":"https://github.com/citation-style-language/schema/raw/master/csl-citation.json"}</w:instrText>
      </w:r>
      <w:r w:rsidRPr="001E5104">
        <w:rPr>
          <w:rFonts w:eastAsia="Wawati SC"/>
        </w:rPr>
        <w:fldChar w:fldCharType="separate"/>
      </w:r>
      <w:r w:rsidRPr="001E5104">
        <w:rPr>
          <w:rFonts w:eastAsia="Wawati SC"/>
          <w:noProof/>
        </w:rPr>
        <w:t>(Banks, 2007; Dimaggio, 2012; Ostrove &amp; Cole, 2003)</w:t>
      </w:r>
      <w:r w:rsidRPr="001E5104">
        <w:rPr>
          <w:rFonts w:eastAsia="Wawati SC"/>
        </w:rPr>
        <w:fldChar w:fldCharType="end"/>
      </w:r>
      <w:r w:rsidRPr="001E5104">
        <w:rPr>
          <w:rFonts w:eastAsia="Wawati SC"/>
        </w:rPr>
        <w:t xml:space="preserve">. Lastly, compared to race, social class is </w:t>
      </w:r>
      <w:r w:rsidR="00C52D33">
        <w:rPr>
          <w:rFonts w:eastAsia="Wawati SC"/>
        </w:rPr>
        <w:t xml:space="preserve">often </w:t>
      </w:r>
      <w:r w:rsidRPr="001E5104">
        <w:rPr>
          <w:rFonts w:eastAsia="Wawati SC"/>
        </w:rPr>
        <w:t xml:space="preserve">less institutionalized on campus in that there are fewer communities and resources specific to social class </w:t>
      </w:r>
      <w:r w:rsidRPr="001E5104">
        <w:rPr>
          <w:rFonts w:eastAsia="Wawati SC"/>
        </w:rPr>
        <w:fldChar w:fldCharType="begin" w:fldLock="1"/>
      </w:r>
      <w:r w:rsidR="00F44212" w:rsidRPr="001E5104">
        <w:rPr>
          <w:rFonts w:eastAsia="Wawati SC"/>
        </w:rPr>
        <w:instrText>ADDIN CSL_CITATION {"citationItems":[{"id":"ITEM-1","itemData":{"author":[{"dropping-particle":"","family":"Whitley","given":"Sarah E","non-dropping-particle":"","parse-names":false,"suffix":""},{"dropping-particle":"","family":"Benson","given":"Grace","non-dropping-particle":"","parse-names":false,"suffix":""},{"dropping-particle":"","family":"Wesaw","given":"Alexis","non-dropping-particle":"","parse-names":false,"suffix":""}],"container-title":"NASPA: Student Affairs Administrators in Higher Education","id":"ITEM-1","issued":{"date-parts":[["2018"]]},"number-of-pages":"83","title":"First-generation student success: A landscape analysis of programs and services at four-year institutions","type":"report"},"uris":["http://www.mendeley.com/documents/?uuid=dcc752e6-c30e-44bc-8de2-e939302d7dd0","http://www.mendeley.com/documents/?uuid=63d812ef-14ad-400a-a367-f0859f244792"]}],"mendeley":{"formattedCitation":"(Whitley et al., 2018)","plainTextFormattedCitation":"(Whitley et al., 2018)","previouslyFormattedCitation":"(Whitley et al., 2018)"},"properties":{"noteIndex":0},"schema":"https://github.com/citation-style-language/schema/raw/master/csl-citation.json"}</w:instrText>
      </w:r>
      <w:r w:rsidRPr="001E5104">
        <w:rPr>
          <w:rFonts w:eastAsia="Wawati SC"/>
        </w:rPr>
        <w:fldChar w:fldCharType="separate"/>
      </w:r>
      <w:r w:rsidRPr="001E5104">
        <w:rPr>
          <w:rFonts w:eastAsia="Wawati SC"/>
          <w:noProof/>
        </w:rPr>
        <w:t>(Whitley et al., 2018)</w:t>
      </w:r>
      <w:r w:rsidRPr="001E5104">
        <w:rPr>
          <w:rFonts w:eastAsia="Wawati SC"/>
        </w:rPr>
        <w:fldChar w:fldCharType="end"/>
      </w:r>
      <w:r w:rsidRPr="001E5104">
        <w:rPr>
          <w:rFonts w:eastAsia="Wawati SC"/>
        </w:rPr>
        <w:t xml:space="preserve">. This relative dearth of institutional </w:t>
      </w:r>
      <w:r w:rsidRPr="001E5104">
        <w:rPr>
          <w:rFonts w:eastAsia="Wawati SC"/>
          <w:shd w:val="clear" w:color="auto" w:fill="FFFFFF" w:themeFill="background1"/>
        </w:rPr>
        <w:t xml:space="preserve">recognition may further render social class as less visible and salient than race. To the extent that </w:t>
      </w:r>
      <w:r w:rsidR="0043077F" w:rsidRPr="001E5104">
        <w:rPr>
          <w:rFonts w:eastAsia="Wawati SC"/>
          <w:shd w:val="clear" w:color="auto" w:fill="FFFFFF" w:themeFill="background1"/>
        </w:rPr>
        <w:t xml:space="preserve">students’ social class backgrounds are not meaningful identities or are not </w:t>
      </w:r>
      <w:r w:rsidR="0043077F" w:rsidRPr="001E5104">
        <w:rPr>
          <w:rFonts w:eastAsia="Wawati SC"/>
          <w:shd w:val="clear" w:color="auto" w:fill="FFFFFF" w:themeFill="background1"/>
        </w:rPr>
        <w:lastRenderedPageBreak/>
        <w:t xml:space="preserve">salient to others, </w:t>
      </w:r>
      <w:r w:rsidRPr="001E5104">
        <w:rPr>
          <w:rFonts w:eastAsia="Wawati SC"/>
          <w:shd w:val="clear" w:color="auto" w:fill="FFFFFF" w:themeFill="background1"/>
        </w:rPr>
        <w:t>then cross-class interactions are likely to differ from cross-race interactions in their frequency, experience, and consequences.</w:t>
      </w:r>
    </w:p>
    <w:p w14:paraId="02F40B02" w14:textId="45926C23" w:rsidR="008823B7" w:rsidRPr="001E5104" w:rsidRDefault="007C0DC1" w:rsidP="00CD59C3">
      <w:pPr>
        <w:spacing w:line="480" w:lineRule="auto"/>
        <w:ind w:firstLine="720"/>
        <w:rPr>
          <w:rFonts w:eastAsia="Wawati SC"/>
        </w:rPr>
      </w:pPr>
      <w:r w:rsidRPr="001E5104">
        <w:rPr>
          <w:rFonts w:eastAsia="Wawati SC"/>
        </w:rPr>
        <w:t>On the other hand, d</w:t>
      </w:r>
      <w:r w:rsidR="008823B7" w:rsidRPr="001E5104">
        <w:rPr>
          <w:rFonts w:eastAsia="Wawati SC"/>
        </w:rPr>
        <w:t xml:space="preserve">espite these differences in visibility and recognition, there is also evidence that social class may organize interactions in ways that are similar to race. First, research demonstrates that people are better at detecting social class than one might expect. With only minimal information (e.g., facial cues), individuals can identify others’ social class with some degree of accuracy </w:t>
      </w:r>
      <w:r w:rsidR="008823B7" w:rsidRPr="001E5104">
        <w:rPr>
          <w:rFonts w:eastAsia="Wawati SC"/>
        </w:rPr>
        <w:fldChar w:fldCharType="begin" w:fldLock="1"/>
      </w:r>
      <w:r w:rsidR="00F44212" w:rsidRPr="001E5104">
        <w:rPr>
          <w:rFonts w:eastAsia="Wawati SC"/>
        </w:rPr>
        <w:instrText>ADDIN CSL_CITATION {"citationItems":[{"id":"ITEM-1","itemData":{"DOI":"10.1037/pspa0000091","author":[{"dropping-particle":"","family":"Bjornsdottir","given":"R T","non-dropping-particle":"","parse-names":false,"suffix":""},{"dropping-particle":"","family":"Rule","given":"N O","non-dropping-particle":"","parse-names":false,"suffix":""}],"container-title":"Journal of Personality and Social Psychology","id":"ITEM-1","issue":"4","issued":{"date-parts":[["2017"]]},"page":"530-546","title":"The visibility of social class from facial cues","type":"article-journal","volume":"113"},"uris":["http://www.mendeley.com/documents/?uuid=5acbda9d-bbc9-4834-9ae4-043e40127881"]},{"id":"ITEM-2","itemData":{"DOI":"10.1037/xge0000258","ISSN":"00963445","abstract":"© 2017 American Psychological Association. Historically high levels of economic inequality likely have important consequences for relationships between people of the same and different social class backgrounds. Here, we test the prediction that social affiliation among same-class partners is stronger at the extremes of the class spectrum, given that these groups are highly distinctive and most separated from others by institutional and economic forces. An internal meta-analysis of 4 studies (N = 723) provided support for this hypothesis. Participant and partner social class were interactively, rather than additively, associated with social affiliation, indexed by affiliative behaviors and emotions during structured laboratory interactions and in daily life. Further, response surface analyses revealed that paired upper or lower class partners generally affiliated more than average-class pairs. Analyses with separate class indices suggested that these patterns are driven more by parental income and subjective social class than by parental education. The findings illuminate the dynamics of same- and cross-class interactions, revealing that not all same-class interactions feature the same degree of affiliation. They also reveal the importance of studying social class from an intergroup perspective.","author":[{"dropping-particle":"","family":"Côté","given":"Stéphane","non-dropping-particle":"","parse-names":false,"suffix":""},{"dropping-particle":"","family":"Kraus","given":"Michael W.","non-dropping-particle":"","parse-names":false,"suffix":""},{"dropping-particle":"","family":"Carpenter","given":"Nichelle C.","non-dropping-particle":"","parse-names":false,"suffix":""},{"dropping-particle":"","family":"Piff","given":"Paul K.","non-dropping-particle":"","parse-names":false,"suffix":""},{"dropping-particle":"","family":"Beermann","given":"Ursula","non-dropping-particle":"","parse-names":false,"suffix":""},{"dropping-particle":"","family":"Keltner","given":"Dacher","non-dropping-particle":"","parse-names":false,"suffix":""}],"container-title":"Journal of Experimental Psychology: General","id":"ITEM-2","issue":"2","issued":{"date-parts":[["2017"]]},"page":"269-285","title":"Social affiliation in same-class and cross-class interactions","type":"article-journal","volume":"146"},"uris":["http://www.mendeley.com/documents/?uuid=5da927bc-0f72-430d-ac5f-b81821ff3449"]},{"id":"ITEM-3","itemData":{"DOI":"10.1037/a0016357","author":[{"dropping-particle":"","family":"Kraus","given":"M W","non-dropping-particle":"","parse-names":false,"suffix":""},{"dropping-particle":"","family":"Piff","given":"P K","non-dropping-particle":"","parse-names":false,"suffix":""},{"dropping-particle":"","family":"Keltner","given":"D","non-dropping-particle":"","parse-names":false,"suffix":""}],"container-title":"Journal of Personality and Social Psychology","id":"ITEM-3","issued":{"date-parts":[["2009"]]},"page":"992-1004","title":"Social class, sense of control, and social explanation","type":"article-journal","volume":"97"},"uris":["http://www.mendeley.com/documents/?uuid=9a946240-1476-4a43-bf98-3549fe81bc5e","http://www.mendeley.com/documents/?uuid=5ab30f08-6658-49ba-9f09-e08e474e9255"]},{"id":"ITEM-4","itemData":{"author":[{"dropping-particle":"","family":"Kraus","given":"Michael W.","non-dropping-particle":"","parse-names":false,"suffix":""},{"dropping-particle":"","family":"Torrez","given":"Brittany","non-dropping-particle":"","parse-names":false,"suffix":""},{"dropping-particle":"","family":"Park","given":"J. W. L.","non-dropping-particle":"","parse-names":false,"suffix":""},{"dropping-particle":"","family":"Ghayebi","given":"F.","non-dropping-particle":"","parse-names":false,"suffix":""}],"container-title":"Proceedings of the National Academy of Sciences","id":"ITEM-4","issued":{"date-parts":[["2019"]]},"title":"The reproduction of social class in brief speech","type":"article-journal"},"uris":["http://www.mendeley.com/documents/?uuid=13c941f1-05f6-47e0-9036-35d9db60abbe","http://www.mendeley.com/documents/?uuid=756660fe-41f3-46e6-8817-dcb4d0b00904"]}],"mendeley":{"formattedCitation":"(Bjornsdottir &amp; Rule, 2017; Côté et al., 2017; M W Kraus et al., 2009; Michael W. Kraus et al., 2019)","manualFormatting":"(Bjornsdottir &amp; Rule, 2017; Côté et al., 2017; Kraus, Piff, &amp; Keltner, 2009; Kraus, Torrez, Park, &amp; Ghayebi, 2019)","plainTextFormattedCitation":"(Bjornsdottir &amp; Rule, 2017; Côté et al., 2017; M W Kraus et al., 2009; Michael W. Kraus et al., 2019)","previouslyFormattedCitation":"(Bjornsdottir &amp; Rule, 2017; Côté et al., 2017; M W Kraus et al., 2009; Michael W. Kraus et al., 2019)"},"properties":{"noteIndex":0},"schema":"https://github.com/citation-style-language/schema/raw/master/csl-citation.json"}</w:instrText>
      </w:r>
      <w:r w:rsidR="008823B7" w:rsidRPr="001E5104">
        <w:rPr>
          <w:rFonts w:eastAsia="Wawati SC"/>
        </w:rPr>
        <w:fldChar w:fldCharType="separate"/>
      </w:r>
      <w:r w:rsidR="008823B7" w:rsidRPr="001E5104">
        <w:rPr>
          <w:rFonts w:eastAsia="Wawati SC"/>
          <w:noProof/>
        </w:rPr>
        <w:t>(Bjornsdottir &amp; Rule, 2017; Côté et al., 2017; Kraus, Piff, &amp; Keltner, 2009; Kraus, Torrez, Park, &amp; Ghayebi, 2019)</w:t>
      </w:r>
      <w:r w:rsidR="008823B7" w:rsidRPr="001E5104">
        <w:rPr>
          <w:rFonts w:eastAsia="Wawati SC"/>
        </w:rPr>
        <w:fldChar w:fldCharType="end"/>
      </w:r>
      <w:r w:rsidR="008823B7" w:rsidRPr="001E5104">
        <w:rPr>
          <w:rFonts w:eastAsia="Wawati SC"/>
        </w:rPr>
        <w:t xml:space="preserve">. Second, like race, social class can be a meaningful identity that shapes students’ experiences in school </w:t>
      </w:r>
      <w:r w:rsidR="008823B7" w:rsidRPr="001E5104">
        <w:rPr>
          <w:rFonts w:eastAsia="Wawati SC"/>
        </w:rPr>
        <w:fldChar w:fldCharType="begin" w:fldLock="1"/>
      </w:r>
      <w:r w:rsidR="00F44212" w:rsidRPr="001E5104">
        <w:rPr>
          <w:rFonts w:eastAsia="Wawati SC"/>
        </w:rPr>
        <w:instrText>ADDIN CSL_CITATION {"citationItems":[{"id":"ITEM-1","itemData":{"DOI":"10.1007/s11133-005-8366-1","author":[{"dropping-particle":"","family":"Aries","given":"E.","non-dropping-particle":"","parse-names":false,"suffix":""},{"dropping-particle":"","family":"Seider","given":"M.","non-dropping-particle":"","parse-names":false,"suffix":""}],"container-title":"Qualitative Sociology","id":"ITEM-1","issue":"28","issued":{"date-parts":[["2005"]]},"page":"419-443","title":"The interactive relationship between class identity and the college experience: The case of lower income students","type":"article-journal"},"uris":["http://www.mendeley.com/documents/?uuid=9e38f1b7-1a1c-42df-a173-479cf7091c96","http://www.mendeley.com/documents/?uuid=93458a54-9c72-47e7-a809-3a1c83e17279"]},{"id":"ITEM-2","itemData":{"DOI":"10.1002/ss.20258","abstract":"Abstract: This chapter explores social class as an important aspect of identity among college students. An emphasis is placed on how social class and social class identity are included and excluded from the literature, discourse, and practice in student affairs. [ABSTRACT FROM AUTHOR]","author":[{"dropping-particle":"","family":"Martin","given":"Georgianna L.","non-dropping-particle":"","parse-names":false,"suffix":""},{"dropping-particle":"","family":"Williams","given":"Brittany","non-dropping-particle":"","parse-names":false,"suffix":""},{"dropping-particle":"","family":"Reynolds Young","given":"Carley","non-dropping-particle":"","parse-names":false,"suffix":""}],"container-title":"New Directions for Student Services","id":"ITEM-2","issue":"162","issued":{"date-parts":[["2018"]]},"page":"9-18","title":"Understanding Social Class as Identity","type":"article-journal","volume":"2018"},"uris":["http://www.mendeley.com/documents/?uuid=cc2ed0a0-181b-4d59-b396-68a108b4b1ac"]}],"mendeley":{"formattedCitation":"(E. Aries &amp; Seider, 2005; Martin et al., 2018)","manualFormatting":"(Aries &amp; Seider, 2005; Martin, Williams, &amp; Young, 2018)","plainTextFormattedCitation":"(E. Aries &amp; Seider, 2005; Martin et al., 2018)","previouslyFormattedCitation":"(E. Aries &amp; Seider, 2005; Martin et al., 2018)"},"properties":{"noteIndex":0},"schema":"https://github.com/citation-style-language/schema/raw/master/csl-citation.json"}</w:instrText>
      </w:r>
      <w:r w:rsidR="008823B7" w:rsidRPr="001E5104">
        <w:rPr>
          <w:rFonts w:eastAsia="Wawati SC"/>
        </w:rPr>
        <w:fldChar w:fldCharType="separate"/>
      </w:r>
      <w:r w:rsidR="008823B7" w:rsidRPr="001E5104">
        <w:rPr>
          <w:rFonts w:eastAsia="Wawati SC"/>
          <w:noProof/>
        </w:rPr>
        <w:t>(Aries &amp; Seider, 2005; Martin, Williams, &amp; Young, 2018)</w:t>
      </w:r>
      <w:r w:rsidR="008823B7" w:rsidRPr="001E5104">
        <w:rPr>
          <w:rFonts w:eastAsia="Wawati SC"/>
        </w:rPr>
        <w:fldChar w:fldCharType="end"/>
      </w:r>
      <w:r w:rsidR="008823B7" w:rsidRPr="001E5104">
        <w:rPr>
          <w:rFonts w:eastAsia="Wawati SC"/>
        </w:rPr>
        <w:t xml:space="preserve">. For example, similar to race, students’ social class backgrounds can be a source of stereotype threat that undermines their performance in school </w:t>
      </w:r>
      <w:r w:rsidR="008823B7" w:rsidRPr="001E5104">
        <w:rPr>
          <w:rFonts w:eastAsia="Wawati SC"/>
        </w:rPr>
        <w:fldChar w:fldCharType="begin" w:fldLock="1"/>
      </w:r>
      <w:r w:rsidR="00F44212" w:rsidRPr="001E5104">
        <w:rPr>
          <w:rFonts w:eastAsia="Wawati SC"/>
        </w:rPr>
        <w:instrText>ADDIN CSL_CITATION {"citationItems":[{"id":"ITEM-1","itemData":{"DOI":"10.1177/0146167298246003","author":[{"dropping-particle":"","family":"Croizet","given":"J.","non-dropping-particle":"","parse-names":false,"suffix":""},{"dropping-particle":"","family":"Claire","given":"T","non-dropping-particle":"","parse-names":false,"suffix":""}],"container-title":"Personality and Social Psychology Bulletin","id":"ITEM-1","issued":{"date-parts":[["1998"]]},"page":"588-594","title":"Extending the concept of stereotype threat to social class: The intellectual underperformance of students from low socioeconomic backgrounds","type":"article-journal","volume":"24"},"uris":["http://www.mendeley.com/documents/?uuid=4e432740-560d-4c4a-8b16-ec8148cf0360","http://www.mendeley.com/documents/?uuid=10ddc54d-44ff-483b-b1fe-1007929ee99f"]},{"id":"ITEM-2","itemData":{"DOI":"10.1177/0956797616676600","ISSN":"14679280","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we showed that being aware of the advantage in familiarity with a task restores the performance of the students who have less familiarity with the task.","author":[{"dropping-particle":"","family":"Goudeau","given":"Sébastien","non-dropping-particle":"","parse-names":false,"suffix":""},{"dropping-particle":"","family":"Croizet","given":"Jean Claude","non-dropping-particle":"","parse-names":false,"suffix":""}],"container-title":"Psychological Science","id":"ITEM-2","issue":"2","issued":{"date-parts":[["2017"]]},"page":"162-170","title":"Hidden Advantages and Disadvantages of Social Class: How Classroom Settings Reproduce Social Inequality by Staging Unfair Comparison","type":"article-journal","volume":"28"},"uris":["http://www.mendeley.com/documents/?uuid=e85d95c8-f1d4-472d-806c-8230dbad964c"]}],"mendeley":{"formattedCitation":"(Croizet &amp; Claire, 1998; Goudeau &amp; Croizet, 2017)","plainTextFormattedCitation":"(Croizet &amp; Claire, 1998; Goudeau &amp; Croizet, 2017)","previouslyFormattedCitation":"(Croizet &amp; Claire, 1998; Goudeau &amp; Croizet, 2017)"},"properties":{"noteIndex":0},"schema":"https://github.com/citation-style-language/schema/raw/master/csl-citation.json"}</w:instrText>
      </w:r>
      <w:r w:rsidR="008823B7" w:rsidRPr="001E5104">
        <w:rPr>
          <w:rFonts w:eastAsia="Wawati SC"/>
        </w:rPr>
        <w:fldChar w:fldCharType="separate"/>
      </w:r>
      <w:r w:rsidR="008823B7" w:rsidRPr="001E5104">
        <w:rPr>
          <w:rFonts w:eastAsia="Wawati SC"/>
          <w:noProof/>
        </w:rPr>
        <w:t>(Croizet &amp; Claire, 1998; Goudeau &amp; Croizet, 2017)</w:t>
      </w:r>
      <w:r w:rsidR="008823B7" w:rsidRPr="001E5104">
        <w:rPr>
          <w:rFonts w:eastAsia="Wawati SC"/>
        </w:rPr>
        <w:fldChar w:fldCharType="end"/>
      </w:r>
      <w:r w:rsidR="008823B7" w:rsidRPr="001E5104">
        <w:rPr>
          <w:rFonts w:eastAsia="Wawati SC"/>
        </w:rPr>
        <w:t xml:space="preserve">. Students from lower-class backgrounds also report experiencing classism from their university and peers </w:t>
      </w:r>
      <w:r w:rsidR="008823B7" w:rsidRPr="001E5104">
        <w:rPr>
          <w:rFonts w:eastAsia="Wawati SC"/>
        </w:rPr>
        <w:fldChar w:fldCharType="begin" w:fldLock="1"/>
      </w:r>
      <w:r w:rsidR="00F44212" w:rsidRPr="001E5104">
        <w:rPr>
          <w:rFonts w:eastAsia="Wawati SC"/>
        </w:rPr>
        <w:instrText>ADDIN CSL_CITATION {"citationItems":[{"id":"ITEM-1","itemData":{"DOI":"10.1037/a0016209","author":[{"dropping-particle":"","family":"Langhout","given":"R. D.","non-dropping-particle":"","parse-names":false,"suffix":""},{"dropping-particle":"","family":"Drake","given":"P.","non-dropping-particle":"","parse-names":false,"suffix":""},{"dropping-particle":"","family":"Rosselli","given":"F.","non-dropping-particle":"","parse-names":false,"suffix":""}],"container-title":"Journal of Diversity in Higher Education","id":"ITEM-1","issued":{"date-parts":[["2009"]]},"page":"166-181","title":"Classism in the university setting: Examining student antecedents and outcomes","type":"article-journal","volume":"2"},"uris":["http://www.mendeley.com/documents/?uuid=e058bd7c-81fb-4289-8674-fce8ffc880a4","http://www.mendeley.com/documents/?uuid=a77819d0-9364-4e0c-aa68-5cb3a6187a21"]}],"mendeley":{"formattedCitation":"(Langhout et al., 2009)","plainTextFormattedCitation":"(Langhout et al., 2009)","previouslyFormattedCitation":"(Langhout et al., 2009)"},"properties":{"noteIndex":0},"schema":"https://github.com/citation-style-language/schema/raw/master/csl-citation.json"}</w:instrText>
      </w:r>
      <w:r w:rsidR="008823B7" w:rsidRPr="001E5104">
        <w:rPr>
          <w:rFonts w:eastAsia="Wawati SC"/>
        </w:rPr>
        <w:fldChar w:fldCharType="separate"/>
      </w:r>
      <w:r w:rsidR="008823B7" w:rsidRPr="001E5104">
        <w:rPr>
          <w:rFonts w:eastAsia="Wawati SC"/>
          <w:noProof/>
        </w:rPr>
        <w:t>(Langhout et al., 2009)</w:t>
      </w:r>
      <w:r w:rsidR="008823B7" w:rsidRPr="001E5104">
        <w:rPr>
          <w:rFonts w:eastAsia="Wawati SC"/>
        </w:rPr>
        <w:fldChar w:fldCharType="end"/>
      </w:r>
      <w:r w:rsidR="008823B7" w:rsidRPr="001E5104">
        <w:rPr>
          <w:rFonts w:eastAsia="Wawati SC"/>
        </w:rPr>
        <w:t xml:space="preserve">. Lastly, colleges and universities are increasingly </w:t>
      </w:r>
      <w:r w:rsidR="00BC0CBC">
        <w:rPr>
          <w:rFonts w:eastAsia="Wawati SC"/>
        </w:rPr>
        <w:t>creating</w:t>
      </w:r>
      <w:r w:rsidR="00BC0CBC" w:rsidRPr="001E5104">
        <w:rPr>
          <w:rFonts w:eastAsia="Wawati SC"/>
        </w:rPr>
        <w:t xml:space="preserve"> </w:t>
      </w:r>
      <w:r w:rsidR="00BC0CBC">
        <w:rPr>
          <w:rFonts w:eastAsia="Wawati SC"/>
        </w:rPr>
        <w:t>departments</w:t>
      </w:r>
      <w:r w:rsidR="00BC0CBC" w:rsidRPr="001E5104">
        <w:rPr>
          <w:rFonts w:eastAsia="Wawati SC"/>
        </w:rPr>
        <w:t xml:space="preserve"> </w:t>
      </w:r>
      <w:r w:rsidR="008823B7" w:rsidRPr="001E5104">
        <w:rPr>
          <w:rFonts w:eastAsia="Wawati SC"/>
        </w:rPr>
        <w:t xml:space="preserve">and programs dedicated to </w:t>
      </w:r>
      <w:r w:rsidR="00C52D33">
        <w:rPr>
          <w:rFonts w:eastAsia="Wawati SC"/>
        </w:rPr>
        <w:t xml:space="preserve">addressing the issues that </w:t>
      </w:r>
      <w:r w:rsidR="008823B7" w:rsidRPr="001E5104">
        <w:rPr>
          <w:rFonts w:eastAsia="Wawati SC"/>
        </w:rPr>
        <w:t xml:space="preserve">first-generation and low-income </w:t>
      </w:r>
      <w:r w:rsidR="00C52D33">
        <w:rPr>
          <w:rFonts w:eastAsia="Wawati SC"/>
        </w:rPr>
        <w:t xml:space="preserve">students frequently confront </w:t>
      </w:r>
      <w:r w:rsidR="008823B7" w:rsidRPr="001E5104">
        <w:rPr>
          <w:rFonts w:eastAsia="Wawati SC"/>
        </w:rPr>
        <w:t>(Piper, 2018), which may serve to increase the salience of social class in higher education. To the extent that students</w:t>
      </w:r>
      <w:r w:rsidR="0043077F" w:rsidRPr="001E5104">
        <w:rPr>
          <w:rFonts w:eastAsia="Wawati SC"/>
        </w:rPr>
        <w:t>’ social class backgrounds are meaningful identities and are salient to others,</w:t>
      </w:r>
      <w:r w:rsidR="008823B7" w:rsidRPr="001E5104">
        <w:rPr>
          <w:rFonts w:eastAsia="Wawati SC"/>
        </w:rPr>
        <w:t xml:space="preserve"> then cross-class interactions are likely to mirror cross-race interactions in their frequency, experience, and consequences. </w:t>
      </w:r>
    </w:p>
    <w:p w14:paraId="4097D4C7" w14:textId="59CAABDA" w:rsidR="008823B7" w:rsidRPr="001E5104" w:rsidRDefault="008823B7" w:rsidP="00CD59C3">
      <w:pPr>
        <w:spacing w:line="480" w:lineRule="auto"/>
        <w:rPr>
          <w:rFonts w:eastAsia="Wawati SC"/>
        </w:rPr>
      </w:pPr>
      <w:r w:rsidRPr="001E5104">
        <w:rPr>
          <w:rFonts w:eastAsia="Wawati SC"/>
        </w:rPr>
        <w:tab/>
      </w:r>
      <w:r w:rsidRPr="001E5104">
        <w:rPr>
          <w:rFonts w:eastAsia="Wawati SC"/>
          <w:b/>
        </w:rPr>
        <w:t>Frequency, experience, and consequences of cross-class interactions.</w:t>
      </w:r>
      <w:r w:rsidRPr="001E5104">
        <w:rPr>
          <w:rFonts w:eastAsia="Wawati SC"/>
        </w:rPr>
        <w:t xml:space="preserve"> Together, these findings suggest that although social class is less externally visible, salient, and institutionally-recognized than race, it is still likely to organize intergroup interactions in a similar manner. We therefore expect that the frequency, experience and consequences of cross-class interactions in college will mirror those of cross-race interactions. Accordingly, we hypothesize:</w:t>
      </w:r>
    </w:p>
    <w:p w14:paraId="61D628F7" w14:textId="48AD4672" w:rsidR="008823B7" w:rsidRPr="001E5104" w:rsidRDefault="008823B7" w:rsidP="00CD59C3">
      <w:pPr>
        <w:spacing w:line="480" w:lineRule="auto"/>
        <w:ind w:left="720"/>
        <w:rPr>
          <w:rFonts w:eastAsia="Wawati SC"/>
        </w:rPr>
      </w:pPr>
      <w:r w:rsidRPr="001E5104">
        <w:rPr>
          <w:rFonts w:eastAsia="Wawati SC"/>
        </w:rPr>
        <w:lastRenderedPageBreak/>
        <w:t>(H4) Students will report fewer meaningful cross-class interactions than would occur at chance given the social class diversity of their student body.</w:t>
      </w:r>
    </w:p>
    <w:p w14:paraId="6A62713B" w14:textId="2C83CC92" w:rsidR="008823B7" w:rsidRPr="001E5104" w:rsidRDefault="008823B7" w:rsidP="00CD59C3">
      <w:pPr>
        <w:spacing w:line="480" w:lineRule="auto"/>
        <w:ind w:left="720"/>
        <w:rPr>
          <w:rFonts w:eastAsia="Wawati SC"/>
        </w:rPr>
      </w:pPr>
      <w:r w:rsidRPr="001E5104">
        <w:rPr>
          <w:rFonts w:eastAsia="Wawati SC"/>
        </w:rPr>
        <w:t xml:space="preserve">(H5) Students will experience more threat, less satisfaction, and less perspective-taking in cross-class interactions compared to same-class interactions. </w:t>
      </w:r>
    </w:p>
    <w:p w14:paraId="3937AFB6" w14:textId="2B88DCEE" w:rsidR="008823B7" w:rsidRPr="001E5104" w:rsidRDefault="008823B7" w:rsidP="00CD59C3">
      <w:pPr>
        <w:spacing w:line="480" w:lineRule="auto"/>
        <w:ind w:left="720"/>
        <w:rPr>
          <w:rFonts w:eastAsia="Wawati SC"/>
        </w:rPr>
      </w:pPr>
      <w:r w:rsidRPr="001E5104">
        <w:rPr>
          <w:rFonts w:eastAsia="Wawati SC"/>
        </w:rPr>
        <w:t xml:space="preserve">(H6) Cross-class interactions will improve students’ academic performance (i.e., college GPA), and they will do so by increasing students’ feelings of </w:t>
      </w:r>
      <w:r w:rsidRPr="001E5104">
        <w:t>inclusion</w:t>
      </w:r>
      <w:r w:rsidRPr="001E5104">
        <w:rPr>
          <w:rFonts w:eastAsia="Wawati SC"/>
        </w:rPr>
        <w:t xml:space="preserve"> in their universities</w:t>
      </w:r>
      <w:r w:rsidR="00BB70C5" w:rsidRPr="001E5104">
        <w:rPr>
          <w:rFonts w:eastAsia="Wawati SC"/>
        </w:rPr>
        <w:t xml:space="preserve"> (i.e., </w:t>
      </w:r>
      <w:r w:rsidRPr="001E5104">
        <w:rPr>
          <w:rFonts w:eastAsia="Wawati SC"/>
        </w:rPr>
        <w:t>sense of belonging and social identity threat</w:t>
      </w:r>
      <w:r w:rsidR="00BB70C5" w:rsidRPr="001E5104">
        <w:rPr>
          <w:rFonts w:eastAsia="Wawati SC"/>
        </w:rPr>
        <w:t>)</w:t>
      </w:r>
      <w:r w:rsidRPr="001E5104">
        <w:rPr>
          <w:rFonts w:eastAsia="Wawati SC"/>
        </w:rPr>
        <w:t>.</w:t>
      </w:r>
    </w:p>
    <w:p w14:paraId="0A903E66" w14:textId="51C9D9B3" w:rsidR="0053152B" w:rsidRPr="001E5104" w:rsidRDefault="004C2FEC" w:rsidP="00CD59C3">
      <w:pPr>
        <w:spacing w:line="480" w:lineRule="auto"/>
        <w:ind w:firstLine="720"/>
      </w:pPr>
      <w:r w:rsidRPr="001E5104">
        <w:rPr>
          <w:rFonts w:eastAsia="Wawati SC"/>
          <w:b/>
        </w:rPr>
        <w:t>Categoriz</w:t>
      </w:r>
      <w:r w:rsidR="00472758" w:rsidRPr="001E5104">
        <w:rPr>
          <w:rFonts w:eastAsia="Wawati SC"/>
          <w:b/>
        </w:rPr>
        <w:t>ation of</w:t>
      </w:r>
      <w:r w:rsidRPr="001E5104">
        <w:rPr>
          <w:rFonts w:eastAsia="Wawati SC"/>
          <w:b/>
        </w:rPr>
        <w:t xml:space="preserve"> cross-class interactions.</w:t>
      </w:r>
      <w:r w:rsidR="006F3B61" w:rsidRPr="001E5104">
        <w:rPr>
          <w:rFonts w:eastAsia="Wawati SC"/>
        </w:rPr>
        <w:t xml:space="preserve"> </w:t>
      </w:r>
      <w:r w:rsidR="0053152B" w:rsidRPr="001E5104">
        <w:rPr>
          <w:rFonts w:eastAsia="Wawati SC"/>
        </w:rPr>
        <w:t xml:space="preserve">As with cross-race interactions, we use the term </w:t>
      </w:r>
      <w:r w:rsidR="0053152B" w:rsidRPr="001E5104">
        <w:rPr>
          <w:rFonts w:eastAsia="Wawati SC"/>
          <w:i/>
          <w:iCs/>
        </w:rPr>
        <w:t>cross-class interactions</w:t>
      </w:r>
      <w:r w:rsidR="0053152B" w:rsidRPr="001E5104">
        <w:rPr>
          <w:rFonts w:eastAsia="Wawati SC"/>
        </w:rPr>
        <w:t xml:space="preserve"> to refer to those that occur between individuals whose social class backgrounds differ in terms of status and representation</w:t>
      </w:r>
      <w:r w:rsidR="001D2C8A" w:rsidRPr="001E5104">
        <w:rPr>
          <w:rFonts w:eastAsia="Wawati SC"/>
        </w:rPr>
        <w:t xml:space="preserve"> in higher education settings</w:t>
      </w:r>
      <w:r w:rsidR="0053152B" w:rsidRPr="001E5104">
        <w:rPr>
          <w:rFonts w:eastAsia="Wawati SC"/>
        </w:rPr>
        <w:t xml:space="preserve">. Thus, we </w:t>
      </w:r>
      <w:r w:rsidR="0053152B" w:rsidRPr="001E5104">
        <w:t xml:space="preserve">distinguish between students from two different social class backgrounds: (1) students from </w:t>
      </w:r>
      <w:r w:rsidR="0053152B" w:rsidRPr="001E5104">
        <w:rPr>
          <w:i/>
        </w:rPr>
        <w:t>middle and higher-class</w:t>
      </w:r>
      <w:r w:rsidR="0053152B" w:rsidRPr="001E5104">
        <w:t xml:space="preserve"> backgrounds, and (2) students from </w:t>
      </w:r>
      <w:r w:rsidR="0053152B" w:rsidRPr="001E5104">
        <w:rPr>
          <w:i/>
          <w:iCs/>
        </w:rPr>
        <w:t>working and lower-class</w:t>
      </w:r>
      <w:r w:rsidR="0053152B" w:rsidRPr="001E5104">
        <w:t xml:space="preserve"> backgrounds. We categorized students as coming from middle and higher-social class backgrounds if they were </w:t>
      </w:r>
      <w:r w:rsidR="0053152B" w:rsidRPr="001E5104">
        <w:rPr>
          <w:i/>
          <w:iCs/>
        </w:rPr>
        <w:t>both</w:t>
      </w:r>
      <w:r w:rsidR="0053152B" w:rsidRPr="001E5104">
        <w:t xml:space="preserve"> continuing-generation students (i.e., at least one parent had a four-year college degree) </w:t>
      </w:r>
      <w:r w:rsidR="0053152B" w:rsidRPr="001E5104">
        <w:rPr>
          <w:i/>
        </w:rPr>
        <w:t>and</w:t>
      </w:r>
      <w:r w:rsidR="0053152B" w:rsidRPr="001E5104">
        <w:t xml:space="preserve"> middle-to-high-income. We categorized students as coming from working and lower-social class backgrounds if they were </w:t>
      </w:r>
      <w:r w:rsidR="0053152B" w:rsidRPr="001E5104">
        <w:rPr>
          <w:i/>
          <w:iCs/>
        </w:rPr>
        <w:t xml:space="preserve">either </w:t>
      </w:r>
      <w:r w:rsidR="0053152B" w:rsidRPr="001E5104">
        <w:t xml:space="preserve">first-generation students (i.e., neither parents had a four-year college degree) </w:t>
      </w:r>
      <w:r w:rsidR="0053152B" w:rsidRPr="001E5104">
        <w:rPr>
          <w:i/>
        </w:rPr>
        <w:t>or</w:t>
      </w:r>
      <w:r w:rsidR="0053152B" w:rsidRPr="001E5104">
        <w:t xml:space="preserve"> low-income. </w:t>
      </w:r>
    </w:p>
    <w:p w14:paraId="5AB6982F" w14:textId="379B4C7B" w:rsidR="0053152B" w:rsidRPr="001E5104" w:rsidRDefault="0053152B" w:rsidP="00CD59C3">
      <w:pPr>
        <w:spacing w:line="480" w:lineRule="auto"/>
        <w:ind w:firstLine="720"/>
      </w:pPr>
      <w:r w:rsidRPr="001E5104">
        <w:t>We group first-generation and low-income students together because these students are less represented and afforded lower status in higher education compared to their peers, and consequently, share similar experiences and challenges in these contexts</w:t>
      </w:r>
      <w:r w:rsidR="00CE1623" w:rsidRPr="00CE1623">
        <w:rPr>
          <w:rFonts w:eastAsia="Wawati SC"/>
        </w:rPr>
        <w:t xml:space="preserve"> (</w:t>
      </w:r>
      <w:r w:rsidR="00CE1623" w:rsidRPr="00324801">
        <w:rPr>
          <w:color w:val="222222"/>
          <w:shd w:val="clear" w:color="auto" w:fill="FFFFFF"/>
        </w:rPr>
        <w:t>Berger</w:t>
      </w:r>
      <w:r w:rsidR="00CE1623">
        <w:rPr>
          <w:color w:val="222222"/>
          <w:shd w:val="clear" w:color="auto" w:fill="FFFFFF"/>
        </w:rPr>
        <w:t xml:space="preserve"> &amp;</w:t>
      </w:r>
      <w:r w:rsidR="00CE1623" w:rsidRPr="00324801">
        <w:rPr>
          <w:color w:val="222222"/>
          <w:shd w:val="clear" w:color="auto" w:fill="FFFFFF"/>
        </w:rPr>
        <w:t xml:space="preserve"> Fişek</w:t>
      </w:r>
      <w:r w:rsidR="00CE1623">
        <w:rPr>
          <w:color w:val="222222"/>
          <w:shd w:val="clear" w:color="auto" w:fill="FFFFFF"/>
        </w:rPr>
        <w:t>, 2006;</w:t>
      </w:r>
      <w:r w:rsidR="00CE1623">
        <w:rPr>
          <w:rFonts w:eastAsia="Wawati SC"/>
        </w:rPr>
        <w:t xml:space="preserve"> Berger et al., 2002; Ridgeway, 2006)</w:t>
      </w:r>
      <w:r w:rsidRPr="001E5104">
        <w:t xml:space="preserve">. </w:t>
      </w:r>
      <w:r w:rsidRPr="001E5104">
        <w:rPr>
          <w:rFonts w:eastAsia="Wawati SC"/>
        </w:rPr>
        <w:t xml:space="preserve">For example, compared to continuing-generation and high-income students, first-generation and low-income students  are often minorities on college campuses, subject to negative stereotypes about their abilities, and more likely to confront </w:t>
      </w:r>
      <w:r w:rsidRPr="001E5104">
        <w:rPr>
          <w:rFonts w:eastAsia="Wawati SC"/>
        </w:rPr>
        <w:lastRenderedPageBreak/>
        <w:t xml:space="preserve">messages and practices that challenge their </w:t>
      </w:r>
      <w:r w:rsidR="006F3B61" w:rsidRPr="001E5104">
        <w:rPr>
          <w:rFonts w:eastAsia="Wawati SC"/>
        </w:rPr>
        <w:t xml:space="preserve">sense </w:t>
      </w:r>
      <w:r w:rsidRPr="001E5104">
        <w:rPr>
          <w:rFonts w:eastAsia="Wawati SC"/>
        </w:rPr>
        <w:t xml:space="preserve">of inclusion in college </w:t>
      </w:r>
      <w:r w:rsidRPr="001E5104">
        <w:rPr>
          <w:rFonts w:eastAsia="Wawati SC"/>
        </w:rPr>
        <w:fldChar w:fldCharType="begin" w:fldLock="1"/>
      </w:r>
      <w:r w:rsidR="00B91C25" w:rsidRPr="001E5104">
        <w:rPr>
          <w:rFonts w:eastAsia="Wawati SC"/>
        </w:rPr>
        <w:instrText>ADDIN CSL_CITATION {"citationItems":[{"id":"ITEM-1","itemData":{"DOI":"10.3200/JEXE.75.4.270-292","author":[{"dropping-particle":"","family":"Pittman","given":"L D","non-dropping-particle":"","parse-names":false,"suffix":""},{"dropping-particle":"","family":"Richmond","given":"A","non-dropping-particle":"","parse-names":false,"suffix":""}],"container-title":"Journal of Experimental Education","id":"ITEM-1","issue":"4","issued":{"date-parts":[["2007"]]},"page":"270-290","title":"Academic and psychological functioning in late adolescence: The importance of school belongin","type":"article-journal","volume":"75"},"uris":["http://www.mendeley.com/documents/?uuid=6198166e-2534-4096-b1c1-99a721162314","http://www.mendeley.com/documents/?uuid=915fe566-41a7-45da-93e5-5d96f05c7e02"]},{"id":"ITEM-2","itemData":{"DOI":"10.1353/rhe.2003.0044","author":[{"dropping-particle":"","family":"Walpole","given":"M","non-dropping-particle":"","parse-names":false,"suffix":""}],"container-title":"Review of Higher Education","id":"ITEM-2","issued":{"date-parts":[["2003"]]},"page":"45-73","title":"Socioeconomic status and college: How SES affects college experiences and outcomes","type":"article-journal","volume":"27"},"uris":["http://www.mendeley.com/documents/?uuid=3b0af975-e886-4bee-8fb4-b61d3874ecc7","http://www.mendeley.com/documents/?uuid=7f775768-f4a2-443b-b6ad-5a9f1a4090f4"]},{"id":"ITEM-3","itemData":{"DOI":"10.1353/rhe.2007.0028","author":[{"dropping-particle":"","family":"Ostrove","given":"J.M.","non-dropping-particle":"","parse-names":false,"suffix":""},{"dropping-particle":"","family":"Long","given":"S.M.","non-dropping-particle":"","parse-names":false,"suffix":""}],"container-title":"The Review of Higher Education","id":"ITEM-3","issued":{"date-parts":[["2007"]]},"page":"363-389","title":"Social class and belonging: Implications for college adjustment","type":"article-journal","volume":"30"},"uris":["http://www.mendeley.com/documents/?uuid=db6b3e38-5066-4bd8-bf8f-ffad865cf59b","http://www.mendeley.com/documents/?uuid=0e0ebc16-d5db-4c8d-86be-a886cb8e853f"]},{"id":"ITEM-4","itemData":{"DOI":"10.1353/jhe.2004.0016","author":[{"dropping-particle":"","family":"Pascarella","given":"E.","non-dropping-particle":"","parse-names":false,"suffix":""},{"dropping-particle":"","family":"Pierson","given":"C. T.","non-dropping-particle":"","parse-names":false,"suffix":""},{"dropping-particle":"","family":"Wolniak","given":"G. C.","non-dropping-particle":"","parse-names":false,"suffix":""},{"dropping-particle":"","family":"Terenzini","given":"P. T.","non-dropping-particle":"","parse-names":false,"suffix":""}],"container-title":"The Journal of Higher Education","id":"ITEM-4","issued":{"date-parts":[["2004"]]},"page":"249-284","title":"First-generation college students: Additional evidence on college experiences and outcomes","type":"article-journal","volume":"75"},"uris":["http://www.mendeley.com/documents/?uuid=00f9af23-b8a7-4544-95ca-a898f1f777a3","http://www.mendeley.com/documents/?uuid=53dd069d-5930-4e3f-b168-563743f3a987","http://www.mendeley.com/documents/?uuid=73615a53-0a8f-46e3-9f28-4b2a015b52e2"]},{"id":"ITEM-5","itemData":{"DOI":"10.1177/0956797616676600","ISSN":"14679280","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we showed that being aware of the advantage in familiarity with a task restores the performance of the students who have less familiarity with the task.","author":[{"dropping-particle":"","family":"Goudeau","given":"Sébastien","non-dropping-particle":"","parse-names":false,"suffix":""},{"dropping-particle":"","family":"Croizet","given":"Jean Claude","non-dropping-particle":"","parse-names":false,"suffix":""}],"container-title":"Psychological Science","id":"ITEM-5","issue":"2","issued":{"date-parts":[["2017"]]},"page":"162-170","title":"Hidden Advantages and Disadvantages of Social Class: How Classroom Settings Reproduce Social Inequality by Staging Unfair Comparison","type":"article-journal","volume":"28"},"uris":["http://www.mendeley.com/documents/?uuid=e85d95c8-f1d4-472d-806c-8230dbad964c"]}],"mendeley":{"formattedCitation":"(Goudeau &amp; Croizet, 2017; J.M. Ostrove &amp; Long, 2007; E. Pascarella et al., 2004; L D Pittman &amp; Richmond, 2007; Walpole, 2003)","manualFormatting":"( Dittmann, Stephens, &amp; Townsend, 2020; Goudeau &amp; Croizet, 2017; Ostrove &amp; Long, 2007; Pascarella et al., 2004; Phillips et al., 2020; Stephens et al., 2012; Walpole, 2003)","plainTextFormattedCitation":"(Goudeau &amp; Croizet, 2017; J.M. Ostrove &amp; Long, 2007; E. Pascarella et al., 2004; L D Pittman &amp; Richmond, 2007; Walpole, 2003)","previouslyFormattedCitation":"(Goudeau &amp; Croizet, 2017; J.M. Ostrove &amp; Long, 2007; E. Pascarella et al., 2004; L D Pittman &amp; Richmond, 2007; Walpole, 2003)"},"properties":{"noteIndex":0},"schema":"https://github.com/citation-style-language/schema/raw/master/csl-citation.json"}</w:instrText>
      </w:r>
      <w:r w:rsidRPr="001E5104">
        <w:rPr>
          <w:rFonts w:eastAsia="Wawati SC"/>
        </w:rPr>
        <w:fldChar w:fldCharType="separate"/>
      </w:r>
      <w:r w:rsidRPr="001E5104">
        <w:rPr>
          <w:rFonts w:eastAsia="Wawati SC"/>
          <w:noProof/>
        </w:rPr>
        <w:t>(</w:t>
      </w:r>
      <w:r w:rsidR="001F025D" w:rsidRPr="001E5104">
        <w:rPr>
          <w:rFonts w:eastAsia="Wawati SC"/>
          <w:noProof/>
        </w:rPr>
        <w:t xml:space="preserve">Dittmann, Stephens, &amp; Townsend, 2020; </w:t>
      </w:r>
      <w:r w:rsidRPr="001E5104">
        <w:rPr>
          <w:rFonts w:eastAsia="Wawati SC"/>
          <w:noProof/>
        </w:rPr>
        <w:t xml:space="preserve">Goudeau &amp; Croizet, 2017; Ostrove &amp; Long, 2007; Pascarella et al., 2004; </w:t>
      </w:r>
      <w:r w:rsidR="001F025D" w:rsidRPr="001E5104">
        <w:rPr>
          <w:rFonts w:eastAsia="Wawati SC"/>
          <w:noProof/>
        </w:rPr>
        <w:t xml:space="preserve">Phillips et al., 2020; </w:t>
      </w:r>
      <w:r w:rsidR="006F3B61" w:rsidRPr="001E5104">
        <w:rPr>
          <w:rFonts w:eastAsia="Wawati SC"/>
          <w:noProof/>
        </w:rPr>
        <w:t xml:space="preserve">Stephens et al., 2012; </w:t>
      </w:r>
      <w:r w:rsidRPr="001E5104">
        <w:rPr>
          <w:rFonts w:eastAsia="Wawati SC"/>
          <w:noProof/>
        </w:rPr>
        <w:t>Walpole, 2003)</w:t>
      </w:r>
      <w:r w:rsidRPr="001E5104">
        <w:rPr>
          <w:rFonts w:eastAsia="Wawati SC"/>
        </w:rPr>
        <w:fldChar w:fldCharType="end"/>
      </w:r>
      <w:r w:rsidRPr="001E5104">
        <w:rPr>
          <w:rFonts w:eastAsia="Wawati SC"/>
        </w:rPr>
        <w:t xml:space="preserve">. </w:t>
      </w:r>
      <w:r w:rsidRPr="001E5104">
        <w:t xml:space="preserve">Consequently, as with underrepresented racial minority students, these students often earn lower grades and are less likely to persist in college compared to students from middle and higher-class backgrounds </w:t>
      </w:r>
      <w:r w:rsidRPr="001E5104">
        <w:fldChar w:fldCharType="begin" w:fldLock="1"/>
      </w:r>
      <w:r w:rsidR="00F44212" w:rsidRPr="001E5104">
        <w:instrText>ADDIN CSL_CITATION {"citationItems":[{"id":"ITEM-1","itemData":{"author":[{"dropping-particle":"","family":"Chen","given":"X.","non-dropping-particle":"","parse-names":false,"suffix":""},{"dropping-particle":"","family":"Carrol","given":"C. D.","non-dropping-particle":"","parse-names":false,"suffix":""}],"id":"ITEM-1","issued":{"date-parts":[["2005"]]},"publisher":"National Center for Education Statistics","publisher-place":"Washington, DC","title":"First-generation students in postsecondary education a look at their college transcripts","type":"book"},"uris":["http://www.mendeley.com/documents/?uuid=8c2c06fe-72a5-4301-961d-8b03d169a330","http://www.mendeley.com/documents/?uuid=e1db33e1-f84f-4e17-8cf9-fea15cf0a0af"]},{"id":"ITEM-2","itemData":{"DOI":"10.1353/csd.0.0053.Blue-Collar","author":[{"dropping-particle":"","family":"Martinez","given":"Julia A.","non-dropping-particle":"","parse-names":false,"suffix":""},{"dropping-particle":"","family":"Sher","given":"Kenneth J","non-dropping-particle":"","parse-names":false,"suffix":""},{"dropping-particle":"","family":"Krull","given":"Jennifer L.","non-dropping-particle":"","parse-names":false,"suffix":""},{"dropping-particle":"","family":"Wood","given":"Phillip K","non-dropping-particle":"","parse-names":false,"suffix":""}],"container-title":"Journal of College Student Development","id":"ITEM-2","issue":"1","issued":{"date-parts":[["2009"]]},"page":"87-103","title":"Blue-collar scholars?: Mediators and moderators of university attrition in first-generation college students","type":"article-journal","volume":"50"},"uris":["http://www.mendeley.com/documents/?uuid=fb8216fd-5098-483c-a88d-1e1e05d2d4be"]}],"mendeley":{"formattedCitation":"(Chen &amp; Carrol, 2005; Martinez et al., 2009)","plainTextFormattedCitation":"(Chen &amp; Carrol, 2005; Martinez et al., 2009)","previouslyFormattedCitation":"(Chen &amp; Carrol, 2005; Martinez et al., 2009)"},"properties":{"noteIndex":0},"schema":"https://github.com/citation-style-language/schema/raw/master/csl-citation.json"}</w:instrText>
      </w:r>
      <w:r w:rsidRPr="001E5104">
        <w:fldChar w:fldCharType="separate"/>
      </w:r>
      <w:r w:rsidRPr="001E5104">
        <w:rPr>
          <w:noProof/>
        </w:rPr>
        <w:t>(Chen &amp; Carrol, 2005; Martinez et al., 2009)</w:t>
      </w:r>
      <w:r w:rsidRPr="001E5104">
        <w:fldChar w:fldCharType="end"/>
      </w:r>
      <w:r w:rsidRPr="001E5104">
        <w:t xml:space="preserve">. </w:t>
      </w:r>
    </w:p>
    <w:p w14:paraId="3C906570" w14:textId="3B5A7A32" w:rsidR="0053152B" w:rsidRPr="001E5104" w:rsidRDefault="0053152B" w:rsidP="00CD59C3">
      <w:pPr>
        <w:spacing w:line="480" w:lineRule="auto"/>
        <w:ind w:firstLine="720"/>
        <w:rPr>
          <w:rFonts w:eastAsia="Wawati SC"/>
        </w:rPr>
      </w:pPr>
      <w:r w:rsidRPr="00455D81">
        <w:rPr>
          <w:highlight w:val="cyan"/>
        </w:rPr>
        <w:t xml:space="preserve">We consequently focus on cross-class interactions that occur </w:t>
      </w:r>
      <w:r w:rsidRPr="00455D81">
        <w:rPr>
          <w:rFonts w:eastAsia="Wawati SC"/>
          <w:highlight w:val="cyan"/>
        </w:rPr>
        <w:t xml:space="preserve">across these </w:t>
      </w:r>
      <w:r w:rsidR="005F4945">
        <w:rPr>
          <w:rFonts w:eastAsia="Wawati SC"/>
          <w:highlight w:val="cyan"/>
        </w:rPr>
        <w:t xml:space="preserve">status and </w:t>
      </w:r>
      <w:r w:rsidR="006F3B61" w:rsidRPr="00455D81">
        <w:rPr>
          <w:rFonts w:eastAsia="Wawati SC"/>
          <w:highlight w:val="cyan"/>
        </w:rPr>
        <w:t xml:space="preserve">representation </w:t>
      </w:r>
      <w:r w:rsidRPr="00455D81">
        <w:rPr>
          <w:rFonts w:eastAsia="Wawati SC"/>
          <w:highlight w:val="cyan"/>
        </w:rPr>
        <w:t>divides—</w:t>
      </w:r>
      <w:r w:rsidR="001901FB" w:rsidRPr="00455D81">
        <w:rPr>
          <w:rFonts w:eastAsia="Wawati SC"/>
          <w:highlight w:val="cyan"/>
        </w:rPr>
        <w:t>i.e.,</w:t>
      </w:r>
      <w:r w:rsidRPr="00455D81">
        <w:rPr>
          <w:rFonts w:eastAsia="Wawati SC"/>
          <w:highlight w:val="cyan"/>
        </w:rPr>
        <w:t xml:space="preserve"> those between first-generation and low-income students (i.e., those from working and lower-class backgrounds) and continuing-generation and middle-to-high-income students (</w:t>
      </w:r>
      <w:r w:rsidR="001901FB" w:rsidRPr="00455D81">
        <w:rPr>
          <w:rFonts w:eastAsia="Wawati SC"/>
          <w:highlight w:val="cyan"/>
        </w:rPr>
        <w:t>i.e.,</w:t>
      </w:r>
      <w:r w:rsidRPr="00455D81">
        <w:rPr>
          <w:rFonts w:eastAsia="Wawati SC"/>
          <w:highlight w:val="cyan"/>
        </w:rPr>
        <w:t xml:space="preserve"> those from middle and higher-class backgrounds</w:t>
      </w:r>
      <w:r w:rsidR="005F67B0">
        <w:rPr>
          <w:rFonts w:eastAsia="Wawati SC"/>
          <w:highlight w:val="cyan"/>
        </w:rPr>
        <w:t>; see Table 1</w:t>
      </w:r>
      <w:r w:rsidRPr="00455D81">
        <w:rPr>
          <w:rFonts w:eastAsia="Wawati SC"/>
          <w:highlight w:val="cyan"/>
        </w:rPr>
        <w:t>)</w:t>
      </w:r>
      <w:r w:rsidR="005F67B0">
        <w:rPr>
          <w:rFonts w:eastAsia="Wawati SC"/>
        </w:rPr>
        <w:t>.</w:t>
      </w:r>
      <w:r w:rsidRPr="001E5104">
        <w:rPr>
          <w:rFonts w:eastAsia="Wawati SC"/>
        </w:rPr>
        <w:t xml:space="preserve"> </w:t>
      </w:r>
    </w:p>
    <w:p w14:paraId="0F15D4DD" w14:textId="2C042F3C" w:rsidR="008823B7" w:rsidRPr="00990552" w:rsidRDefault="004C2FEC" w:rsidP="00CD59C3">
      <w:pPr>
        <w:spacing w:line="480" w:lineRule="auto"/>
        <w:ind w:firstLine="720"/>
        <w:rPr>
          <w:rFonts w:eastAsia="Wawati SC"/>
        </w:rPr>
      </w:pPr>
      <w:r w:rsidRPr="001E5104">
        <w:rPr>
          <w:b/>
          <w:bCs/>
        </w:rPr>
        <w:t xml:space="preserve">Do the frequency, experience, and consequences of cross-class interactions depend on students’ </w:t>
      </w:r>
      <w:r w:rsidR="00CD59C3">
        <w:rPr>
          <w:b/>
          <w:bCs/>
        </w:rPr>
        <w:t>social class background</w:t>
      </w:r>
      <w:r w:rsidRPr="001E5104">
        <w:rPr>
          <w:b/>
          <w:bCs/>
        </w:rPr>
        <w:t>?</w:t>
      </w:r>
      <w:r w:rsidRPr="001E5104">
        <w:rPr>
          <w:bCs/>
        </w:rPr>
        <w:t xml:space="preserve"> </w:t>
      </w:r>
      <w:r w:rsidRPr="001E5104">
        <w:rPr>
          <w:rFonts w:eastAsia="Wawati SC"/>
          <w:color w:val="000000" w:themeColor="text1"/>
        </w:rPr>
        <w:t>A</w:t>
      </w:r>
      <w:r w:rsidR="008823B7" w:rsidRPr="001E5104">
        <w:rPr>
          <w:rFonts w:eastAsia="Wawati SC"/>
          <w:color w:val="000000" w:themeColor="text1"/>
        </w:rPr>
        <w:t xml:space="preserve">s with cross-race interactions, it is unclear whether these experiences and effects will depend on </w:t>
      </w:r>
      <w:r w:rsidR="0053152B" w:rsidRPr="001E5104">
        <w:rPr>
          <w:rFonts w:eastAsia="Wawati SC"/>
          <w:color w:val="000000" w:themeColor="text1"/>
        </w:rPr>
        <w:t xml:space="preserve">the status and representation of an </w:t>
      </w:r>
      <w:r w:rsidR="008823B7" w:rsidRPr="001E5104">
        <w:rPr>
          <w:rFonts w:eastAsia="Wawati SC"/>
          <w:color w:val="000000" w:themeColor="text1"/>
        </w:rPr>
        <w:t>individual</w:t>
      </w:r>
      <w:r w:rsidR="0053152B" w:rsidRPr="001E5104">
        <w:rPr>
          <w:rFonts w:eastAsia="Wawati SC"/>
          <w:color w:val="000000" w:themeColor="text1"/>
        </w:rPr>
        <w:t>’</w:t>
      </w:r>
      <w:r w:rsidR="008823B7" w:rsidRPr="001E5104">
        <w:rPr>
          <w:rFonts w:eastAsia="Wawati SC"/>
          <w:color w:val="000000" w:themeColor="text1"/>
        </w:rPr>
        <w:t xml:space="preserve">s social class background. To identify any differences between students based on their own social class backgrounds, we compared the frequency, experience, and consequences of cross-class interactions between </w:t>
      </w:r>
      <w:r w:rsidR="008823B7" w:rsidRPr="001E5104">
        <w:t xml:space="preserve">students from working and lower-class backgrounds and students from middle and higher-class backgrounds. </w:t>
      </w:r>
      <w:r w:rsidR="008823B7" w:rsidRPr="001E5104">
        <w:rPr>
          <w:rFonts w:eastAsia="Wawati SC"/>
        </w:rPr>
        <w:t>Given that we did not have any specific hypotheses, we conducted these analyses in an exploratory manner.</w:t>
      </w:r>
    </w:p>
    <w:p w14:paraId="07402C85" w14:textId="0DA45001" w:rsidR="008823B7" w:rsidRPr="001E5104" w:rsidRDefault="008823B7" w:rsidP="00CD59C3">
      <w:pPr>
        <w:spacing w:line="480" w:lineRule="auto"/>
        <w:rPr>
          <w:rFonts w:eastAsia="Wawati SC"/>
          <w:b/>
        </w:rPr>
      </w:pPr>
      <w:r w:rsidRPr="001E5104">
        <w:rPr>
          <w:rFonts w:eastAsia="Wawati SC"/>
          <w:b/>
        </w:rPr>
        <w:t xml:space="preserve">Intersectionality Between Social Class </w:t>
      </w:r>
      <w:r w:rsidR="0053152B" w:rsidRPr="001E5104">
        <w:rPr>
          <w:rFonts w:eastAsia="Wawati SC"/>
          <w:b/>
        </w:rPr>
        <w:t xml:space="preserve">Background </w:t>
      </w:r>
      <w:r w:rsidRPr="001E5104">
        <w:rPr>
          <w:rFonts w:eastAsia="Wawati SC"/>
          <w:b/>
        </w:rPr>
        <w:t>and Rac</w:t>
      </w:r>
      <w:r w:rsidR="001F025D" w:rsidRPr="001E5104">
        <w:rPr>
          <w:rFonts w:eastAsia="Wawati SC"/>
          <w:b/>
        </w:rPr>
        <w:t xml:space="preserve">ial Group Membership </w:t>
      </w:r>
      <w:r w:rsidRPr="001E5104">
        <w:rPr>
          <w:rFonts w:eastAsia="Wawati SC"/>
          <w:b/>
        </w:rPr>
        <w:t>in the Context of Higher Education</w:t>
      </w:r>
    </w:p>
    <w:p w14:paraId="35771DA9" w14:textId="6509E1D4" w:rsidR="008823B7" w:rsidRPr="00BB70C5" w:rsidRDefault="00BB70C5" w:rsidP="00CD59C3">
      <w:pPr>
        <w:widowControl w:val="0"/>
        <w:spacing w:line="480" w:lineRule="auto"/>
        <w:ind w:firstLine="720"/>
        <w:rPr>
          <w:rFonts w:eastAsia="Wawati SC"/>
        </w:rPr>
      </w:pPr>
      <w:r w:rsidRPr="001E5104">
        <w:rPr>
          <w:rFonts w:eastAsia="Wawati SC"/>
        </w:rPr>
        <w:t>A</w:t>
      </w:r>
      <w:r w:rsidR="00311B91" w:rsidRPr="001E5104">
        <w:rPr>
          <w:rFonts w:eastAsia="Wawati SC"/>
        </w:rPr>
        <w:t xml:space="preserve">lthough </w:t>
      </w:r>
      <w:r w:rsidR="008823B7" w:rsidRPr="001E5104">
        <w:rPr>
          <w:rFonts w:eastAsia="Wawati SC"/>
        </w:rPr>
        <w:t>we largely focus on rac</w:t>
      </w:r>
      <w:r w:rsidR="001F025D" w:rsidRPr="001E5104">
        <w:rPr>
          <w:rFonts w:eastAsia="Wawati SC"/>
        </w:rPr>
        <w:t>ial group membership</w:t>
      </w:r>
      <w:r w:rsidR="008823B7" w:rsidRPr="001E5104">
        <w:rPr>
          <w:rFonts w:eastAsia="Wawati SC"/>
        </w:rPr>
        <w:t xml:space="preserve"> and social class </w:t>
      </w:r>
      <w:r w:rsidR="001F025D" w:rsidRPr="001E5104">
        <w:rPr>
          <w:rFonts w:eastAsia="Wawati SC"/>
        </w:rPr>
        <w:t xml:space="preserve">background </w:t>
      </w:r>
      <w:r w:rsidR="008823B7" w:rsidRPr="001E5104">
        <w:rPr>
          <w:rFonts w:eastAsia="Wawati SC"/>
        </w:rPr>
        <w:t>as separate constructs</w:t>
      </w:r>
      <w:r w:rsidRPr="001E5104">
        <w:rPr>
          <w:rFonts w:eastAsia="Wawati SC"/>
        </w:rPr>
        <w:t xml:space="preserve"> in the current paper</w:t>
      </w:r>
      <w:r w:rsidR="00311B91" w:rsidRPr="001E5104">
        <w:rPr>
          <w:rFonts w:eastAsia="Wawati SC"/>
        </w:rPr>
        <w:t xml:space="preserve">, </w:t>
      </w:r>
      <w:r w:rsidR="00311B91" w:rsidRPr="001E5104">
        <w:rPr>
          <w:color w:val="000000" w:themeColor="text1"/>
        </w:rPr>
        <w:t xml:space="preserve">we acknowledge the reality that race and social class are intersectional constructs </w:t>
      </w:r>
      <w:r w:rsidR="00E62620">
        <w:rPr>
          <w:color w:val="000000" w:themeColor="text1"/>
        </w:rPr>
        <w:t>that</w:t>
      </w:r>
      <w:r w:rsidR="00E62620" w:rsidRPr="001E5104">
        <w:rPr>
          <w:color w:val="000000" w:themeColor="text1"/>
        </w:rPr>
        <w:t xml:space="preserve"> </w:t>
      </w:r>
      <w:r w:rsidR="00311B91" w:rsidRPr="001E5104">
        <w:rPr>
          <w:color w:val="000000" w:themeColor="text1"/>
        </w:rPr>
        <w:t xml:space="preserve">are </w:t>
      </w:r>
      <w:r w:rsidR="00311B91" w:rsidRPr="001E5104">
        <w:rPr>
          <w:rFonts w:eastAsia="Wawati SC"/>
        </w:rPr>
        <w:t xml:space="preserve">inextricably linked in American society </w:t>
      </w:r>
      <w:r w:rsidR="00565AFE" w:rsidRPr="001E5104">
        <w:rPr>
          <w:rFonts w:eastAsia="Wawati SC"/>
        </w:rPr>
        <w:t>and</w:t>
      </w:r>
      <w:r w:rsidR="0053152B" w:rsidRPr="001E5104">
        <w:rPr>
          <w:rFonts w:eastAsia="Wawati SC"/>
        </w:rPr>
        <w:t xml:space="preserve"> </w:t>
      </w:r>
      <w:r w:rsidR="005B71F6" w:rsidRPr="001E5104">
        <w:rPr>
          <w:rFonts w:eastAsia="Wawati SC"/>
        </w:rPr>
        <w:t xml:space="preserve">also in </w:t>
      </w:r>
      <w:r w:rsidR="0053152B" w:rsidRPr="001E5104">
        <w:rPr>
          <w:rFonts w:eastAsia="Wawati SC"/>
        </w:rPr>
        <w:t xml:space="preserve">higher </w:t>
      </w:r>
      <w:r w:rsidR="0053152B" w:rsidRPr="001E5104">
        <w:rPr>
          <w:rFonts w:eastAsia="Wawati SC"/>
        </w:rPr>
        <w:lastRenderedPageBreak/>
        <w:t>education</w:t>
      </w:r>
      <w:r w:rsidR="00B91C25" w:rsidRPr="001E5104">
        <w:rPr>
          <w:rFonts w:eastAsia="Wawati SC"/>
        </w:rPr>
        <w:t xml:space="preserve"> </w:t>
      </w:r>
      <w:r w:rsidR="00FD5BEE" w:rsidRPr="001E5104">
        <w:rPr>
          <w:rFonts w:eastAsia="Wawati SC"/>
        </w:rPr>
        <w:fldChar w:fldCharType="begin" w:fldLock="1"/>
      </w:r>
      <w:r w:rsidR="00FD5BEE" w:rsidRPr="001E5104">
        <w:rPr>
          <w:rFonts w:eastAsia="Wawati SC"/>
        </w:rPr>
        <w:instrText>ADDIN CSL_CITATION {"citationItems":[{"id":"ITEM-1","itemData":{"ISBN":"NCES 2010-015","ISSN":"0849-6757","PMID":"16773990","abstract":"\"Status and Trends in the Education of Racial and Ethnic Groups\" examines the educational progress and challenges of students in the United States by race/ethnicity. This report shows that over time, the numbers of students of each race/ethnicity who have completed high school and continued their education in college have increased. Despite these gains, the rate of progress has varied, and differences persist among Whites, Blacks, Hispanics, Asians, Native Hawaiians or Other Pacific Islanders, American Indians/Alaska Natives and students of two or more races in their performance on key indicators of educational performance. The report begins with demographic information (chapter 1) and then is organized roughly according to the chronology of an individual's education, starting with indicators on preprimary, elementary, and secondary education (chapter 2), student achievement (chapter 3) and persistence in education (chapter 4), behaviors that can affect educational experience (chapter 5), participation in postsecondary education (chapter 6), and outcomes of education (chapter 7). Guide to Sources is appended. (Contains 65 tables, 52 figures and 33 footnotes.)","author":[{"dropping-particle":"","family":"Brey","given":"Cristobal","non-dropping-particle":"de","parse-names":false,"suffix":""},{"dropping-particle":"","family":"Musu","given":"Lauren","non-dropping-particle":"","parse-names":false,"suffix":""},{"dropping-particle":"","family":"McFarland","given":"Joel","non-dropping-particle":"","parse-names":false,"suffix":""},{"dropping-particle":"","family":"Wilkinson-Flicker","given":"Sidney","non-dropping-particle":"","parse-names":false,"suffix":""},{"dropping-particle":"","family":"Diliberti","given":"Melissa","non-dropping-particle":"","parse-names":false,"suffix":""},{"dropping-particle":"","family":"Zhang","given":"Anlan","non-dropping-particle":"","parse-names":false,"suffix":""},{"dropping-particle":"","family":"Branstetter","given":"Claire","non-dropping-particle":"","parse-names":false,"suffix":""},{"dropping-particle":"","family":"Wang","given":"Xialei","non-dropping-particle":"","parse-names":false,"suffix":""}],"container-title":"National Center for Educational Statistics","id":"ITEM-1","issued":{"date-parts":[["2019"]]},"title":"Status and trends in the education of racial and ethnic groups 2018","type":"report"},"uris":["http://www.mendeley.com/documents/?uuid=8a477bf6-2679-4bd4-b76b-002d824118ca"]}],"mendeley":{"formattedCitation":"(de Brey et al., 2019)","plainTextFormattedCitation":"(de Brey et al., 2019)","previouslyFormattedCitation":"(de Brey et al., 2019)"},"properties":{"noteIndex":0},"schema":"https://github.com/citation-style-language/schema/raw/master/csl-citation.json"}</w:instrText>
      </w:r>
      <w:r w:rsidR="00FD5BEE" w:rsidRPr="001E5104">
        <w:rPr>
          <w:rFonts w:eastAsia="Wawati SC"/>
        </w:rPr>
        <w:fldChar w:fldCharType="separate"/>
      </w:r>
      <w:r w:rsidR="00FD5BEE" w:rsidRPr="001E5104">
        <w:rPr>
          <w:rFonts w:eastAsia="Wawati SC"/>
          <w:noProof/>
        </w:rPr>
        <w:t>(de Brey et al., 2019)</w:t>
      </w:r>
      <w:r w:rsidR="00FD5BEE" w:rsidRPr="001E5104">
        <w:rPr>
          <w:rFonts w:eastAsia="Wawati SC"/>
        </w:rPr>
        <w:fldChar w:fldCharType="end"/>
      </w:r>
      <w:r w:rsidR="00311B91" w:rsidRPr="001E5104">
        <w:rPr>
          <w:rFonts w:eastAsia="Wawati SC"/>
        </w:rPr>
        <w:t xml:space="preserve">. </w:t>
      </w:r>
      <w:r w:rsidR="00311B91" w:rsidRPr="001E5104">
        <w:rPr>
          <w:color w:val="000000" w:themeColor="text1"/>
        </w:rPr>
        <w:t xml:space="preserve">Indeed, </w:t>
      </w:r>
      <w:r w:rsidR="00311B91" w:rsidRPr="001E5104">
        <w:rPr>
          <w:rFonts w:eastAsia="Wawati SC"/>
        </w:rPr>
        <w:t>people’s experiences of race and social class are shaped</w:t>
      </w:r>
      <w:r w:rsidR="008823B7" w:rsidRPr="001E5104">
        <w:rPr>
          <w:rFonts w:eastAsia="Wawati SC"/>
        </w:rPr>
        <w:t xml:space="preserve"> by their unique position at the intersection of these identities</w:t>
      </w:r>
      <w:r w:rsidR="00311B91" w:rsidRPr="001E5104">
        <w:rPr>
          <w:rFonts w:eastAsia="Wawati SC"/>
        </w:rPr>
        <w:t>, such that the experience of one’s race is likely to depend on one’s social class and vice versa</w:t>
      </w:r>
      <w:r w:rsidR="00FD5BEE" w:rsidRPr="001E5104">
        <w:rPr>
          <w:rFonts w:eastAsia="Wawati SC"/>
        </w:rPr>
        <w:t xml:space="preserve"> </w:t>
      </w:r>
      <w:r w:rsidR="00FD5BEE" w:rsidRPr="001E5104">
        <w:rPr>
          <w:rFonts w:eastAsia="Wawati SC"/>
        </w:rPr>
        <w:fldChar w:fldCharType="begin" w:fldLock="1"/>
      </w:r>
      <w:r w:rsidR="00FD5BEE" w:rsidRPr="001E5104">
        <w:rPr>
          <w:rFonts w:eastAsia="Wawati SC"/>
        </w:rPr>
        <w:instrText>ADDIN CSL_CITATION {"citationItems":[{"id":"ITEM-1","itemData":{"DOI":"10.2307/1229039","ISSN":"00389765","abstract":"Over the last two decades, women have organized against the almost routine violence that shapes their lives.1 Drawing from the strength of shared experience, women have recognized that the political demands of mil- lions speak more powerfully than the pleas of a few isolated voices. This politicization in turn has transformed the way we understand violence against women. For example, battering and rape, once seen as private (fam- ily matters) and aberrational (errant sexual aggression), are now largely rec- ognized as part of a broad-scale system of domination that affects women as a class.2 This process of recognizing as social and systemic what was for-","author":[{"dropping-particle":"","family":"Crenshaw","given":"Kimberle","non-dropping-particle":"","parse-names":false,"suffix":""}],"container-title":"Stanford Law Review","id":"ITEM-1","issue":"6","issued":{"date-parts":[["1991"]]},"page":"1241-1299","title":"Mapping the Margins: Intersectionality, Identity Politics, and Violence against Women of Color","type":"article-journal","volume":"43"},"uris":["http://www.mendeley.com/documents/?uuid=896faf6d-7179-49ca-81ce-062c497aa8d0"]},{"id":"ITEM-2","itemData":{"DOI":"10.1037/pspp0000075.Closing","ISBN":"2163684814","abstract":"Many college students abandon their goal of completing a degree in STEM when confronted with challenging introductory-level science courses. In the U.S., this trend is more pronounced for underrepresented minority (URM) and first-generation (FG) students, and contributes to persisting racial and social-class achievement gaps in higher education. Previous intervention studies have focused exclusively on race or social class, but have not examined how the two may be confounded and interact. This research therefore investigates the independent and interactive effects of race and social class as moderators of an intervention designed to promote performance, measured by grade in the course. In a double-blind randomized experiment conducted over four semesters of an introductory biology course (N = 1040), we tested the effectiveness of a utility- value intervention in which students wrote about the personal relevance of course material. The utility-value intervention was successful in reducing the achievement gap for FG-URM students by 61%: the performance gap for FG-URM students, relative to CG-Majority students, was large in the control condition, .84 grade points (d = .98), and the treatment effect for FG-URM students was .51 grade points (d = 0.55). The UV intervention helped students from all groups find utility value in the course content, and mediation analyses showed that the process of writing about utility value was particularly powerful for FG-URM students. Results highlight the importance of examining the independent and interactive effects of race and social class when evaluating interventions to close achievement gaps and the mechanisms through which they may operate.","author":[{"dropping-particle":"","family":"Harackiewicz","given":"Judith M","non-dropping-particle":"","parse-names":false,"suffix":""},{"dropping-particle":"","family":"Canning","given":"Elizabeth A","non-dropping-particle":"","parse-names":false,"suffix":""},{"dropping-particle":"","family":"Tibbets","given":"Yoi","non-dropping-particle":"","parse-names":false,"suffix":""},{"dropping-particle":"","family":"Priniski","given":"Stacy J","non-dropping-particle":"","parse-names":false,"suffix":""},{"dropping-particle":"","family":"Hyde","given":"Janet S","non-dropping-particle":"","parse-names":false,"suffix":""}],"container-title":"Journal of Personality and Social Psychology","id":"ITEM-2","issue":"5","issued":{"date-parts":[["2016"]]},"page":"745-765","title":"Closing achievement gaps with a utility-value intervention: Disentangling race and social class","type":"article-journal","volume":"111"},"uris":["http://www.mendeley.com/documents/?uuid=375f6bdb-fffe-43e7-bea1-df68e090a77c"]},{"id":"ITEM-3","itemData":{"DOI":"10.1037/a0014564","ISSN":"0003066X","PMID":"19348518","abstract":"Feminist and critical race theories offer the concept of intersectionality to describe analytic approaches that simultaneously consider the meaning and consequences of multiple categories of identity, difference, and disadvantage. To understand how these categories depend on one another for meaning and are jointly associated with outcomes, reconceptualization of the meaning and significance of the categories is necessary. To accomplish this, the author presents 3 questions for psychologists to ask: Who is included within this category? What role does inequality play? Where are there similarities? The 1st question involves attending to diversity within social categories. The 2nd conceptualizes social categories as connoting hierarchies of privilege and power that structure social and material life. The 3rd looks for commonalities across categories commonly viewed as deeply different. The author concludes with a discussion of the implications and value of these 3 questions for each stage of the research process. © 2009 American Psychological Association.","author":[{"dropping-particle":"","family":"Cole","given":"Elizabeth R.","non-dropping-particle":"","parse-names":false,"suffix":""}],"container-title":"American Psychologist","id":"ITEM-3","issue":"3","issued":{"date-parts":[["2009"]]},"page":"170-180","title":"Intersectionality and research in psychology","type":"article-journal","volume":"64"},"uris":["http://www.mendeley.com/documents/?uuid=b53ec24e-54f0-4bca-929b-3a0d67347652"]}],"mendeley":{"formattedCitation":"(Cole, 2009; Crenshaw, 1991; Harackiewicz et al., 2016)","plainTextFormattedCitation":"(Cole, 2009; Crenshaw, 1991; Harackiewicz et al., 2016)","previouslyFormattedCitation":"(Cole, 2009; Crenshaw, 1991; Harackiewicz et al., 2016)"},"properties":{"noteIndex":0},"schema":"https://github.com/citation-style-language/schema/raw/master/csl-citation.json"}</w:instrText>
      </w:r>
      <w:r w:rsidR="00FD5BEE" w:rsidRPr="001E5104">
        <w:rPr>
          <w:rFonts w:eastAsia="Wawati SC"/>
        </w:rPr>
        <w:fldChar w:fldCharType="separate"/>
      </w:r>
      <w:r w:rsidR="00FD5BEE" w:rsidRPr="001E5104">
        <w:rPr>
          <w:rFonts w:eastAsia="Wawati SC"/>
          <w:noProof/>
        </w:rPr>
        <w:t>(Cole, 2009; Crenshaw, 1991; Harackiewicz et al., 2016)</w:t>
      </w:r>
      <w:r w:rsidR="00FD5BEE" w:rsidRPr="001E5104">
        <w:rPr>
          <w:rFonts w:eastAsia="Wawati SC"/>
        </w:rPr>
        <w:fldChar w:fldCharType="end"/>
      </w:r>
      <w:r w:rsidR="00FD5BEE" w:rsidRPr="001E5104">
        <w:rPr>
          <w:rFonts w:eastAsia="Wawati SC"/>
        </w:rPr>
        <w:t>.</w:t>
      </w:r>
      <w:r w:rsidR="00311B91" w:rsidRPr="001E5104">
        <w:rPr>
          <w:rFonts w:eastAsia="Wawati SC"/>
        </w:rPr>
        <w:t xml:space="preserve"> </w:t>
      </w:r>
      <w:r w:rsidR="008823B7" w:rsidRPr="001E5104">
        <w:rPr>
          <w:color w:val="000000" w:themeColor="text1"/>
        </w:rPr>
        <w:t xml:space="preserve">To examine the </w:t>
      </w:r>
      <w:r w:rsidR="008823B7" w:rsidRPr="001E5104">
        <w:rPr>
          <w:i/>
          <w:color w:val="000000" w:themeColor="text1"/>
        </w:rPr>
        <w:t>intersectionality</w:t>
      </w:r>
      <w:r w:rsidR="008823B7" w:rsidRPr="001E5104">
        <w:rPr>
          <w:color w:val="000000" w:themeColor="text1"/>
        </w:rPr>
        <w:t xml:space="preserve"> between race and social class, we conducted exploratory analyses to compare students based on their membership in both groups.</w:t>
      </w:r>
      <w:r w:rsidR="008823B7">
        <w:rPr>
          <w:color w:val="000000" w:themeColor="text1"/>
        </w:rPr>
        <w:t xml:space="preserve"> </w:t>
      </w:r>
    </w:p>
    <w:p w14:paraId="2F788968" w14:textId="08E33285" w:rsidR="008823B7" w:rsidRPr="00990552" w:rsidRDefault="008823B7" w:rsidP="00CD59C3">
      <w:pPr>
        <w:spacing w:line="480" w:lineRule="auto"/>
        <w:rPr>
          <w:rFonts w:eastAsia="Wawati SC"/>
          <w:b/>
        </w:rPr>
      </w:pPr>
      <w:r w:rsidRPr="00990552">
        <w:rPr>
          <w:rFonts w:eastAsia="Wawati SC"/>
          <w:b/>
        </w:rPr>
        <w:t>Study Overview</w:t>
      </w:r>
    </w:p>
    <w:p w14:paraId="0DF3BBCA" w14:textId="7402EECB" w:rsidR="008823B7" w:rsidRPr="00990552" w:rsidRDefault="008823B7" w:rsidP="00CD59C3">
      <w:pPr>
        <w:spacing w:line="480" w:lineRule="auto"/>
        <w:ind w:firstLine="720"/>
        <w:rPr>
          <w:rFonts w:eastAsia="Wawati SC"/>
          <w:color w:val="000000" w:themeColor="text1"/>
        </w:rPr>
      </w:pPr>
      <w:r w:rsidRPr="00990552">
        <w:rPr>
          <w:rFonts w:eastAsia="Wawati SC"/>
          <w:color w:val="000000" w:themeColor="text1"/>
        </w:rPr>
        <w:t xml:space="preserve">In the current study we investigated three aspects of meaningful cross-race and cross-class interactions in higher education. First, we investigated the </w:t>
      </w:r>
      <w:r w:rsidRPr="00990552">
        <w:rPr>
          <w:rFonts w:eastAsia="Wawati SC"/>
          <w:i/>
          <w:color w:val="000000" w:themeColor="text1"/>
        </w:rPr>
        <w:t>frequency</w:t>
      </w:r>
      <w:r w:rsidRPr="00990552">
        <w:rPr>
          <w:rFonts w:eastAsia="Wawati SC"/>
          <w:color w:val="000000" w:themeColor="text1"/>
        </w:rPr>
        <w:t xml:space="preserve"> of cross-race and cross-class interactions to determine whether students report these interactions at a rate that is proportional to the diversity of their student body. Second, we investigated the </w:t>
      </w:r>
      <w:r w:rsidRPr="00990552">
        <w:rPr>
          <w:rFonts w:eastAsia="Wawati SC"/>
          <w:i/>
          <w:color w:val="000000" w:themeColor="text1"/>
        </w:rPr>
        <w:t>experience</w:t>
      </w:r>
      <w:r w:rsidRPr="00990552">
        <w:rPr>
          <w:rFonts w:eastAsia="Wawati SC"/>
          <w:color w:val="000000" w:themeColor="text1"/>
        </w:rPr>
        <w:t xml:space="preserve"> of cross-race and cross-class interactions to determine the extent to which students experience threat, satisfaction, and perspective-taking in these interactions compared to same-race and same-class interactions. Third, we investigated the </w:t>
      </w:r>
      <w:r w:rsidRPr="00990552">
        <w:rPr>
          <w:rFonts w:eastAsia="Wawati SC"/>
          <w:i/>
          <w:color w:val="000000" w:themeColor="text1"/>
        </w:rPr>
        <w:t>consequences</w:t>
      </w:r>
      <w:r w:rsidRPr="00990552">
        <w:rPr>
          <w:rFonts w:eastAsia="Wawati SC"/>
          <w:color w:val="000000" w:themeColor="text1"/>
        </w:rPr>
        <w:t xml:space="preserve"> of cross-race and cross-class interactions for students’ feelings of inclusion in college (i.e., sense of belonging and social identity threat) and academic performance (i.e., GPA).  </w:t>
      </w:r>
      <w:r w:rsidR="00C4688D">
        <w:rPr>
          <w:rFonts w:eastAsia="Wawati SC"/>
          <w:color w:val="000000" w:themeColor="text1"/>
        </w:rPr>
        <w:t xml:space="preserve">Furthermore, </w:t>
      </w:r>
      <w:r w:rsidRPr="00990552">
        <w:rPr>
          <w:rFonts w:eastAsia="Wawati SC"/>
          <w:color w:val="000000" w:themeColor="text1"/>
        </w:rPr>
        <w:t>we explored whether each of these effects depended on students’ race and social class background</w:t>
      </w:r>
      <w:r w:rsidR="003D7E24">
        <w:rPr>
          <w:rFonts w:eastAsia="Wawati SC"/>
          <w:color w:val="000000" w:themeColor="text1"/>
        </w:rPr>
        <w:t xml:space="preserve">, as well as </w:t>
      </w:r>
      <w:r w:rsidR="00C4688D">
        <w:rPr>
          <w:rFonts w:eastAsia="Wawati SC"/>
          <w:color w:val="000000" w:themeColor="text1"/>
        </w:rPr>
        <w:t>the</w:t>
      </w:r>
      <w:r w:rsidR="00BB70C5">
        <w:rPr>
          <w:rFonts w:eastAsia="Wawati SC"/>
          <w:color w:val="000000" w:themeColor="text1"/>
        </w:rPr>
        <w:t xml:space="preserve"> intersection</w:t>
      </w:r>
      <w:r w:rsidR="00BC0CBC">
        <w:rPr>
          <w:rFonts w:eastAsia="Wawati SC"/>
          <w:color w:val="000000" w:themeColor="text1"/>
        </w:rPr>
        <w:t xml:space="preserve"> of the two</w:t>
      </w:r>
      <w:r w:rsidR="00BB70C5">
        <w:rPr>
          <w:rFonts w:eastAsia="Wawati SC"/>
          <w:color w:val="000000" w:themeColor="text1"/>
        </w:rPr>
        <w:t xml:space="preserve">. </w:t>
      </w:r>
      <w:r w:rsidRPr="00990552">
        <w:rPr>
          <w:rFonts w:eastAsia="Wawati SC"/>
          <w:color w:val="000000" w:themeColor="text1"/>
        </w:rPr>
        <w:t>To address these questions, we leveraged a longitudinal design and daily diary methods to capture students</w:t>
      </w:r>
      <w:r>
        <w:rPr>
          <w:rFonts w:eastAsia="Wawati SC"/>
          <w:color w:val="000000" w:themeColor="text1"/>
        </w:rPr>
        <w:t>’</w:t>
      </w:r>
      <w:r w:rsidRPr="00990552">
        <w:rPr>
          <w:rFonts w:eastAsia="Wawati SC"/>
          <w:color w:val="000000" w:themeColor="text1"/>
        </w:rPr>
        <w:t xml:space="preserve"> interactions, experiences, and outcomes during their first year of college. </w:t>
      </w:r>
    </w:p>
    <w:p w14:paraId="6BB02B28" w14:textId="08A12689" w:rsidR="008823B7" w:rsidRPr="00455D81" w:rsidRDefault="008823B7" w:rsidP="00CD59C3">
      <w:pPr>
        <w:spacing w:line="480" w:lineRule="auto"/>
        <w:ind w:firstLine="720"/>
        <w:rPr>
          <w:rFonts w:eastAsia="Wawati SC"/>
          <w:highlight w:val="green"/>
        </w:rPr>
      </w:pPr>
      <w:r w:rsidRPr="00455D81">
        <w:rPr>
          <w:noProof/>
          <w:color w:val="000000" w:themeColor="text1"/>
          <w:highlight w:val="green"/>
        </w:rPr>
        <w:t xml:space="preserve">This study provides a critical contribution to </w:t>
      </w:r>
      <w:r w:rsidR="00E06829">
        <w:rPr>
          <w:noProof/>
          <w:color w:val="000000" w:themeColor="text1"/>
          <w:highlight w:val="green"/>
        </w:rPr>
        <w:t xml:space="preserve">the literature on </w:t>
      </w:r>
      <w:r w:rsidRPr="00455D81">
        <w:rPr>
          <w:noProof/>
          <w:color w:val="000000" w:themeColor="text1"/>
          <w:highlight w:val="green"/>
        </w:rPr>
        <w:t xml:space="preserve">intergroup </w:t>
      </w:r>
      <w:r w:rsidR="00E06829">
        <w:rPr>
          <w:noProof/>
          <w:color w:val="000000" w:themeColor="text1"/>
          <w:highlight w:val="green"/>
        </w:rPr>
        <w:t xml:space="preserve">relations </w:t>
      </w:r>
      <w:r w:rsidRPr="00455D81">
        <w:rPr>
          <w:rFonts w:eastAsia="Wawati SC"/>
          <w:highlight w:val="green"/>
        </w:rPr>
        <w:t xml:space="preserve">in two ways. </w:t>
      </w:r>
      <w:r w:rsidRPr="00455D81">
        <w:rPr>
          <w:noProof/>
          <w:color w:val="000000" w:themeColor="text1"/>
          <w:highlight w:val="green"/>
        </w:rPr>
        <w:t>First</w:t>
      </w:r>
      <w:r w:rsidRPr="00455D81">
        <w:rPr>
          <w:rFonts w:eastAsia="Wawati SC"/>
          <w:highlight w:val="green"/>
        </w:rPr>
        <w:t xml:space="preserve">, the current research provides the first examination of the frequency and consequences of meaningful cross-class interactions in real-world, social class-diverse settings. While a small number of studies in psychology have examined cross-class interactions, they have </w:t>
      </w:r>
      <w:r w:rsidRPr="00455D81">
        <w:rPr>
          <w:rFonts w:eastAsia="Wawati SC"/>
          <w:highlight w:val="green"/>
        </w:rPr>
        <w:lastRenderedPageBreak/>
        <w:t xml:space="preserve">exclusively focused on interactions between strangers in highly-controlled lab settings </w:t>
      </w:r>
      <w:r w:rsidRPr="00455D81">
        <w:rPr>
          <w:rFonts w:eastAsia="Wawati SC"/>
          <w:highlight w:val="green"/>
        </w:rPr>
        <w:fldChar w:fldCharType="begin" w:fldLock="1"/>
      </w:r>
      <w:r w:rsidR="00F44212" w:rsidRPr="00455D81">
        <w:rPr>
          <w:rFonts w:eastAsia="Wawati SC"/>
          <w:highlight w:val="green"/>
        </w:rPr>
        <w:instrText>ADDIN CSL_CITATION {"citationItems":[{"id":"ITEM-1","itemData":{"abstract":"People often experience greater threat anticipating or engaging in cross-group interactions compared to same-group interactions. However, research has typically focused on cross-race interactions. Although social class shares some overlap with race, it is distinct from race and uniquely shapes how people cope and interact with the world. To deepen our understanding of cross-group interactions, we examine experiences of threat when anticipating cross-class versus same-class interactions. We distinguish between downward cross-class interactions (i.e., people from higher social class backgrounds interacting with people from lower social class backgrounds) and upward cross-class interactions (i.e., people from lower social class backgrounds interacting with people from higher social class backgrounds). We measure threat using cardiovascular measures in Study 1 and self-report measures in Study 2 (pre- registered). Across studies (Ntotal = 535), participants experienced greater threat when anticipating downward cross-class versus same-class interactions but similar levels of threat when anticipating upward cross-class versus same-class interactions.","author":[{"dropping-particle":"","family":"Truong","given":"Mindy","non-dropping-particle":"","parse-names":false,"suffix":""},{"dropping-particle":"","family":"Townsend","given":"Sarah S.M.","non-dropping-particle":"","parse-names":false,"suffix":""},{"dropping-particle":"","family":"Smallets","given":"Stephanie","non-dropping-particle":"","parse-names":false,"suffix":""},{"dropping-particle":"","family":"Stephens","given":"Nicole M.","non-dropping-particle":"","parse-names":false,"suffix":""}],"id":"ITEM-1","issued":{"date-parts":[["0"]]},"title":"Crossing Up or Down: When Is Anticipating Cross-Class Interactions more Threatening than Same-Class Interactions? (under review)","type":"article-journal"},"uris":["http://www.mendeley.com/documents/?uuid=1642f143-3bc5-49da-b927-98149e1c428c","http://www.mendeley.com/documents/?uuid=46b83fcc-5d8c-4471-9028-e7aeb0f081aa"]},{"id":"ITEM-2","itemData":{"DOI":"10.1037/xge0000258","ISSN":"00963445","abstract":"© 2017 American Psychological Association. Historically high levels of economic inequality likely have important consequences for relationships between people of the same and different social class backgrounds. Here, we test the prediction that social affiliation among same-class partners is stronger at the extremes of the class spectrum, given that these groups are highly distinctive and most separated from others by institutional and economic forces. An internal meta-analysis of 4 studies (N = 723) provided support for this hypothesis. Participant and partner social class were interactively, rather than additively, associated with social affiliation, indexed by affiliative behaviors and emotions during structured laboratory interactions and in daily life. Further, response surface analyses revealed that paired upper or lower class partners generally affiliated more than average-class pairs. Analyses with separate class indices suggested that these patterns are driven more by parental income and subjective social class than by parental education. The findings illuminate the dynamics of same- and cross-class interactions, revealing that not all same-class interactions feature the same degree of affiliation. They also reveal the importance of studying social class from an intergroup perspective.","author":[{"dropping-particle":"","family":"Côté","given":"Stéphane","non-dropping-particle":"","parse-names":false,"suffix":""},{"dropping-particle":"","family":"Kraus","given":"Michael W.","non-dropping-particle":"","parse-names":false,"suffix":""},{"dropping-particle":"","family":"Carpenter","given":"Nichelle C.","non-dropping-particle":"","parse-names":false,"suffix":""},{"dropping-particle":"","family":"Piff","given":"Paul K.","non-dropping-particle":"","parse-names":false,"suffix":""},{"dropping-particle":"","family":"Beermann","given":"Ursula","non-dropping-particle":"","parse-names":false,"suffix":""},{"dropping-particle":"","family":"Keltner","given":"Dacher","non-dropping-particle":"","parse-names":false,"suffix":""}],"container-title":"Journal of Experimental Psychology: General","id":"ITEM-2","issue":"2","issued":{"date-parts":[["2017"]]},"page":"269-285","title":"Social affiliation in same-class and cross-class interactions","type":"article-journal","volume":"146"},"uris":["http://www.mendeley.com/documents/?uuid=5da927bc-0f72-430d-ac5f-b81821ff3449"]}],"mendeley":{"formattedCitation":"(Côté et al., 2017; Truong et al., n.d.)","plainTextFormattedCitation":"(Côté et al., 2017; Truong et al., n.d.)","previouslyFormattedCitation":"(Côté et al., 2017; Truong et al., n.d.)"},"properties":{"noteIndex":0},"schema":"https://github.com/citation-style-language/schema/raw/master/csl-citation.json"}</w:instrText>
      </w:r>
      <w:r w:rsidRPr="00455D81">
        <w:rPr>
          <w:rFonts w:eastAsia="Wawati SC"/>
          <w:highlight w:val="green"/>
        </w:rPr>
        <w:fldChar w:fldCharType="separate"/>
      </w:r>
      <w:r w:rsidRPr="00455D81">
        <w:rPr>
          <w:rFonts w:eastAsia="Wawati SC"/>
          <w:noProof/>
          <w:highlight w:val="green"/>
        </w:rPr>
        <w:t>(Côté et al., 2017; Truong et al., n.d.)</w:t>
      </w:r>
      <w:r w:rsidRPr="00455D81">
        <w:rPr>
          <w:rFonts w:eastAsia="Wawati SC"/>
          <w:highlight w:val="green"/>
        </w:rPr>
        <w:fldChar w:fldCharType="end"/>
      </w:r>
      <w:r w:rsidRPr="00455D81">
        <w:rPr>
          <w:rFonts w:eastAsia="Wawati SC"/>
          <w:highlight w:val="green"/>
        </w:rPr>
        <w:t xml:space="preserve">. In doing so, these studies provide insight into the psychological experience </w:t>
      </w:r>
      <w:r w:rsidR="00E06829" w:rsidRPr="00455D81">
        <w:rPr>
          <w:rFonts w:eastAsia="Wawati SC"/>
          <w:highlight w:val="green"/>
        </w:rPr>
        <w:t>(e.g., affiliation, threat)</w:t>
      </w:r>
      <w:r w:rsidR="00E06829">
        <w:rPr>
          <w:rFonts w:eastAsia="Wawati SC"/>
          <w:highlight w:val="green"/>
        </w:rPr>
        <w:t xml:space="preserve"> </w:t>
      </w:r>
      <w:r w:rsidRPr="00455D81">
        <w:rPr>
          <w:rFonts w:eastAsia="Wawati SC"/>
          <w:highlight w:val="green"/>
        </w:rPr>
        <w:t>of cross-class interactions among strangers. However, prior studies do not tell us how frequently cross-class interactions occur, how they are experienced, nor the long-term consequences that the</w:t>
      </w:r>
      <w:r w:rsidR="00C4688D" w:rsidRPr="00455D81">
        <w:rPr>
          <w:rFonts w:eastAsia="Wawati SC"/>
          <w:highlight w:val="green"/>
        </w:rPr>
        <w:t>y</w:t>
      </w:r>
      <w:r w:rsidRPr="00455D81">
        <w:rPr>
          <w:rFonts w:eastAsia="Wawati SC"/>
          <w:highlight w:val="green"/>
        </w:rPr>
        <w:t xml:space="preserve"> </w:t>
      </w:r>
      <w:r w:rsidR="00311B91" w:rsidRPr="00455D81">
        <w:rPr>
          <w:rFonts w:eastAsia="Wawati SC"/>
          <w:highlight w:val="green"/>
        </w:rPr>
        <w:t>are likely to produce</w:t>
      </w:r>
      <w:r w:rsidRPr="00455D81">
        <w:rPr>
          <w:rFonts w:eastAsia="Wawati SC"/>
          <w:highlight w:val="green"/>
        </w:rPr>
        <w:t>. These questions are especially important given that many colleges and universities</w:t>
      </w:r>
      <w:r w:rsidR="00E06829">
        <w:rPr>
          <w:rFonts w:eastAsia="Wawati SC"/>
          <w:highlight w:val="green"/>
        </w:rPr>
        <w:t xml:space="preserve"> </w:t>
      </w:r>
      <w:r w:rsidRPr="00455D81">
        <w:rPr>
          <w:rFonts w:eastAsia="Wawati SC"/>
          <w:highlight w:val="green"/>
        </w:rPr>
        <w:t xml:space="preserve">have pushed to increase social class diversity in recent years </w:t>
      </w:r>
      <w:r w:rsidRPr="00455D81">
        <w:rPr>
          <w:rFonts w:eastAsia="Wawati SC"/>
          <w:highlight w:val="green"/>
        </w:rPr>
        <w:fldChar w:fldCharType="begin" w:fldLock="1"/>
      </w:r>
      <w:r w:rsidR="00F44212" w:rsidRPr="00455D81">
        <w:rPr>
          <w:rFonts w:eastAsia="Wawati SC"/>
          <w:highlight w:val="green"/>
        </w:rPr>
        <w:instrText>ADDIN CSL_CITATION {"citationItems":[{"id":"ITEM-1","itemData":{"author":[{"dropping-particle":"","family":"Chetty","given":"R","non-dropping-particle":"","parse-names":false,"suffix":""},{"dropping-particle":"","family":"Friedman","given":"J","non-dropping-particle":"","parse-names":false,"suffix":""},{"dropping-particle":"","family":"Saez","given":"E","non-dropping-particle":"","parse-names":false,"suffix":""},{"dropping-particle":"","family":"Turner","given":"N","non-dropping-particle":"","parse-names":false,"suffix":""},{"dropping-particle":"","family":"Yagan","given":"D","non-dropping-particle":"","parse-names":false,"suffix":""}],"id":"ITEM-1","issued":{"date-parts":[["2017"]]},"title":"Mobility report cards: The role of colleges in intergenerational mobility","type":"webpage"},"uris":["http://www.mendeley.com/documents/?uuid=eb7de790-2dd9-4368-ae4c-8da23baa1ae9","http://www.mendeley.com/documents/?uuid=7831b1bb-0402-45eb-9b55-c70ecb4f6b6e"]},{"id":"ITEM-2","itemData":{"author":[{"dropping-particle":"","family":"Hoxby","given":"Caroline M","non-dropping-particle":"","parse-names":false,"suffix":""},{"dropping-particle":"","family":"Turner","given":"Sarah","non-dropping-particle":"","parse-names":false,"suffix":""}],"id":"ITEM-2","issued":{"date-parts":[["2019"]]},"number":"25479","title":"Measuring opportunity in U.S. higher education","type":"report"},"uris":["http://www.mendeley.com/documents/?uuid=6fedb4c8-50d0-4fc5-a127-d8ba5caf8868","http://www.mendeley.com/documents/?uuid=efc67b23-aaa4-4340-bc0b-1468b9e7699e"]}],"mendeley":{"formattedCitation":"(Chetty et al., 2017; Hoxby &amp; Turner, 2019)","plainTextFormattedCitation":"(Chetty et al., 2017; Hoxby &amp; Turner, 2019)","previouslyFormattedCitation":"(Chetty et al., 2017; Hoxby &amp; Turner, 2019)"},"properties":{"noteIndex":0},"schema":"https://github.com/citation-style-language/schema/raw/master/csl-citation.json"}</w:instrText>
      </w:r>
      <w:r w:rsidRPr="00455D81">
        <w:rPr>
          <w:rFonts w:eastAsia="Wawati SC"/>
          <w:highlight w:val="green"/>
        </w:rPr>
        <w:fldChar w:fldCharType="separate"/>
      </w:r>
      <w:r w:rsidRPr="00455D81">
        <w:rPr>
          <w:rFonts w:eastAsia="Wawati SC"/>
          <w:noProof/>
          <w:highlight w:val="green"/>
        </w:rPr>
        <w:t>(Chetty et al., 2017; Hoxby &amp; Turner, 2019)</w:t>
      </w:r>
      <w:r w:rsidRPr="00455D81">
        <w:rPr>
          <w:rFonts w:eastAsia="Wawati SC"/>
          <w:highlight w:val="green"/>
        </w:rPr>
        <w:fldChar w:fldCharType="end"/>
      </w:r>
      <w:r w:rsidRPr="00455D81">
        <w:rPr>
          <w:rFonts w:eastAsia="Wawati SC"/>
          <w:highlight w:val="green"/>
        </w:rPr>
        <w:t xml:space="preserve">. </w:t>
      </w:r>
    </w:p>
    <w:p w14:paraId="723EBB9B" w14:textId="7323F71F" w:rsidR="008823B7" w:rsidRPr="00990552" w:rsidRDefault="008823B7" w:rsidP="00CD59C3">
      <w:pPr>
        <w:spacing w:line="480" w:lineRule="auto"/>
        <w:ind w:firstLine="720"/>
        <w:rPr>
          <w:rFonts w:eastAsia="Wawati SC"/>
          <w:color w:val="000000" w:themeColor="text1"/>
        </w:rPr>
      </w:pPr>
      <w:r w:rsidRPr="00455D81">
        <w:rPr>
          <w:rFonts w:eastAsia="Wawati SC"/>
          <w:highlight w:val="green"/>
        </w:rPr>
        <w:t xml:space="preserve"> Second, this study is the first to simultaneously examine both</w:t>
      </w:r>
      <w:r w:rsidR="0053152B" w:rsidRPr="00455D81">
        <w:rPr>
          <w:rFonts w:eastAsia="Wawati SC"/>
          <w:highlight w:val="green"/>
        </w:rPr>
        <w:t xml:space="preserve"> students’</w:t>
      </w:r>
      <w:r w:rsidRPr="00455D81">
        <w:rPr>
          <w:rFonts w:eastAsia="Wawati SC"/>
          <w:highlight w:val="green"/>
        </w:rPr>
        <w:t xml:space="preserve"> cross-race and cross-class interactions. </w:t>
      </w:r>
      <w:r w:rsidR="00BE743D">
        <w:rPr>
          <w:rFonts w:eastAsia="Wawati SC"/>
          <w:highlight w:val="green"/>
        </w:rPr>
        <w:t>R</w:t>
      </w:r>
      <w:r w:rsidR="00BE743D" w:rsidRPr="00455D81">
        <w:rPr>
          <w:rFonts w:eastAsia="Wawati SC"/>
          <w:highlight w:val="green"/>
        </w:rPr>
        <w:t xml:space="preserve">esearch on cross-race interactions </w:t>
      </w:r>
      <w:r w:rsidR="00CE1623">
        <w:rPr>
          <w:rFonts w:eastAsia="Wawati SC"/>
          <w:highlight w:val="green"/>
        </w:rPr>
        <w:t>pre</w:t>
      </w:r>
      <w:r w:rsidR="00BE743D">
        <w:rPr>
          <w:rFonts w:eastAsia="Wawati SC"/>
          <w:highlight w:val="green"/>
        </w:rPr>
        <w:t>dominates t</w:t>
      </w:r>
      <w:r w:rsidR="00BE743D" w:rsidRPr="00455D81">
        <w:rPr>
          <w:rFonts w:eastAsia="Wawati SC"/>
          <w:highlight w:val="green"/>
        </w:rPr>
        <w:t xml:space="preserve">he </w:t>
      </w:r>
      <w:r w:rsidRPr="00455D81">
        <w:rPr>
          <w:rFonts w:eastAsia="Wawati SC"/>
          <w:highlight w:val="green"/>
        </w:rPr>
        <w:t xml:space="preserve">literature on intergroup interactions, and as a consequence, other types of </w:t>
      </w:r>
      <w:r w:rsidR="00CB4108" w:rsidRPr="00455D81">
        <w:rPr>
          <w:rFonts w:eastAsia="Wawati SC"/>
          <w:highlight w:val="green"/>
        </w:rPr>
        <w:t>inter</w:t>
      </w:r>
      <w:r w:rsidRPr="00455D81">
        <w:rPr>
          <w:rFonts w:eastAsia="Wawati SC"/>
          <w:highlight w:val="green"/>
        </w:rPr>
        <w:t xml:space="preserve">group interactions are often assumed to operate in a similar manner to cross-race interactions. The present research allows us to extend and broaden theories of </w:t>
      </w:r>
      <w:r w:rsidR="00CB4108" w:rsidRPr="00455D81">
        <w:rPr>
          <w:rFonts w:eastAsia="Wawati SC"/>
          <w:highlight w:val="green"/>
        </w:rPr>
        <w:t>inter</w:t>
      </w:r>
      <w:r w:rsidRPr="00455D81">
        <w:rPr>
          <w:rFonts w:eastAsia="Wawati SC"/>
          <w:highlight w:val="green"/>
        </w:rPr>
        <w:t xml:space="preserve">group interactions by examining the </w:t>
      </w:r>
      <w:r w:rsidR="009E125D">
        <w:rPr>
          <w:rFonts w:eastAsia="Wawati SC"/>
          <w:highlight w:val="green"/>
        </w:rPr>
        <w:t xml:space="preserve">particular </w:t>
      </w:r>
      <w:r w:rsidRPr="00455D81">
        <w:rPr>
          <w:rFonts w:eastAsia="Wawati SC"/>
          <w:highlight w:val="green"/>
        </w:rPr>
        <w:t xml:space="preserve">processes that shape </w:t>
      </w:r>
      <w:r w:rsidR="00163773" w:rsidRPr="00455D81">
        <w:rPr>
          <w:rFonts w:eastAsia="Wawati SC"/>
          <w:highlight w:val="green"/>
        </w:rPr>
        <w:t xml:space="preserve">both cross-race and cross-class </w:t>
      </w:r>
      <w:r w:rsidRPr="00455D81">
        <w:rPr>
          <w:rFonts w:eastAsia="Wawati SC"/>
          <w:highlight w:val="green"/>
        </w:rPr>
        <w:t>interaction</w:t>
      </w:r>
      <w:r w:rsidR="00163773" w:rsidRPr="00455D81">
        <w:rPr>
          <w:rFonts w:eastAsia="Wawati SC"/>
          <w:highlight w:val="green"/>
        </w:rPr>
        <w:t>s</w:t>
      </w:r>
      <w:r w:rsidRPr="00455D81">
        <w:rPr>
          <w:rFonts w:eastAsia="Wawati SC"/>
          <w:highlight w:val="green"/>
        </w:rPr>
        <w:t>.</w:t>
      </w:r>
      <w:r w:rsidRPr="00990552">
        <w:rPr>
          <w:rFonts w:eastAsia="Wawati SC"/>
        </w:rPr>
        <w:t xml:space="preserve">  </w:t>
      </w:r>
    </w:p>
    <w:p w14:paraId="7DE53581" w14:textId="643F6B97" w:rsidR="008823B7" w:rsidRPr="00990552" w:rsidRDefault="008823B7" w:rsidP="00CD59C3">
      <w:pPr>
        <w:keepNext/>
        <w:spacing w:line="480" w:lineRule="auto"/>
        <w:jc w:val="center"/>
        <w:rPr>
          <w:b/>
        </w:rPr>
      </w:pPr>
      <w:r w:rsidRPr="00990552">
        <w:rPr>
          <w:b/>
        </w:rPr>
        <w:t>Method</w:t>
      </w:r>
    </w:p>
    <w:p w14:paraId="5D4286C7" w14:textId="77777777" w:rsidR="008823B7" w:rsidRPr="00990552" w:rsidRDefault="008823B7" w:rsidP="00CD59C3">
      <w:pPr>
        <w:keepNext/>
        <w:spacing w:line="480" w:lineRule="auto"/>
        <w:jc w:val="both"/>
        <w:rPr>
          <w:b/>
        </w:rPr>
      </w:pPr>
      <w:r w:rsidRPr="00990552">
        <w:rPr>
          <w:b/>
        </w:rPr>
        <w:t>Participants and Procedure</w:t>
      </w:r>
    </w:p>
    <w:p w14:paraId="5AA1BA08" w14:textId="0965BDB7" w:rsidR="008823B7" w:rsidRPr="00990552" w:rsidRDefault="008823B7" w:rsidP="00CD59C3">
      <w:pPr>
        <w:spacing w:line="480" w:lineRule="auto"/>
        <w:ind w:firstLine="720"/>
      </w:pPr>
      <w:r w:rsidRPr="00990552">
        <w:t xml:space="preserve">Students were recruited from two universities as part of a larger study on belonging and </w:t>
      </w:r>
      <w:r w:rsidR="000D32EE">
        <w:t xml:space="preserve">academic </w:t>
      </w:r>
      <w:r w:rsidRPr="00990552">
        <w:t>achievement in college.</w:t>
      </w:r>
      <w:r>
        <w:rPr>
          <w:rStyle w:val="FootnoteReference"/>
        </w:rPr>
        <w:footnoteReference w:id="2"/>
      </w:r>
      <w:r w:rsidRPr="00990552">
        <w:t xml:space="preserve"> </w:t>
      </w:r>
      <w:r w:rsidRPr="00455D81">
        <w:rPr>
          <w:highlight w:val="yellow"/>
        </w:rPr>
        <w:t xml:space="preserve">To </w:t>
      </w:r>
      <w:r w:rsidR="000D32EE">
        <w:rPr>
          <w:highlight w:val="yellow"/>
        </w:rPr>
        <w:t>obtain</w:t>
      </w:r>
      <w:r w:rsidR="000D32EE" w:rsidRPr="00455D81">
        <w:rPr>
          <w:highlight w:val="yellow"/>
        </w:rPr>
        <w:t xml:space="preserve"> </w:t>
      </w:r>
      <w:r w:rsidRPr="00455D81">
        <w:rPr>
          <w:highlight w:val="yellow"/>
        </w:rPr>
        <w:t>a desired power of .90, we recruited as many participants as possible from the original study to participate in the daily diary study. With a power of .90, an apriori power analysis indicated a sample size of 413 participants was required to detect a small (</w:t>
      </w:r>
      <w:r w:rsidRPr="00455D81">
        <w:rPr>
          <w:i/>
          <w:highlight w:val="yellow"/>
        </w:rPr>
        <w:sym w:font="Symbol" w:char="F068"/>
      </w:r>
      <w:r w:rsidRPr="00455D81">
        <w:rPr>
          <w:i/>
          <w:highlight w:val="yellow"/>
          <w:vertAlign w:val="subscript"/>
        </w:rPr>
        <w:t>p</w:t>
      </w:r>
      <w:r w:rsidRPr="00455D81">
        <w:rPr>
          <w:i/>
          <w:highlight w:val="yellow"/>
          <w:vertAlign w:val="superscript"/>
        </w:rPr>
        <w:t>2</w:t>
      </w:r>
      <w:r w:rsidRPr="00455D81">
        <w:rPr>
          <w:highlight w:val="yellow"/>
        </w:rPr>
        <w:t>= .030)</w:t>
      </w:r>
      <w:r w:rsidR="00C4688D" w:rsidRPr="00455D81">
        <w:rPr>
          <w:highlight w:val="yellow"/>
        </w:rPr>
        <w:t xml:space="preserve"> linear</w:t>
      </w:r>
      <w:r w:rsidRPr="00455D81">
        <w:rPr>
          <w:highlight w:val="yellow"/>
        </w:rPr>
        <w:t xml:space="preserve"> interaction effect (i.e., the main analysis for our outcomes of </w:t>
      </w:r>
      <w:r w:rsidRPr="00455D81">
        <w:rPr>
          <w:highlight w:val="yellow"/>
        </w:rPr>
        <w:lastRenderedPageBreak/>
        <w:t>interest). Of the 824 students who participated in the larger study, we successfully recruited 552 (69%) students to participate in an additional daily diary study. Our analyses involved predicting end-of-year survey outcomes from the daily diary survey data, and therefore required data from both the daily diary and end-of-year survey. We therefore only included participants who completed at least one daily diary survey and the end-of-year survey, yielding a final sample of 416 participants.</w:t>
      </w:r>
    </w:p>
    <w:p w14:paraId="5C39764E" w14:textId="60CCE4EA" w:rsidR="008823B7" w:rsidRPr="00990552" w:rsidRDefault="008823B7" w:rsidP="00CD59C3">
      <w:pPr>
        <w:spacing w:line="480" w:lineRule="auto"/>
        <w:ind w:firstLine="720"/>
      </w:pPr>
      <w:r w:rsidRPr="00151264">
        <w:rPr>
          <w:highlight w:val="cyan"/>
        </w:rPr>
        <w:t>Students in the sample had a mean age of 18.12 years (</w:t>
      </w:r>
      <w:r w:rsidRPr="00151264">
        <w:rPr>
          <w:i/>
          <w:highlight w:val="cyan"/>
        </w:rPr>
        <w:t>SD</w:t>
      </w:r>
      <w:r w:rsidRPr="00151264">
        <w:rPr>
          <w:highlight w:val="cyan"/>
        </w:rPr>
        <w:t xml:space="preserve"> = .60). The sample included: 297 women, 117 men, and 2 gender-nonconforming students; 138 Asian</w:t>
      </w:r>
      <w:r w:rsidR="00BC0CBC">
        <w:rPr>
          <w:highlight w:val="cyan"/>
        </w:rPr>
        <w:t>/Asian American</w:t>
      </w:r>
      <w:r w:rsidRPr="00151264">
        <w:rPr>
          <w:highlight w:val="cyan"/>
        </w:rPr>
        <w:t xml:space="preserve"> students</w:t>
      </w:r>
      <w:r w:rsidR="00BC0CBC">
        <w:rPr>
          <w:highlight w:val="cyan"/>
        </w:rPr>
        <w:t xml:space="preserve"> (referred to as Asian from here on)</w:t>
      </w:r>
      <w:r w:rsidRPr="00151264">
        <w:rPr>
          <w:highlight w:val="cyan"/>
        </w:rPr>
        <w:t>, 22 Black students, 110 Latinx students, 5 Native American students and 135 White students; 254 first-generation or low-income students and 162 continuing-generation and high-income students.</w:t>
      </w:r>
    </w:p>
    <w:p w14:paraId="74715478" w14:textId="4BF6B33B" w:rsidR="00C4688D" w:rsidRPr="00BD09CC" w:rsidRDefault="008823B7" w:rsidP="00CD59C3">
      <w:pPr>
        <w:spacing w:line="480" w:lineRule="auto"/>
        <w:ind w:firstLine="720"/>
      </w:pPr>
      <w:r w:rsidRPr="00BD09CC">
        <w:t xml:space="preserve">Reflecting broader societal trends </w:t>
      </w:r>
      <w:r w:rsidR="00FD5BEE" w:rsidRPr="00BD09CC">
        <w:fldChar w:fldCharType="begin" w:fldLock="1"/>
      </w:r>
      <w:r w:rsidR="00FD5BEE" w:rsidRPr="00BD09CC">
        <w:instrText>ADDIN CSL_CITATION {"citationItems":[{"id":"ITEM-1","itemData":{"ISBN":"NCES 2010-015","ISSN":"0849-6757","PMID":"16773990","abstract":"\"Status and Trends in the Education of Racial and Ethnic Groups\" examines the educational progress and challenges of students in the United States by race/ethnicity. This report shows that over time, the numbers of students of each race/ethnicity who have completed high school and continued their education in college have increased. Despite these gains, the rate of progress has varied, and differences persist among Whites, Blacks, Hispanics, Asians, Native Hawaiians or Other Pacific Islanders, American Indians/Alaska Natives and students of two or more races in their performance on key indicators of educational performance. The report begins with demographic information (chapter 1) and then is organized roughly according to the chronology of an individual's education, starting with indicators on preprimary, elementary, and secondary education (chapter 2), student achievement (chapter 3) and persistence in education (chapter 4), behaviors that can affect educational experience (chapter 5), participation in postsecondary education (chapter 6), and outcomes of education (chapter 7). Guide to Sources is appended. (Contains 65 tables, 52 figures and 33 footnotes.)","author":[{"dropping-particle":"","family":"Brey","given":"Cristobal","non-dropping-particle":"de","parse-names":false,"suffix":""},{"dropping-particle":"","family":"Musu","given":"Lauren","non-dropping-particle":"","parse-names":false,"suffix":""},{"dropping-particle":"","family":"McFarland","given":"Joel","non-dropping-particle":"","parse-names":false,"suffix":""},{"dropping-particle":"","family":"Wilkinson-Flicker","given":"Sidney","non-dropping-particle":"","parse-names":false,"suffix":""},{"dropping-particle":"","family":"Diliberti","given":"Melissa","non-dropping-particle":"","parse-names":false,"suffix":""},{"dropping-particle":"","family":"Zhang","given":"Anlan","non-dropping-particle":"","parse-names":false,"suffix":""},{"dropping-particle":"","family":"Branstetter","given":"Claire","non-dropping-particle":"","parse-names":false,"suffix":""},{"dropping-particle":"","family":"Wang","given":"Xialei","non-dropping-particle":"","parse-names":false,"suffix":""}],"container-title":"National Center for Educational Statistics","id":"ITEM-1","issued":{"date-parts":[["2019"]]},"title":"Status and trends in the education of racial and ethnic groups 2018","type":"report"},"uris":["http://www.mendeley.com/documents/?uuid=8a477bf6-2679-4bd4-b76b-002d824118ca"]}],"mendeley":{"formattedCitation":"(de Brey et al., 2019)","plainTextFormattedCitation":"(de Brey et al., 2019)","previouslyFormattedCitation":"(de Brey et al., 2019)"},"properties":{"noteIndex":0},"schema":"https://github.com/citation-style-language/schema/raw/master/csl-citation.json"}</w:instrText>
      </w:r>
      <w:r w:rsidR="00FD5BEE" w:rsidRPr="00BD09CC">
        <w:fldChar w:fldCharType="separate"/>
      </w:r>
      <w:r w:rsidR="00FD5BEE" w:rsidRPr="00BD09CC">
        <w:rPr>
          <w:noProof/>
        </w:rPr>
        <w:t>(de Brey et al., 2019)</w:t>
      </w:r>
      <w:r w:rsidR="00FD5BEE" w:rsidRPr="00BD09CC">
        <w:fldChar w:fldCharType="end"/>
      </w:r>
      <w:r w:rsidRPr="00BD09CC">
        <w:t xml:space="preserve">, there was significant dependence between students’ race and social class background in the sample, </w:t>
      </w:r>
      <w:r w:rsidRPr="00BD09CC">
        <w:sym w:font="Symbol" w:char="F063"/>
      </w:r>
      <w:r w:rsidRPr="00BD09CC">
        <w:rPr>
          <w:vertAlign w:val="superscript"/>
        </w:rPr>
        <w:t>2</w:t>
      </w:r>
      <w:r w:rsidRPr="00BD09CC">
        <w:t xml:space="preserve"> = 83.06, p &lt; .001. Specifically, URM students were disproportionately from working- and lower-social class backgrounds (92.0%), whereas White and Asian students were comparably divided between working- and lower-social class backgrounds (45.4%) and middle- and higher-social class backgrounds (54.6%). Moreover, students from working- and lower-social class backgrounds were comparably divided between URM students (50.4%) and White and Asian students (49.6%), whereas students from middle- and higher-social class backgrounds were disproportionately White and Asian (93.1%).</w:t>
      </w:r>
      <w:r w:rsidR="0000686E">
        <w:rPr>
          <w:rStyle w:val="FootnoteReference"/>
        </w:rPr>
        <w:footnoteReference w:id="3"/>
      </w:r>
      <w:r w:rsidRPr="00BD09CC">
        <w:t xml:space="preserve"> Ultimately, given the overlap between students’ race and social class background in this sample, </w:t>
      </w:r>
      <w:r w:rsidR="00C4688D" w:rsidRPr="00BD09CC">
        <w:t xml:space="preserve">any differences in how race and social class </w:t>
      </w:r>
      <w:r w:rsidR="00C4688D" w:rsidRPr="00BD09CC">
        <w:lastRenderedPageBreak/>
        <w:t>organize interactions should be more difficult to observe. T</w:t>
      </w:r>
      <w:r w:rsidRPr="00BD09CC">
        <w:t>hese data</w:t>
      </w:r>
      <w:r w:rsidR="00C4688D" w:rsidRPr="00BD09CC">
        <w:t xml:space="preserve"> therefore </w:t>
      </w:r>
      <w:r w:rsidRPr="00BD09CC">
        <w:t xml:space="preserve">provide a conservative test for observing </w:t>
      </w:r>
      <w:r w:rsidR="000D32EE">
        <w:t xml:space="preserve">these </w:t>
      </w:r>
      <w:r w:rsidRPr="00BD09CC">
        <w:t>differences</w:t>
      </w:r>
      <w:r w:rsidR="00C4688D" w:rsidRPr="00BD09CC">
        <w:t xml:space="preserve">. That is, </w:t>
      </w:r>
      <w:r w:rsidR="00163773" w:rsidRPr="00BD09CC">
        <w:t>our analyses</w:t>
      </w:r>
      <w:r w:rsidR="00C4688D" w:rsidRPr="00BD09CC">
        <w:t xml:space="preserve"> may underestimate differences in how race and social class organize interactions, but any differences we do observe are likely </w:t>
      </w:r>
      <w:r w:rsidR="00BD09CC" w:rsidRPr="00BD09CC">
        <w:t>to</w:t>
      </w:r>
      <w:r w:rsidR="00C4688D" w:rsidRPr="00BD09CC">
        <w:t xml:space="preserve"> be </w:t>
      </w:r>
      <w:r w:rsidR="00C4688D" w:rsidRPr="005F67B0">
        <w:t xml:space="preserve">meaningful. Nevertheless, </w:t>
      </w:r>
      <w:r w:rsidR="000D32EE" w:rsidRPr="005F67B0">
        <w:t xml:space="preserve">to disentangle the overlap between students’ race and social class background, </w:t>
      </w:r>
      <w:r w:rsidR="00C4688D" w:rsidRPr="005F67B0">
        <w:t xml:space="preserve">we </w:t>
      </w:r>
      <w:r w:rsidR="00695A03" w:rsidRPr="005F67B0">
        <w:t xml:space="preserve">conduct additional exploratory analysis and further </w:t>
      </w:r>
      <w:r w:rsidR="00C4688D" w:rsidRPr="005F67B0">
        <w:t>consider the potential limitations of this overlap in the general discussion.</w:t>
      </w:r>
    </w:p>
    <w:p w14:paraId="7560A121" w14:textId="5246BBDE" w:rsidR="008823B7" w:rsidRPr="00990552" w:rsidRDefault="008823B7" w:rsidP="00CD59C3">
      <w:pPr>
        <w:spacing w:line="480" w:lineRule="auto"/>
        <w:ind w:firstLine="720"/>
      </w:pPr>
      <w:r w:rsidRPr="00990552">
        <w:t xml:space="preserve">Students participated at three time points during their first year of college. First, students completed a survey at the beginning of the first term of the academic school year (Time 1). In this survey, they reported demographic information, as well as baseline measures of academic performance (i.e., high school grades) and baseline measures of feelings of inclusion in college. Second, students completed eight daily diary surveys over the course of the first term of the academic year (Time 2). The daily diaries followed methods used in previous daily diary studies </w:t>
      </w:r>
      <w:r w:rsidRPr="00990552">
        <w:fldChar w:fldCharType="begin" w:fldLock="1"/>
      </w:r>
      <w:r w:rsidR="00F44212">
        <w:instrText xml:space="preserve">ADDIN CSL_CITATION {"citationItems":[{"id":"ITEM-1","itemData":{"DOI":"10.1037/0882-7974.20.2.330","ISSN":"08827974","abstract":"This study examines age differences in exposure and reactivity to interpersonal tensions. The data are from the National Study of Daily Experiences in which participants ages 25 to 74 (N = 666) completed phone interviews wherein they described interpersonal tensions and rated the stressfulness of the tensions each evening for 8 days. Coders rated descriptions for types of behavioral reactions. Multilevel models revealed older adults reported fewer interpersonal tensions, were more likely to report tensions with spouses, were less likely to report tensions with children, experienced less stress, and were less likely to argue and more likely to do nothing in response to tensions than were younger adults. Age differences in emotional and behavioral reactions did not appear to be due to variations in exposure to tensions. The discussion centers on why older people may be better able to regulate their reactions to problems than younger people. Copyright 2005 by the American Psychological Association.","author":[{"dropping-particle":"","family":"Birditt","given":"Kira S.","non-dropping-particle":"","parse-names":false,"suffix":""},{"dropping-particle":"","family":"Fingerman","given":"Karen L.","non-dropping-particle":"","parse-names":false,"suffix":""},{"dropping-particle":"","family":"Almeida","given":"David M.","non-dropping-particle":"","parse-names":false,"suffix":""}],"container-title":"Psychology and Aging","id":"ITEM-1","issue":"2","issued":{"date-parts":[["2005"]]},"page":"330-340","title":"Age differences in exposure and reactions to interpersonal tensions: A daily diary study","type":"article-journal","volume":"20"},"uris":["http://www.mendeley.com/documents/?uuid=e01cc56b-6bdc-4b7e-805f-bb05c564a48f","http://www.mendeley.com/documents/?uuid=dd27f56d-f82c-4c48-a5af-dcd3e531428d"]},{"id":"ITEM-2","itemData":{"abstract":"Objectives: Cultural variability (CV) is introduced as an overlooked dimension of cultural identity development pertaining to emphasizing and de-emphasizing the influence of a single cultural identity (i.e., cultural influence [CI]) on daily interactions and behaviors. The Cultural IDentity Influence Measure (CIDIM) is introduced as a novel measure of CI and CV, and hypothesis-driven validation is conducted in two samples along with exploration of associations between CV and well-being. Method: A multicultural sample of 242 emerging adults participated in a daily diary study (Mage </w:instrText>
      </w:r>
      <w:r w:rsidR="00F44212">
        <w:rPr>
          <w:rFonts w:ascii="Cambria Math" w:hAnsi="Cambria Math" w:cs="Cambria Math"/>
        </w:rPr>
        <w:instrText>⫽</w:instrText>
      </w:r>
      <w:r w:rsidR="00F44212">
        <w:instrText xml:space="preserve"> 19.95 years, SDage </w:instrText>
      </w:r>
      <w:r w:rsidR="00F44212">
        <w:rPr>
          <w:rFonts w:ascii="Cambria Math" w:hAnsi="Cambria Math" w:cs="Cambria Math"/>
        </w:rPr>
        <w:instrText>⫽</w:instrText>
      </w:r>
      <w:r w:rsidR="00F44212">
        <w:instrText xml:space="preserve"> 1.40) by completing up to eight daily online surveys containing the CIDIM, criterion measures (ethnic identity, other group orientation, ethnic identity salience and daily variability in salience, social desirability), and measures of personal and interpersonal well-being. A second validation sample (n </w:instrText>
      </w:r>
      <w:r w:rsidR="00F44212">
        <w:rPr>
          <w:rFonts w:ascii="Cambria Math" w:hAnsi="Cambria Math" w:cs="Cambria Math"/>
        </w:rPr>
        <w:instrText>⫽</w:instrText>
      </w:r>
      <w:r w:rsidR="00F44212">
        <w:instrText xml:space="preserve"> 245) completed a 1-time survey with the CIDIM and a subset of criterion measures. Results: Results using both samples show evidence of CI and CV and demonstrate the validity, reliability, and domain- sensitivity of the CIDIM. Further, CV made unique and positive contributions to predicting interaction quality after accounting for ethnic salience and variability in ethnic salience. An analytic approach utilizing standard deviations produced near-identical results to multilevel modeling and is recommended for parsimony. Conclusions: Ethnic minority and majority individuals make daily adjustments to play up and play down the influence of cultural identity on their social interactions and behaviors, and these adjustments predict interpersonal well-being. Cultural influence and cultural variability contribute to our emerging understanding of cultural identity as dynamic and agentic. Keywords:","author":[{"dropping-particle":"","family":"Ferguson","given":"Gail M.","non-dropping-particle":"","parse-names":false,"suffix":""},{"dropping-particle":"","family":"Nguyen","given":"Jacqueline","non-dropping-particle":"","parse-names":false,"suffix":""},{"dropping-particle":"","family":"Iturbide","given":"Maria I.","non-dropping-particle":"","parse-names":false,"suffix":""}],"container-title":"Cultural Diversity and Ethnic Minority Psychology","id":"ITEM-2","issue":"1","issued":{"date-parts":[["2017"]]},"page":"109-124","title":"Playing up and playing down cultural identity: Introducing cultural influence and cultural variability","type":"article-journal","volume":"23"},"uris":["http://www.mendeley.com/documents/?uuid=83b73f49-7010-4dd7-bc5a-79590328039d","http://www.mendeley.com/documents/?uuid=bc67beb1-6572-421f-939b-d70c360e7f7a"]},{"id":"ITEM-3","itemData":{"author":[{"dropping-particle":"","family":"Nezlek","given":"John B","non-dropping-particle":"","parse-names":false,"suffix":""}],"container-title":"Journal of Personality and Social Psychology","id":"ITEM-3","issue":"5","issued":{"date-parts":[["1993"]]},"page":"930-941","title":"Interpersonal Relations and Group: The Stability of Social Interaction","type":"article-journal","volume":"65"},"uris":["http://www.mendeley.com/documents/?uuid=c3f059b0-430f-4ab4-87cc-a86f36799edc","http://www.mendeley.com/documents/?uuid=760f1f21-d80a-4b53-9368-4a0f42b0fe8a"]}],"mendeley":{"formattedCitation":"(Birditt et al., 2005; Ferguson et al., 2017; Nezlek, 1993)","plainTextFormattedCitation":"(Birditt et al., 2005; Ferguson et al., 2017; Nezlek, 1993)","previouslyFormattedCitation":"(Birditt et al., 2005; Ferguson et al., 2017; Nezlek, 1993)"},"properties":{"noteIndex":0},"schema":"https://github.com/citation-style-language/schema/raw/master/csl-citation.json"}</w:instrText>
      </w:r>
      <w:r w:rsidRPr="00990552">
        <w:fldChar w:fldCharType="separate"/>
      </w:r>
      <w:r w:rsidRPr="00990552">
        <w:rPr>
          <w:noProof/>
        </w:rPr>
        <w:t>(Birditt et al., 2005; Ferguson et al., 2017; Nezlek, 1993)</w:t>
      </w:r>
      <w:r w:rsidRPr="00990552">
        <w:fldChar w:fldCharType="end"/>
      </w:r>
      <w:r w:rsidRPr="00990552">
        <w:t>. The first four diaries were completed during the first half of the term, and the last four diaries were completed during the second half of the term. Third, students completed a final survey at the end of the academic year (Time 3). This survey included outcome measures assessing feelings of inclusion in college</w:t>
      </w:r>
      <w:r>
        <w:t>.</w:t>
      </w:r>
      <w:r>
        <w:rPr>
          <w:rStyle w:val="FootnoteReference"/>
        </w:rPr>
        <w:footnoteReference w:id="4"/>
      </w:r>
      <w:r w:rsidRPr="00990552" w:rsidDel="008823B7">
        <w:rPr>
          <w:rStyle w:val="FootnoteReference"/>
        </w:rPr>
        <w:t xml:space="preserve"> </w:t>
      </w:r>
    </w:p>
    <w:p w14:paraId="2E0D7B09" w14:textId="7EA220E4" w:rsidR="008823B7" w:rsidRPr="00990552" w:rsidRDefault="008823B7" w:rsidP="00CD59C3">
      <w:pPr>
        <w:spacing w:line="480" w:lineRule="auto"/>
        <w:ind w:firstLine="720"/>
      </w:pPr>
      <w:r w:rsidRPr="00990552">
        <w:t xml:space="preserve">The daily diary methods we used to measure </w:t>
      </w:r>
      <w:r w:rsidRPr="00990552">
        <w:rPr>
          <w:iCs/>
        </w:rPr>
        <w:t>meaningful</w:t>
      </w:r>
      <w:r w:rsidRPr="00990552">
        <w:rPr>
          <w:rStyle w:val="FootnoteReference"/>
        </w:rPr>
        <w:footnoteReference w:id="5"/>
      </w:r>
      <w:r w:rsidRPr="00990552">
        <w:t xml:space="preserve"> cross-race interactions</w:t>
      </w:r>
      <w:r w:rsidRPr="00990552" w:rsidDel="00876E71">
        <w:t xml:space="preserve"> </w:t>
      </w:r>
      <w:r w:rsidRPr="00990552">
        <w:t xml:space="preserve">were closely adapted from methods used by Trawalter and colleagues (2012). Following Trawalter et </w:t>
      </w:r>
      <w:r w:rsidRPr="00990552">
        <w:lastRenderedPageBreak/>
        <w:t>al. (2012), for each of the eight daily diary surveys, students were prompted to report up to five of “the most meaningful” interactions they had within the past 24 hours. After listing relevant individuals using their initials, participants rated their experience of each interaction. Participants then reported the perceived gender, race, and social class background of each interaction partner. To report the social class background of their interaction partner, students indicated whether their partner, (a) “Does not have college-educated parents and/or is low income,” (b) “Has college educated parents and is middle income” or (c) “Has college educated parents and is wealthy.” Lastly, students reported</w:t>
      </w:r>
      <w:r w:rsidR="00B5472A">
        <w:t xml:space="preserve"> </w:t>
      </w:r>
      <w:r w:rsidRPr="00990552">
        <w:t xml:space="preserve">their sense of belonging for each day. We documented a total of 11,460 interactions in the daily diaries. </w:t>
      </w:r>
    </w:p>
    <w:p w14:paraId="2BD25A82" w14:textId="77777777" w:rsidR="008823B7" w:rsidRPr="00990552" w:rsidRDefault="008823B7" w:rsidP="00CD59C3">
      <w:pPr>
        <w:spacing w:line="480" w:lineRule="auto"/>
        <w:rPr>
          <w:b/>
        </w:rPr>
      </w:pPr>
      <w:r w:rsidRPr="00990552">
        <w:rPr>
          <w:b/>
        </w:rPr>
        <w:t>Measures</w:t>
      </w:r>
    </w:p>
    <w:p w14:paraId="5C3EA317" w14:textId="2B9B8C52" w:rsidR="008823B7" w:rsidRPr="00990552" w:rsidRDefault="008823B7" w:rsidP="00CD59C3">
      <w:pPr>
        <w:spacing w:line="480" w:lineRule="auto"/>
        <w:ind w:firstLine="720"/>
      </w:pPr>
      <w:r w:rsidRPr="00990552">
        <w:rPr>
          <w:b/>
        </w:rPr>
        <w:t xml:space="preserve">Frequency of interactions. </w:t>
      </w:r>
      <w:r w:rsidRPr="00990552">
        <w:t xml:space="preserve">Frequency of interactions were assessed in the daily diaries administered at Time 2. To capture the frequency of cross-race and cross-class interactions, we categorized each interaction as (a) either same-race or cross-race and (b) either same-class or cross-class. Because these classifications relied on students’ self-reports of their partners’ social group memberships, they captured students’ </w:t>
      </w:r>
      <w:r w:rsidRPr="00990552">
        <w:rPr>
          <w:i/>
        </w:rPr>
        <w:t>perceived</w:t>
      </w:r>
      <w:r w:rsidRPr="00990552">
        <w:t xml:space="preserve"> same- or cross-race and same- or cross-class interactions. While perceptions of others’ social group memberships can be subject to error, such perceptions play a major role in shaping students’ experiences of </w:t>
      </w:r>
      <w:r w:rsidR="00490638">
        <w:t xml:space="preserve">their </w:t>
      </w:r>
      <w:r w:rsidRPr="00990552">
        <w:t xml:space="preserve">everyday interactions in college (e.g., feelings of threat, acceptance; </w:t>
      </w:r>
      <w:r w:rsidRPr="00990552">
        <w:fldChar w:fldCharType="begin" w:fldLock="1"/>
      </w:r>
      <w:r w:rsidR="00F44212">
        <w:instrText>ADDIN CSL_CITATION {"citationItems":[{"id":"ITEM-1","itemData":{"DOI":"10.1037/a0014718","ISSN":"0003066X","abstract":"The contact hypothesis states that, under the right conditions, contact between members of different groups leads to more positive intergroup relations. The authors track recent trends in contact theory to the emergence of extended, or indirect, forms of contact. These advances lead to an intriguing proposition: that simply imagining intergroup interactions can produce more positive perceptions of outgroups. The authors discuss empirical research supporting the imagined contact proposition and find it to be an approach that is at once deceptively simple and remarkably effective. Encouraging people to mentally simulate a positive intergroup encounter leads to improved outgroup attitudes and reduced stereotyping. It curtails intergroup anxiety and extends the attribution of perceivers' positive traits to others. The authors describe the advantages and disadvantages of imagined contact compared to conventional strategies, outline an agenda for future research, and discuss applications for policymakers and educators in their efforts to encourage more positive intergroup relations. © 2009 American Psychological Association.","author":[{"dropping-particle":"","family":"Crisp","given":"Richard J.","non-dropping-particle":"","parse-names":false,"suffix":""},{"dropping-particle":"","family":"Turner","given":"Rhiannon N.","non-dropping-particle":"","parse-names":false,"suffix":""}],"container-title":"American Psychologist","id":"ITEM-1","issue":"4","issued":{"date-parts":[["2009"]]},"page":"231-240","title":"Can Imagined Interactions Produce Positive Perceptions? Reducing Prejudice Through Simulated Social Contact","type":"article-journal","volume":"64"},"uris":["http://www.mendeley.com/documents/?uuid=4cced059-a506-4bff-8303-63eefc4ba836"]},{"id":"ITEM-2","itemData":{"DOI":"10.1177/1368430210390555","ISBN":"1368430210390","ISSN":"13684302","abstract":"The benefits of direct, personal contact with members of another group are well established empirically. This Special Issue complements that body of work by demonstrating the effects of various forms of indirect contact on intergroup attitudes and relations. Indirect contact includes (a) extended contact: learning that an ingroup member is friends with an outgroup member, (b) vicarious contact: observing an ingroup member interact with an outgroup member, and (c) imagined contact: imagining oneself interacting with an outgroup member. The effects of indirect contact not only occur independently of direct contact, they often involve distinct psychological mechanisms. The present article briefly reviews work on direct intergroup contact and then discusses recent theoretical and empirical developments in the study of extended contact, vicarious contact, and imagined contact. We consider the similarities and distinctions in the dynamics of these forms of indirect contact and conclude by identifying promising directions for future research. © The Author(s) 2011.","author":[{"dropping-particle":"","family":"Dovidio","given":"John F.","non-dropping-particle":"","parse-names":false,"suffix":""},{"dropping-particle":"","family":"Eller","given":"Anja","non-dropping-particle":"","parse-names":false,"suffix":""},{"dropping-particle":"","family":"Hewstone","given":"Miles","non-dropping-particle":"","parse-names":false,"suffix":""}],"container-title":"Group Processes and Intergroup Relations","id":"ITEM-2","issue":"2","issued":{"date-parts":[["2011"]]},"page":"147-160","title":"Improving intergroup relations through direct, extended and other forms of indirect contact","type":"article-journal","volume":"14"},"uris":["http://www.mendeley.com/documents/?uuid=26036eeb-b912-4186-b825-31d05fd1599e"]}],"mendeley":{"formattedCitation":"(Crisp &amp; Turner, 2009; Dovidio et al., 2011)","manualFormatting":"Crisp &amp; Turner, 2009; Dovidio, Eller, &amp; Hewstone, 2011)","plainTextFormattedCitation":"(Crisp &amp; Turner, 2009; Dovidio et al., 2011)","previouslyFormattedCitation":"(Crisp &amp; Turner, 2009; Dovidio et al., 2011)"},"properties":{"noteIndex":0},"schema":"https://github.com/citation-style-language/schema/raw/master/csl-citation.json"}</w:instrText>
      </w:r>
      <w:r w:rsidRPr="00990552">
        <w:fldChar w:fldCharType="separate"/>
      </w:r>
      <w:r w:rsidRPr="00990552">
        <w:rPr>
          <w:noProof/>
        </w:rPr>
        <w:t>Crisp &amp; Turner, 2009; Dovidio, Eller, &amp; Hewstone, 2011)</w:t>
      </w:r>
      <w:r w:rsidRPr="00990552">
        <w:fldChar w:fldCharType="end"/>
      </w:r>
      <w:r w:rsidRPr="00990552">
        <w:t xml:space="preserve">. Given our focus on students’ everyday interactions in college, </w:t>
      </w:r>
      <w:r w:rsidR="00490638">
        <w:t xml:space="preserve">it is therefore ecologically valid to </w:t>
      </w:r>
      <w:r w:rsidR="005F67B0">
        <w:t>use</w:t>
      </w:r>
      <w:r w:rsidR="005F67B0" w:rsidRPr="00990552">
        <w:t xml:space="preserve"> </w:t>
      </w:r>
      <w:r w:rsidRPr="00990552">
        <w:t xml:space="preserve">their perceptions of their interaction partners to assess cross-race and cross-class interactions. </w:t>
      </w:r>
    </w:p>
    <w:p w14:paraId="17702416" w14:textId="373C69F1" w:rsidR="008823B7" w:rsidRPr="00990552" w:rsidRDefault="008823B7" w:rsidP="005F67B0">
      <w:pPr>
        <w:spacing w:line="480" w:lineRule="auto"/>
        <w:ind w:firstLine="720"/>
      </w:pPr>
      <w:r w:rsidRPr="00990552">
        <w:t xml:space="preserve">To categorize same-race and cross-race interactions, we distinguished between </w:t>
      </w:r>
      <w:r w:rsidR="001F025D">
        <w:t xml:space="preserve">interactions that occurred </w:t>
      </w:r>
      <w:r w:rsidR="004C2FEC">
        <w:t>among</w:t>
      </w:r>
      <w:r w:rsidR="001F025D">
        <w:t xml:space="preserve"> </w:t>
      </w:r>
      <w:r w:rsidRPr="00990552">
        <w:t>White students (</w:t>
      </w:r>
      <w:r w:rsidRPr="00990552">
        <w:rPr>
          <w:i/>
        </w:rPr>
        <w:t>n</w:t>
      </w:r>
      <w:r w:rsidRPr="00990552">
        <w:t xml:space="preserve"> = 135)</w:t>
      </w:r>
      <w:r w:rsidR="001F025D">
        <w:t>,</w:t>
      </w:r>
      <w:r w:rsidRPr="00990552">
        <w:t xml:space="preserve"> Asian students (</w:t>
      </w:r>
      <w:r w:rsidRPr="00990552">
        <w:rPr>
          <w:i/>
        </w:rPr>
        <w:t>n</w:t>
      </w:r>
      <w:r w:rsidRPr="00990552">
        <w:t xml:space="preserve"> = 138)</w:t>
      </w:r>
      <w:r w:rsidR="001F025D">
        <w:t>,</w:t>
      </w:r>
      <w:r w:rsidRPr="00990552">
        <w:t xml:space="preserve"> and URM</w:t>
      </w:r>
      <w:r w:rsidR="001F025D">
        <w:t xml:space="preserve"> </w:t>
      </w:r>
      <w:r w:rsidR="001F025D">
        <w:lastRenderedPageBreak/>
        <w:t xml:space="preserve">students </w:t>
      </w:r>
      <w:r w:rsidRPr="00990552">
        <w:t>(</w:t>
      </w:r>
      <w:r w:rsidRPr="00990552">
        <w:rPr>
          <w:i/>
        </w:rPr>
        <w:t xml:space="preserve">n </w:t>
      </w:r>
      <w:r w:rsidRPr="00990552">
        <w:t xml:space="preserve">= 137). For URM students, </w:t>
      </w:r>
      <w:r w:rsidRPr="00990552">
        <w:rPr>
          <w:i/>
        </w:rPr>
        <w:t>same-race interactions</w:t>
      </w:r>
      <w:r w:rsidRPr="00990552">
        <w:t xml:space="preserve"> were those with other URM students; </w:t>
      </w:r>
      <w:r w:rsidRPr="00990552">
        <w:rPr>
          <w:i/>
        </w:rPr>
        <w:t>cross-race interactions</w:t>
      </w:r>
      <w:r w:rsidRPr="00990552">
        <w:t xml:space="preserve"> were those with White or Asian students. For Asian students, </w:t>
      </w:r>
      <w:r w:rsidRPr="00990552">
        <w:rPr>
          <w:i/>
        </w:rPr>
        <w:t>same-race interactions</w:t>
      </w:r>
      <w:r w:rsidRPr="00990552">
        <w:t xml:space="preserve"> were those with other Asian students and </w:t>
      </w:r>
      <w:r w:rsidRPr="00990552">
        <w:rPr>
          <w:i/>
        </w:rPr>
        <w:t>cross-race interactions</w:t>
      </w:r>
      <w:r w:rsidRPr="00990552">
        <w:t xml:space="preserve"> were those with URM or White students. For White students, </w:t>
      </w:r>
      <w:r w:rsidRPr="00990552">
        <w:rPr>
          <w:i/>
        </w:rPr>
        <w:t>same-race interactions</w:t>
      </w:r>
      <w:r w:rsidRPr="00990552">
        <w:t xml:space="preserve"> were those with other White students and </w:t>
      </w:r>
      <w:r w:rsidRPr="00990552">
        <w:rPr>
          <w:i/>
        </w:rPr>
        <w:t>cross-race interactions</w:t>
      </w:r>
      <w:r w:rsidRPr="00990552">
        <w:t xml:space="preserve"> were those with URM or Asian students. For clarity, Table 1 </w:t>
      </w:r>
      <w:r w:rsidR="005F67B0">
        <w:t xml:space="preserve">above </w:t>
      </w:r>
      <w:r w:rsidRPr="00990552">
        <w:t>summarizes our categorization of cross-race interactions. Of the 11,460 interactions, we were able to categorize 11,368 as either same-race or cross-race.</w:t>
      </w:r>
    </w:p>
    <w:p w14:paraId="5D9A93AA" w14:textId="5DF457B1" w:rsidR="008823B7" w:rsidRPr="00990552" w:rsidRDefault="008823B7" w:rsidP="00CD59C3">
      <w:pPr>
        <w:spacing w:line="480" w:lineRule="auto"/>
        <w:ind w:firstLine="720"/>
      </w:pPr>
      <w:r w:rsidRPr="00990552">
        <w:t xml:space="preserve">Following the ways in which previous research operationalized students’ social class backgrounds </w:t>
      </w:r>
      <w:r w:rsidRPr="00990552">
        <w:fldChar w:fldCharType="begin" w:fldLock="1"/>
      </w:r>
      <w:r w:rsidR="00F44212">
        <w:instrText>ADDIN CSL_CITATION {"citationItems":[{"id":"ITEM-1","itemData":{"DOI":"10.1177/0146167218804548","author":[{"dropping-particle":"","family":"Townsend","given":"Sarah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gap","type":"article-journal","volume":"45"},"uris":["http://www.mendeley.com/documents/?uuid=4138a48f-bffd-4127-8a5a-48e3463ee688","http://www.mendeley.com/documents/?uuid=5fcc04ab-412d-4d27-a71d-01df44fd3845"]},{"id":"ITEM-2","itemData":{"abstract":"People often experience greater threat anticipating or engaging in cross-group interactions compared to same-group interactions. However, research has typically focused on cross-race interactions. Although social class shares some overlap with race, it is distinct from race and uniquely shapes how people cope and interact with the world. To deepen our understanding of cross-group interactions, we examine experiences of threat when anticipating cross-class versus same-class interactions. We distinguish between downward cross-class interactions (i.e., people from higher social class backgrounds interacting with people from lower social class backgrounds) and upward cross-class interactions (i.e., people from lower social class backgrounds interacting with people from higher social class backgrounds). We measure threat using cardiovascular measures in Study 1 and self-report measures in Study 2 (pre- registered). Across studies (Ntotal = 535), participants experienced greater threat when anticipating downward cross-class versus same-class interactions but similar levels of threat when anticipating upward cross-class versus same-class interactions.","author":[{"dropping-particle":"","family":"Truong","given":"Mindy","non-dropping-particle":"","parse-names":false,"suffix":""},{"dropping-particle":"","family":"Townsend","given":"Sarah S.M.","non-dropping-particle":"","parse-names":false,"suffix":""},{"dropping-particle":"","family":"Smallets","given":"Stephanie","non-dropping-particle":"","parse-names":false,"suffix":""},{"dropping-particle":"","family":"Stephens","given":"Nicole M.","non-dropping-particle":"","parse-names":false,"suffix":""}],"id":"ITEM-2","issued":{"date-parts":[["0"]]},"title":"Crossing Up or Down: When Is Anticipating Cross-Class Interactions more Threatening than Same-Class Interactions? (under review)","type":"article-journal"},"uris":["http://www.mendeley.com/documents/?uuid=46b83fcc-5d8c-4471-9028-e7aeb0f081aa","http://www.mendeley.com/documents/?uuid=1642f143-3bc5-49da-b927-98149e1c428c"]}],"mendeley":{"formattedCitation":"(Townsend et al., 2019; Truong et al., n.d.)","plainTextFormattedCitation":"(Townsend et al., 2019; Truong et al., n.d.)","previouslyFormattedCitation":"(Townsend et al., 2019; Truong et al., n.d.)"},"properties":{"noteIndex":0},"schema":"https://github.com/citation-style-language/schema/raw/master/csl-citation.json"}</w:instrText>
      </w:r>
      <w:r w:rsidRPr="00990552">
        <w:fldChar w:fldCharType="separate"/>
      </w:r>
      <w:r w:rsidRPr="00990552">
        <w:rPr>
          <w:noProof/>
        </w:rPr>
        <w:t>(Townsend et al., 2019; Truong et al., n.d.)</w:t>
      </w:r>
      <w:r w:rsidRPr="00990552">
        <w:fldChar w:fldCharType="end"/>
      </w:r>
      <w:r w:rsidRPr="00990552">
        <w:t>, same-class or cross-class interactions were categorized using both students’ parental education and household income.</w:t>
      </w:r>
      <w:r w:rsidRPr="00990552">
        <w:rPr>
          <w:rStyle w:val="FootnoteReference"/>
        </w:rPr>
        <w:footnoteReference w:id="6"/>
      </w:r>
      <w:r w:rsidRPr="00990552">
        <w:t xml:space="preserve"> These two indicators have both been shown to meaningfully shape students experiences and outcomes in college </w:t>
      </w:r>
      <w:r w:rsidRPr="00990552">
        <w:fldChar w:fldCharType="begin" w:fldLock="1"/>
      </w:r>
      <w:r w:rsidR="00F44212">
        <w:instrText>ADDIN CSL_CITATION {"citationItems":[{"id":"ITEM-1","itemData":{"abstract":"Given the pressure to remain competitive in the global knowledge economy, it is in the shared national interest to act to increase the number of students who not only enter college, but more importantly, earn their degrees. Changing national demographics requires a refocus of efforts on improving postsecondary access and success among populations who have previously been underrepresented in higher education. This report examines the postsecondary characteristics, experiences, and outcomes of low-income, first-generation college students, highlighting how the combined impact of being both low-income and first-generation puts these students at risk of failure in postsecondary education. Using data from the U.S. Department of Education datasets, the authors describe ways in which this population participates in higher education, including persistence and degree attainment rates, and compare their participation to other students, including those who are neither low-income nor first-generation. The writers discuss barriers that low-income, first-generation students face to achieving success in college, and strategies that colleges and universities can pursue to address these barriers and improve students' chances of earning degrees. Recommendations include: (1) Improving academic preparation for college; (2) Providing additional financial aid for college; (3) Increasing transfer rates to four-year colleges; (4) Easing the transition to college; (5) Encouraging engagement on the college campus; and (5) Promoting (re)entry for young and working adults. As the United States continues to realize the importance of increasing the educational attainment of its citizens as key to its future economic stability in the global marketplace, improving postsecondary access and success among underrepresented populations, such as low-income, first-generation students, is paramount. The authors conclude that there is much work to be done if this population is to participate and achieve within higher education similar to their more advantaged peers. (Contains 11 footnotes.)","author":[{"dropping-particle":"","family":"Engle","given":"Jennifer","non-dropping-particle":"","parse-names":false,"suffix":""},{"dropping-particle":"","family":"Tinto","given":"Vincent","non-dropping-particle":"","parse-names":false,"suffix":""}],"id":"ITEM-1","issued":{"date-parts":[["2008"]]},"number-of-pages":"1-38","title":"Moving beyond access: College success for low-income, first-generation students","type":"report"},"uris":["http://www.mendeley.com/documents/?uuid=2404947b-f81f-45a4-b9f9-98b0ea102e1e","http://www.mendeley.com/documents/?uuid=66c81da1-2108-447e-8010-fd75b1d17e44"]},{"id":"ITEM-2","itemData":{"DOI":"10.1353/jhe.2004.0016","author":[{"dropping-particle":"","family":"Pascarella","given":"E.","non-dropping-particle":"","parse-names":false,"suffix":""},{"dropping-particle":"","family":"Pierson","given":"C. T.","non-dropping-particle":"","parse-names":false,"suffix":""},{"dropping-particle":"","family":"Wolniak","given":"G. C.","non-dropping-particle":"","parse-names":false,"suffix":""},{"dropping-particle":"","family":"Terenzini","given":"P. T.","non-dropping-particle":"","parse-names":false,"suffix":""}],"container-title":"The Journal of Higher Education","id":"ITEM-2","issued":{"date-parts":[["2004"]]},"page":"249-284","title":"First-generation college students: Additional evidence on college experiences and outcomes","type":"article-journal","volume":"75"},"uris":["http://www.mendeley.com/documents/?uuid=00f9af23-b8a7-4544-95ca-a898f1f777a3","http://www.mendeley.com/documents/?uuid=53dd069d-5930-4e3f-b168-563743f3a987"]}],"mendeley":{"formattedCitation":"(Jennifer Engle &amp; Tinto, 2008; E. Pascarella et al., 2004)","manualFormatting":"(Engle &amp; Tinto, 2008; Pascarella et al., 2004)","plainTextFormattedCitation":"(Jennifer Engle &amp; Tinto, 2008; E. Pascarella et al., 2004)","previouslyFormattedCitation":"(Jennifer Engle &amp; Tinto, 2008; E. Pascarella et al., 2004)"},"properties":{"noteIndex":0},"schema":"https://github.com/citation-style-language/schema/raw/master/csl-citation.json"}</w:instrText>
      </w:r>
      <w:r w:rsidRPr="00990552">
        <w:fldChar w:fldCharType="separate"/>
      </w:r>
      <w:r w:rsidRPr="00990552">
        <w:rPr>
          <w:noProof/>
        </w:rPr>
        <w:t>(Engle &amp; Tinto, 2008; Pascarella et al., 2004)</w:t>
      </w:r>
      <w:r w:rsidRPr="00990552">
        <w:fldChar w:fldCharType="end"/>
      </w:r>
      <w:r w:rsidRPr="00990552">
        <w:t>. The same criteria w</w:t>
      </w:r>
      <w:r w:rsidR="004C2FEC">
        <w:t>ere</w:t>
      </w:r>
      <w:r w:rsidRPr="00990552">
        <w:t xml:space="preserve"> used to classify the social class of participants and their interaction partners. </w:t>
      </w:r>
      <w:r w:rsidRPr="00990552">
        <w:rPr>
          <w:color w:val="000000" w:themeColor="text1"/>
        </w:rPr>
        <w:t xml:space="preserve">We classified students as coming from working and lower-class backgrounds if they met </w:t>
      </w:r>
      <w:r w:rsidRPr="00990552">
        <w:rPr>
          <w:i/>
          <w:color w:val="000000" w:themeColor="text1"/>
        </w:rPr>
        <w:t xml:space="preserve">at least one </w:t>
      </w:r>
      <w:r w:rsidRPr="00990552">
        <w:rPr>
          <w:color w:val="000000" w:themeColor="text1"/>
        </w:rPr>
        <w:t xml:space="preserve">of following criteria: they were the first in their families to attend college </w:t>
      </w:r>
      <w:r w:rsidRPr="00990552">
        <w:rPr>
          <w:i/>
          <w:color w:val="000000" w:themeColor="text1"/>
        </w:rPr>
        <w:t>or</w:t>
      </w:r>
      <w:r w:rsidRPr="00990552">
        <w:rPr>
          <w:color w:val="000000" w:themeColor="text1"/>
        </w:rPr>
        <w:t xml:space="preserve"> they had low household incomes (</w:t>
      </w:r>
      <w:r w:rsidRPr="00990552">
        <w:rPr>
          <w:i/>
          <w:color w:val="000000" w:themeColor="text1"/>
        </w:rPr>
        <w:t>n</w:t>
      </w:r>
      <w:r w:rsidRPr="00990552">
        <w:rPr>
          <w:color w:val="000000" w:themeColor="text1"/>
        </w:rPr>
        <w:t xml:space="preserve"> = 254). </w:t>
      </w:r>
      <w:r w:rsidRPr="00990552">
        <w:t xml:space="preserve">We classified students as coming from middle and higher-class backgrounds if they met </w:t>
      </w:r>
      <w:r w:rsidRPr="00990552">
        <w:rPr>
          <w:i/>
        </w:rPr>
        <w:t>both</w:t>
      </w:r>
      <w:r w:rsidRPr="00990552">
        <w:t xml:space="preserve"> of the following criteria: they had at least one parent with a college degree </w:t>
      </w:r>
      <w:r w:rsidRPr="00990552">
        <w:rPr>
          <w:i/>
        </w:rPr>
        <w:t>and</w:t>
      </w:r>
      <w:r w:rsidRPr="00990552">
        <w:t xml:space="preserve"> they had middle-to-high household incomes (</w:t>
      </w:r>
      <w:r w:rsidRPr="00990552">
        <w:rPr>
          <w:i/>
        </w:rPr>
        <w:t>n</w:t>
      </w:r>
      <w:r w:rsidRPr="00990552">
        <w:t xml:space="preserve"> = 162). </w:t>
      </w:r>
    </w:p>
    <w:p w14:paraId="615977C9" w14:textId="54A5FA2D" w:rsidR="008823B7" w:rsidRPr="00990552" w:rsidRDefault="008823B7" w:rsidP="00CD59C3">
      <w:pPr>
        <w:spacing w:line="480" w:lineRule="auto"/>
        <w:ind w:firstLine="720"/>
      </w:pPr>
      <w:r w:rsidRPr="000D2EEF">
        <w:rPr>
          <w:color w:val="000000" w:themeColor="text1"/>
        </w:rPr>
        <w:t xml:space="preserve">Throughout the remainder of the paper, we refer to students from working and lower-social class backgrounds as </w:t>
      </w:r>
      <w:r w:rsidRPr="000D2EEF">
        <w:rPr>
          <w:i/>
          <w:iCs/>
          <w:color w:val="000000" w:themeColor="text1"/>
        </w:rPr>
        <w:t>working-class</w:t>
      </w:r>
      <w:r w:rsidRPr="000D2EEF">
        <w:rPr>
          <w:color w:val="000000" w:themeColor="text1"/>
        </w:rPr>
        <w:t xml:space="preserve"> (WK), whereas we refer to students from middle and </w:t>
      </w:r>
      <w:r w:rsidRPr="000D2EEF">
        <w:rPr>
          <w:color w:val="000000" w:themeColor="text1"/>
        </w:rPr>
        <w:lastRenderedPageBreak/>
        <w:t xml:space="preserve">higher-social class backgrounds as </w:t>
      </w:r>
      <w:r w:rsidRPr="000D2EEF">
        <w:rPr>
          <w:i/>
          <w:iCs/>
        </w:rPr>
        <w:t>middle-class</w:t>
      </w:r>
      <w:r w:rsidRPr="000D2EEF">
        <w:t xml:space="preserve"> (MD). For WK students, </w:t>
      </w:r>
      <w:r w:rsidRPr="000D2EEF">
        <w:rPr>
          <w:i/>
        </w:rPr>
        <w:t>same-class interactions</w:t>
      </w:r>
      <w:r w:rsidRPr="000D2EEF">
        <w:t xml:space="preserve"> were those with students who either did not have college-educated parents or</w:t>
      </w:r>
      <w:r w:rsidRPr="00990552">
        <w:t xml:space="preserve"> who had low household incomes; </w:t>
      </w:r>
      <w:r w:rsidRPr="00990552">
        <w:rPr>
          <w:i/>
        </w:rPr>
        <w:t>cross-class interactions</w:t>
      </w:r>
      <w:r w:rsidRPr="00990552">
        <w:t xml:space="preserve"> were those with students with both a college-educated parent and middle-to-high household incomes. For MD students</w:t>
      </w:r>
      <w:r w:rsidRPr="00990552">
        <w:rPr>
          <w:i/>
        </w:rPr>
        <w:t>, same-class interactions</w:t>
      </w:r>
      <w:r w:rsidRPr="00990552">
        <w:t xml:space="preserve"> were those with students with both a college-educated parent and middle-to-high household incomes; </w:t>
      </w:r>
      <w:r w:rsidRPr="00990552">
        <w:rPr>
          <w:i/>
        </w:rPr>
        <w:t>cross-class interactions</w:t>
      </w:r>
      <w:r w:rsidRPr="00990552">
        <w:t xml:space="preserve"> were those with students who either did not have college-educated parents or who had low household incomes. Of the 11,460 interactions, we were able to code 11,370 as either same-class or cross-class. For clarity, Table 1 </w:t>
      </w:r>
      <w:r w:rsidR="005F67B0">
        <w:t xml:space="preserve">above </w:t>
      </w:r>
      <w:r w:rsidRPr="00990552">
        <w:t>summarizes our categorization of cross-class interactions.</w:t>
      </w:r>
    </w:p>
    <w:p w14:paraId="35F08713" w14:textId="5110FB89" w:rsidR="008823B7" w:rsidRPr="00990552" w:rsidRDefault="008823B7" w:rsidP="00CD59C3">
      <w:pPr>
        <w:spacing w:line="480" w:lineRule="auto"/>
        <w:ind w:firstLine="720"/>
      </w:pPr>
      <w:r w:rsidRPr="00990552">
        <w:rPr>
          <w:b/>
        </w:rPr>
        <w:t>Experience of interactions</w:t>
      </w:r>
      <w:r w:rsidRPr="00990552">
        <w:t xml:space="preserve">. Students’ experiences of interactions were assessed in the daily diaries administered at Time 2. To capture the experience of interactions, we asked students how much threat, satisfaction, and perspective-taking they experienced in each interaction. To capture </w:t>
      </w:r>
      <w:r w:rsidRPr="00990552">
        <w:rPr>
          <w:i/>
        </w:rPr>
        <w:t>threat</w:t>
      </w:r>
      <w:r w:rsidRPr="00990552">
        <w:t xml:space="preserve">, students indicated to what extent they agreed (1 = strongly disagree, 7 = strongly agree) that “the interaction was stressful” and “the interaction was threatening.” To capture </w:t>
      </w:r>
      <w:r w:rsidRPr="00990552">
        <w:rPr>
          <w:i/>
        </w:rPr>
        <w:t xml:space="preserve">satisfaction, </w:t>
      </w:r>
      <w:r w:rsidRPr="00990552">
        <w:t xml:space="preserve">students indicated to what extent they agreed that “the interaction went well” and “I felt like we understood each other.” To capture </w:t>
      </w:r>
      <w:r w:rsidRPr="00990552">
        <w:rPr>
          <w:i/>
        </w:rPr>
        <w:t>perspective-taking</w:t>
      </w:r>
      <w:r w:rsidRPr="00990552">
        <w:t xml:space="preserve">, students indicated to what extent they agreed that “I felt empathy for the other person,” and “I took the other person’s perspective.” Confirmatory factor analyses supported these categories, factor loadings &gt; .67.  </w:t>
      </w:r>
    </w:p>
    <w:p w14:paraId="6C41AA50" w14:textId="472BC0F2" w:rsidR="008823B7" w:rsidRPr="00990552" w:rsidRDefault="008823B7" w:rsidP="00CD59C3">
      <w:pPr>
        <w:spacing w:line="480" w:lineRule="auto"/>
      </w:pPr>
      <w:r w:rsidRPr="00990552">
        <w:tab/>
      </w:r>
      <w:r w:rsidRPr="00990552">
        <w:rPr>
          <w:b/>
        </w:rPr>
        <w:t>Consequences of interactions.</w:t>
      </w:r>
      <w:r w:rsidRPr="00990552">
        <w:t xml:space="preserve"> We examined two potential consequences of cross-race and cross-class interactions: academic performance and feelings of inclusion. Baseline measures of these outcomes were obtained in the beginning-of-year survey administered at Time 1, while the dependent variables of interest were assessed in the daily diaries administered at Time 2 and in the end-of-year survey administered at Time 3. </w:t>
      </w:r>
    </w:p>
    <w:p w14:paraId="459D4967" w14:textId="61680A28" w:rsidR="008823B7" w:rsidRPr="00990552" w:rsidRDefault="008823B7" w:rsidP="00CD59C3">
      <w:pPr>
        <w:spacing w:line="480" w:lineRule="auto"/>
        <w:ind w:firstLine="720"/>
      </w:pPr>
      <w:r w:rsidRPr="00990552">
        <w:rPr>
          <w:i/>
        </w:rPr>
        <w:lastRenderedPageBreak/>
        <w:t>Academic performance.</w:t>
      </w:r>
      <w:r w:rsidRPr="00990552">
        <w:t xml:space="preserve"> We examined students’ GPA scores as objective indicators of their academic performance. To measure baseline academic performance, students reported their high school GPAs in the beginning-of-year survey. Students’ end-of-year GPAs were obtained directly from each university’s registrar’s office at the end of the academic year. </w:t>
      </w:r>
    </w:p>
    <w:p w14:paraId="5743ACE7" w14:textId="01D51AEA" w:rsidR="008823B7" w:rsidRPr="00990552" w:rsidRDefault="008823B7" w:rsidP="00CD59C3">
      <w:pPr>
        <w:spacing w:line="480" w:lineRule="auto"/>
        <w:ind w:firstLine="720"/>
      </w:pPr>
      <w:r w:rsidRPr="00990552">
        <w:rPr>
          <w:i/>
        </w:rPr>
        <w:t xml:space="preserve">Feelings of inclusion. </w:t>
      </w:r>
      <w:r w:rsidRPr="00990552">
        <w:t>We examined students’ feelings of inclusion in their college environment as a potential mediator of the positive effect of cross-</w:t>
      </w:r>
      <w:r w:rsidR="00CB4108">
        <w:t>race and cross-class</w:t>
      </w:r>
      <w:r w:rsidR="00CB4108" w:rsidRPr="00990552">
        <w:t xml:space="preserve"> </w:t>
      </w:r>
      <w:r w:rsidRPr="00990552">
        <w:t xml:space="preserve">interactions on academic performance. Feelings of inclusion were assessed with two related but conceptually distinct constructs: </w:t>
      </w:r>
      <w:r w:rsidRPr="00990552">
        <w:rPr>
          <w:i/>
        </w:rPr>
        <w:t>sense of belonging</w:t>
      </w:r>
      <w:r w:rsidRPr="00990552">
        <w:t xml:space="preserve"> and </w:t>
      </w:r>
      <w:r w:rsidRPr="00990552">
        <w:rPr>
          <w:i/>
        </w:rPr>
        <w:t>social identity threat.</w:t>
      </w:r>
      <w:r w:rsidRPr="00990552">
        <w:t xml:space="preserve"> </w:t>
      </w:r>
    </w:p>
    <w:p w14:paraId="0F8CC091" w14:textId="7E7B6CCE" w:rsidR="008823B7" w:rsidRPr="00990552" w:rsidRDefault="008823B7" w:rsidP="00CD59C3">
      <w:pPr>
        <w:spacing w:line="480" w:lineRule="auto"/>
        <w:ind w:firstLine="720"/>
      </w:pPr>
      <w:r w:rsidRPr="00990552">
        <w:rPr>
          <w:iCs/>
        </w:rPr>
        <w:t>S</w:t>
      </w:r>
      <w:r w:rsidRPr="00990552">
        <w:t>ense of belonging</w:t>
      </w:r>
      <w:r w:rsidRPr="00990552">
        <w:rPr>
          <w:i/>
        </w:rPr>
        <w:t xml:space="preserve"> </w:t>
      </w:r>
      <w:r w:rsidRPr="00990552">
        <w:t>captured diffuse feelings of inclusion in the college environment. To measure baseline sense of belonging, in the Time 1 survey, students completed a 15-item scale that assessed the extent to which students generally felt that they belonged at their college (</w:t>
      </w:r>
      <w:r w:rsidRPr="00990552">
        <w:sym w:font="Symbol" w:char="F061"/>
      </w:r>
      <w:r w:rsidRPr="00990552">
        <w:t xml:space="preserve"> = .90; Walton &amp; Cohen, 2007). For example, students indicated the extent to which they agreed that “[This university] is a place for students like me,” and that “I feel like an outsider at [this university]”. Items were on a 7-point scale (1 = strongly disagree, 7 = strongly agree). To measure belonging as a dependent variable, students completed this measure again at the end of the year (Time 3). In addition, as another measure of belonging as dependent variable, we assessed students’ daily experience of belonging via the eight daily diaries (Time 2). For each day, students indicated whether, overall, they felt like they belonged (1) or did not belong (0) that day. Responses were averaged such that scores represented the percent of days students reported feeling like they belonged. For example, if a student reported feeling </w:t>
      </w:r>
      <w:r w:rsidR="00B07329">
        <w:t>they</w:t>
      </w:r>
      <w:r w:rsidR="00B07329" w:rsidRPr="00990552">
        <w:t xml:space="preserve"> </w:t>
      </w:r>
      <w:r w:rsidRPr="00990552">
        <w:t xml:space="preserve">belonged in 4 out of the 8 daily diaries, her final score would be 0.5, or a feeling of daily belonging 50% of the time and of not belonging 50% of the time. We collapsed general feelings of belonging and daily feelings of belonging into a single variable labeled </w:t>
      </w:r>
      <w:r w:rsidRPr="00990552">
        <w:rPr>
          <w:i/>
        </w:rPr>
        <w:t>sense of belonging</w:t>
      </w:r>
      <w:r w:rsidRPr="00990552">
        <w:t xml:space="preserve">, </w:t>
      </w:r>
      <w:r w:rsidRPr="00990552">
        <w:rPr>
          <w:i/>
        </w:rPr>
        <w:t>r</w:t>
      </w:r>
      <w:r w:rsidRPr="00990552">
        <w:t xml:space="preserve"> = .44. </w:t>
      </w:r>
    </w:p>
    <w:p w14:paraId="4DBD0711" w14:textId="71F56816" w:rsidR="008823B7" w:rsidRPr="00990552" w:rsidRDefault="008823B7" w:rsidP="00CD59C3">
      <w:pPr>
        <w:spacing w:line="480" w:lineRule="auto"/>
        <w:ind w:firstLine="720"/>
      </w:pPr>
      <w:r w:rsidRPr="00990552">
        <w:lastRenderedPageBreak/>
        <w:t xml:space="preserve">Social identity threat assessed the extent to which students felt their social backgrounds were included or a source of threat in their college environments. While social identity threat and sense of belonging both capture students’ feelings of inclusion in college, social identity threat is more explicitly tied to students’ social group memberships. To measure baseline social identity threat, students completed three items in the beginning-of-year survey (Time 1). To measure social identity threat as a dependent variable, students then completed the same items in the end-of-year survey (Time 3). The three items measuring social identity threat showed poor reliability with each other, </w:t>
      </w:r>
      <w:r w:rsidRPr="00990552">
        <w:sym w:font="Symbol" w:char="F061"/>
      </w:r>
      <w:r w:rsidRPr="00990552">
        <w:t xml:space="preserve"> = .52. An exploratory factor analysis indicated that one item loaded poorly onto the single factor (i.e., “Students at my college are accepting of people who have diverse backgrounds”, </w:t>
      </w:r>
      <w:r w:rsidRPr="00990552">
        <w:rPr>
          <w:i/>
        </w:rPr>
        <w:t>factor loading</w:t>
      </w:r>
      <w:r w:rsidRPr="00990552">
        <w:t xml:space="preserve"> = .11). We subsequently dropped this item and averaged the remaining two items</w:t>
      </w:r>
      <w:r w:rsidRPr="00990552">
        <w:rPr>
          <w:i/>
        </w:rPr>
        <w:t xml:space="preserve"> </w:t>
      </w:r>
      <w:r w:rsidRPr="00990552">
        <w:t>(</w:t>
      </w:r>
      <w:r w:rsidRPr="00990552">
        <w:rPr>
          <w:i/>
        </w:rPr>
        <w:t>r</w:t>
      </w:r>
      <w:r w:rsidRPr="00990552">
        <w:t xml:space="preserve"> = .62). These items included: “Professors at my college to make unfair assumptions about me based on my background” and “Other students at my college make unfair assumptions about me based on my background.” Items were on a 7-point scale (1 = strongly disagree, 7 = strongly agree).   </w:t>
      </w:r>
    </w:p>
    <w:p w14:paraId="332E31C5" w14:textId="6519AFFC" w:rsidR="008823B7" w:rsidRPr="00990552" w:rsidRDefault="008823B7" w:rsidP="00CD59C3">
      <w:pPr>
        <w:spacing w:line="480" w:lineRule="auto"/>
        <w:jc w:val="center"/>
        <w:rPr>
          <w:b/>
        </w:rPr>
      </w:pPr>
      <w:r w:rsidRPr="00990552">
        <w:rPr>
          <w:b/>
        </w:rPr>
        <w:t>Results and Discussion</w:t>
      </w:r>
    </w:p>
    <w:p w14:paraId="0E381FBF" w14:textId="305A51A5" w:rsidR="008823B7" w:rsidRPr="00CD59C3" w:rsidRDefault="008823B7" w:rsidP="00CD59C3">
      <w:pPr>
        <w:spacing w:line="480" w:lineRule="auto"/>
        <w:rPr>
          <w:b/>
        </w:rPr>
      </w:pPr>
      <w:r w:rsidRPr="00990552">
        <w:rPr>
          <w:b/>
        </w:rPr>
        <w:t>Frequency of Cross-</w:t>
      </w:r>
      <w:r w:rsidRPr="00CD59C3">
        <w:rPr>
          <w:b/>
        </w:rPr>
        <w:t>Race and Cross-Class Interactions</w:t>
      </w:r>
    </w:p>
    <w:p w14:paraId="5BBCEC1B" w14:textId="0B1175F1" w:rsidR="0010665E" w:rsidRPr="00990552" w:rsidRDefault="008823B7" w:rsidP="00CD59C3">
      <w:pPr>
        <w:shd w:val="clear" w:color="auto" w:fill="FFFFFF" w:themeFill="background1"/>
        <w:spacing w:line="480" w:lineRule="auto"/>
        <w:ind w:firstLine="720"/>
        <w:rPr>
          <w:rFonts w:eastAsia="Wawati SC"/>
        </w:rPr>
      </w:pPr>
      <w:r w:rsidRPr="00CD59C3">
        <w:rPr>
          <w:b/>
        </w:rPr>
        <w:t>Analytic approach</w:t>
      </w:r>
      <w:r w:rsidRPr="00CD59C3">
        <w:rPr>
          <w:b/>
          <w:i/>
        </w:rPr>
        <w:t>.</w:t>
      </w:r>
      <w:r w:rsidRPr="00CD59C3">
        <w:rPr>
          <w:b/>
        </w:rPr>
        <w:t xml:space="preserve"> </w:t>
      </w:r>
      <w:r w:rsidR="00CD59C3" w:rsidRPr="00CD59C3">
        <w:rPr>
          <w:rFonts w:eastAsia="Wawati SC"/>
        </w:rPr>
        <w:t xml:space="preserve">To assess the degree to which interactions were organized by race and social class, we </w:t>
      </w:r>
      <w:r w:rsidR="007E6A53" w:rsidRPr="00CD59C3">
        <w:t>focused on</w:t>
      </w:r>
      <w:r w:rsidR="007E6A53" w:rsidRPr="00990552">
        <w:t xml:space="preserve"> the extent to which students’ cross-race and cross-class interactions </w:t>
      </w:r>
      <w:r w:rsidR="007E6A53" w:rsidRPr="00CD59C3">
        <w:t xml:space="preserve">were proportional to the diversity of their student bodies. That is, we compared the rate of cross-race and </w:t>
      </w:r>
      <w:r w:rsidR="00CD59C3" w:rsidRPr="00CD59C3">
        <w:t xml:space="preserve">cross-class interactions that students </w:t>
      </w:r>
      <w:r w:rsidR="00CD59C3" w:rsidRPr="00CD59C3">
        <w:rPr>
          <w:i/>
        </w:rPr>
        <w:t>reported</w:t>
      </w:r>
      <w:r w:rsidR="00CD59C3" w:rsidRPr="00CD59C3">
        <w:t xml:space="preserve"> to the rate of interactions </w:t>
      </w:r>
      <w:r w:rsidR="00CD59C3" w:rsidRPr="00CD59C3">
        <w:rPr>
          <w:rFonts w:eastAsia="Wawati SC"/>
        </w:rPr>
        <w:t xml:space="preserve">that would occur </w:t>
      </w:r>
      <w:r w:rsidR="00CD59C3" w:rsidRPr="00CD59C3">
        <w:rPr>
          <w:rFonts w:eastAsia="Wawati SC"/>
          <w:i/>
        </w:rPr>
        <w:t>at chance</w:t>
      </w:r>
      <w:r w:rsidR="00CD59C3" w:rsidRPr="00CD59C3">
        <w:rPr>
          <w:rFonts w:eastAsia="Wawati SC"/>
        </w:rPr>
        <w:t xml:space="preserve"> </w:t>
      </w:r>
      <w:r w:rsidR="00CD59C3" w:rsidRPr="00CD59C3">
        <w:rPr>
          <w:rFonts w:eastAsia="Wawati SC"/>
          <w:i/>
        </w:rPr>
        <w:t>based on the diversity of the student body</w:t>
      </w:r>
      <w:r w:rsidR="00CD59C3" w:rsidRPr="00CD59C3">
        <w:rPr>
          <w:rFonts w:eastAsia="Wawati SC"/>
        </w:rPr>
        <w:t xml:space="preserve"> (e.g., </w:t>
      </w:r>
      <w:r w:rsidR="00CD59C3" w:rsidRPr="00CD59C3">
        <w:rPr>
          <w:rFonts w:eastAsia="Wawati SC"/>
        </w:rPr>
        <w:fldChar w:fldCharType="begin" w:fldLock="1"/>
      </w:r>
      <w:r w:rsidR="00CD59C3" w:rsidRPr="00CD59C3">
        <w:rPr>
          <w:rFonts w:eastAsia="Wawati SC"/>
        </w:rPr>
        <w:instrText>ADDIN CSL_CITATION {"citationItems":[{"id":"ITEM-1","itemData":{"DOI":"10.1023/B:RIHE.0000032327.45961.33","ISSN":"03610365","abstract":"This study utilized a national longitudinal data set of college students to examine the educational relevance of cross-racial interaction and how campuses can best struc-ture such opportunities. The general pattern of findings suggests that cross-racial interaction has positive effects on students' intellectual, social, and civic develop-ment. The results show that institutions could enhance such experiences by enrolling larger proportions of students of color and by offering students more opportunities to live and work part-time on campus. While these findings apply uniformly to white students, the frequency of cross-racial interaction does not always follow an expected path of steady gains for students of color as the student body becomes increasingly more diverse. Implications of the findings are discussed.","author":[{"dropping-particle":"","family":"Chang","given":"Mitchell J.","non-dropping-particle":"","parse-names":false,"suffix":""},{"dropping-particle":"","family":"Astin","given":"Alexander W.","non-dropping-particle":"","parse-names":false,"suffix":""},{"dropping-particle":"","family":"Kim","given":"Dongbin","non-dropping-particle":"","parse-names":false,"suffix":""}],"container-title":"Research in Higher Education","id":"ITEM-1","issue":"5","issued":{"date-parts":[["2004"]]},"page":"529-553","title":"Cross-racial interaction among undergraduates: Some consequences, causes, and patterns","type":"article-journal","volume":"45"},"uris":["http://www.mendeley.com/documents/?uuid=c8d812ea-1930-4fd9-9622-d5f38e73baa7"]}],"mendeley":{"formattedCitation":"(Mitchell J. Chang et al., 2004)","manualFormatting":"Chang, Astin, &amp; Kim, 2004)","plainTextFormattedCitation":"(Mitchell J. Chang et al., 2004)","previouslyFormattedCitation":"(Mitchell J. Chang et al., 2004)"},"properties":{"noteIndex":0},"schema":"https://github.com/citation-style-language/schema/raw/master/csl-citation.json"}</w:instrText>
      </w:r>
      <w:r w:rsidR="00CD59C3" w:rsidRPr="00CD59C3">
        <w:rPr>
          <w:rFonts w:eastAsia="Wawati SC"/>
        </w:rPr>
        <w:fldChar w:fldCharType="separate"/>
      </w:r>
      <w:r w:rsidR="00CD59C3" w:rsidRPr="00CD59C3">
        <w:rPr>
          <w:rFonts w:eastAsia="Wawati SC"/>
          <w:noProof/>
        </w:rPr>
        <w:t>Chang, Astin, &amp; Kim, 2004)</w:t>
      </w:r>
      <w:r w:rsidR="00CD59C3" w:rsidRPr="00CD59C3">
        <w:rPr>
          <w:rFonts w:eastAsia="Wawati SC"/>
        </w:rPr>
        <w:fldChar w:fldCharType="end"/>
      </w:r>
      <w:r w:rsidR="00CD59C3" w:rsidRPr="00CD59C3">
        <w:rPr>
          <w:rFonts w:eastAsia="Wawati SC"/>
        </w:rPr>
        <w:t xml:space="preserve">. “At-chance” </w:t>
      </w:r>
      <w:r w:rsidR="007E6A53" w:rsidRPr="00CD59C3">
        <w:rPr>
          <w:rFonts w:eastAsia="Wawati SC"/>
        </w:rPr>
        <w:t xml:space="preserve">rates of interaction </w:t>
      </w:r>
      <w:r w:rsidR="000D6CBA" w:rsidRPr="00CD59C3">
        <w:rPr>
          <w:rFonts w:eastAsia="Wawati SC"/>
        </w:rPr>
        <w:t>thus served as a</w:t>
      </w:r>
      <w:r w:rsidR="007E6A53" w:rsidRPr="00CD59C3">
        <w:rPr>
          <w:rFonts w:eastAsia="Wawati SC"/>
        </w:rPr>
        <w:t xml:space="preserve"> useful benchmark </w:t>
      </w:r>
      <w:r w:rsidR="005F67B0">
        <w:rPr>
          <w:rFonts w:eastAsia="Wawati SC"/>
        </w:rPr>
        <w:t>for comparison</w:t>
      </w:r>
      <w:r w:rsidR="00B07329">
        <w:rPr>
          <w:rFonts w:eastAsia="Wawati SC"/>
        </w:rPr>
        <w:t xml:space="preserve"> in order to better understand </w:t>
      </w:r>
      <w:r w:rsidR="007E6A53" w:rsidRPr="00CD59C3">
        <w:rPr>
          <w:rFonts w:eastAsia="Wawati SC"/>
        </w:rPr>
        <w:t xml:space="preserve">the </w:t>
      </w:r>
      <w:r w:rsidR="005F67B0">
        <w:rPr>
          <w:rFonts w:eastAsia="Wawati SC"/>
        </w:rPr>
        <w:t>frequency</w:t>
      </w:r>
      <w:r w:rsidR="00B07329" w:rsidRPr="00CD59C3">
        <w:rPr>
          <w:rFonts w:eastAsia="Wawati SC"/>
        </w:rPr>
        <w:t xml:space="preserve"> </w:t>
      </w:r>
      <w:r w:rsidR="007E6A53" w:rsidRPr="00CD59C3">
        <w:rPr>
          <w:rFonts w:eastAsia="Wawati SC"/>
        </w:rPr>
        <w:t>of cross-race and</w:t>
      </w:r>
      <w:r w:rsidR="007E6A53">
        <w:rPr>
          <w:rFonts w:eastAsia="Wawati SC"/>
        </w:rPr>
        <w:t xml:space="preserve"> cross-class interactions. </w:t>
      </w:r>
    </w:p>
    <w:p w14:paraId="0BD3E5C0" w14:textId="2C8A0CCD" w:rsidR="008823B7" w:rsidRPr="00990552" w:rsidRDefault="000D6CBA" w:rsidP="00CD59C3">
      <w:pPr>
        <w:spacing w:line="480" w:lineRule="auto"/>
        <w:ind w:firstLine="720"/>
      </w:pPr>
      <w:r>
        <w:lastRenderedPageBreak/>
        <w:t>To conduct these analyses</w:t>
      </w:r>
      <w:r w:rsidR="008823B7" w:rsidRPr="00990552">
        <w:t xml:space="preserve">, we computed three scores for each student. First, we computed students’ </w:t>
      </w:r>
      <w:r w:rsidR="008823B7" w:rsidRPr="00990552">
        <w:rPr>
          <w:i/>
        </w:rPr>
        <w:t>at-chance</w:t>
      </w:r>
      <w:r w:rsidR="008823B7" w:rsidRPr="00990552">
        <w:t xml:space="preserve"> rate of cross-race and cross-class interaction. This score represented the rate of cross-race/cross-class interactions that would </w:t>
      </w:r>
      <w:r w:rsidR="008823B7">
        <w:t>occur</w:t>
      </w:r>
      <w:r w:rsidR="008823B7" w:rsidRPr="00990552">
        <w:t xml:space="preserve"> at chance for each student given the race/social class diversity of the student body</w:t>
      </w:r>
      <w:r w:rsidR="008823B7" w:rsidRPr="00990552">
        <w:rPr>
          <w:rStyle w:val="FootnoteReference"/>
        </w:rPr>
        <w:footnoteReference w:id="7"/>
      </w:r>
      <w:r w:rsidR="008823B7" w:rsidRPr="00990552">
        <w:t xml:space="preserve"> and the race/social class background of the student. For example, if </w:t>
      </w:r>
      <w:r w:rsidR="00BC0CBC">
        <w:t>Sam</w:t>
      </w:r>
      <w:r w:rsidR="00BC0CBC" w:rsidRPr="00990552">
        <w:t xml:space="preserve"> </w:t>
      </w:r>
      <w:r w:rsidR="008823B7" w:rsidRPr="00990552">
        <w:t xml:space="preserve">is a White student at University A, where 43% of the student body is composed of URM or Asian students, then we would expect that, at chance, 43% of </w:t>
      </w:r>
      <w:r w:rsidR="00B07329">
        <w:t xml:space="preserve">their </w:t>
      </w:r>
      <w:r w:rsidR="008823B7" w:rsidRPr="00990552">
        <w:t>interactions would be cross-race interactions with these students (</w:t>
      </w:r>
      <w:r w:rsidR="008823B7" w:rsidRPr="00990552">
        <w:rPr>
          <w:i/>
        </w:rPr>
        <w:t>at-chance rate</w:t>
      </w:r>
      <w:r w:rsidR="008823B7" w:rsidRPr="00990552">
        <w:t xml:space="preserve"> = .43). </w:t>
      </w:r>
    </w:p>
    <w:p w14:paraId="5B21A3C8" w14:textId="47993317" w:rsidR="008823B7" w:rsidRPr="00990552" w:rsidRDefault="008823B7" w:rsidP="00CD59C3">
      <w:pPr>
        <w:spacing w:line="480" w:lineRule="auto"/>
        <w:ind w:firstLine="720"/>
      </w:pPr>
      <w:r w:rsidRPr="00990552">
        <w:t xml:space="preserve">Second, we computed students’ </w:t>
      </w:r>
      <w:r w:rsidRPr="00990552">
        <w:rPr>
          <w:i/>
        </w:rPr>
        <w:t>reported</w:t>
      </w:r>
      <w:r w:rsidRPr="00990552">
        <w:t xml:space="preserve"> rate of cross-race and cross-class interaction by taking the ratio of interactions that students reported as cross-race/cross-class to the total number of interactions reported. For example, if 8 out of 40 of </w:t>
      </w:r>
      <w:r w:rsidR="00BC0CBC">
        <w:t>Sam’s</w:t>
      </w:r>
      <w:r w:rsidR="00BC0CBC" w:rsidRPr="00990552">
        <w:t xml:space="preserve"> </w:t>
      </w:r>
      <w:r w:rsidRPr="00990552">
        <w:t xml:space="preserve">interactions were with URM or Asian students, then 20% of </w:t>
      </w:r>
      <w:r w:rsidR="00BC0CBC">
        <w:t>Sam’s</w:t>
      </w:r>
      <w:r w:rsidR="00BC0CBC" w:rsidRPr="00990552">
        <w:t xml:space="preserve"> </w:t>
      </w:r>
      <w:r w:rsidRPr="00990552">
        <w:t>interactions were cross-race (</w:t>
      </w:r>
      <w:r w:rsidRPr="00990552">
        <w:rPr>
          <w:i/>
        </w:rPr>
        <w:t>reported rate</w:t>
      </w:r>
      <w:r w:rsidRPr="00990552">
        <w:t xml:space="preserve"> = .20).</w:t>
      </w:r>
    </w:p>
    <w:p w14:paraId="34950FDD" w14:textId="21695274" w:rsidR="008823B7" w:rsidRPr="00990552" w:rsidRDefault="008823B7" w:rsidP="00CD59C3">
      <w:pPr>
        <w:spacing w:line="480" w:lineRule="auto"/>
        <w:ind w:firstLine="720"/>
      </w:pPr>
      <w:r w:rsidRPr="00990552">
        <w:t xml:space="preserve">Third, we computed the </w:t>
      </w:r>
      <w:r w:rsidRPr="00990552">
        <w:rPr>
          <w:i/>
        </w:rPr>
        <w:t>difference</w:t>
      </w:r>
      <w:r w:rsidRPr="00990552">
        <w:t xml:space="preserve"> between reported and at-chance rates of cross-race and cross-class interactions for each student. In the case of </w:t>
      </w:r>
      <w:r w:rsidR="00BC0CBC">
        <w:t>Sam</w:t>
      </w:r>
      <w:r w:rsidRPr="00990552">
        <w:t xml:space="preserve">, </w:t>
      </w:r>
      <w:r w:rsidR="00B07329">
        <w:t>their</w:t>
      </w:r>
      <w:r w:rsidRPr="00990552">
        <w:t xml:space="preserve"> reported rate of cross-race interactions was .20, but </w:t>
      </w:r>
      <w:r w:rsidR="00B07329">
        <w:t>their</w:t>
      </w:r>
      <w:r w:rsidR="00B07329" w:rsidRPr="00990552">
        <w:t xml:space="preserve"> </w:t>
      </w:r>
      <w:r w:rsidRPr="00990552">
        <w:t xml:space="preserve">at-chance rate of cross-race interactions was .43. The difference between the two scores is -.23, meaning that </w:t>
      </w:r>
      <w:r w:rsidR="00BC0CBC">
        <w:t>Sam</w:t>
      </w:r>
      <w:r w:rsidR="00BC0CBC" w:rsidRPr="00990552">
        <w:t xml:space="preserve"> </w:t>
      </w:r>
      <w:r w:rsidRPr="00990552">
        <w:t xml:space="preserve">reported 23% fewer cross-race interactions than </w:t>
      </w:r>
      <w:r w:rsidR="00C4688D">
        <w:t>would occur</w:t>
      </w:r>
      <w:r w:rsidR="00C4688D" w:rsidRPr="00990552">
        <w:t xml:space="preserve"> </w:t>
      </w:r>
      <w:r w:rsidRPr="00990552">
        <w:t>at chance.</w:t>
      </w:r>
    </w:p>
    <w:p w14:paraId="558E73D1" w14:textId="785BE5CE" w:rsidR="008823B7" w:rsidRPr="00990552" w:rsidRDefault="008823B7" w:rsidP="00CD59C3">
      <w:pPr>
        <w:spacing w:line="480" w:lineRule="auto"/>
        <w:ind w:firstLine="720"/>
      </w:pPr>
      <w:r w:rsidRPr="00990552">
        <w:t xml:space="preserve">To analyze difference scores, we used intercept-only regression models to determine if the mean difference between at-chance and reported rates of cross-race and cross-class interactions was significantly different than zero. To compare lower- and higher-status groups, we entered race (URM vs. Asian vs. White) and social class background (WK vs. MD) into their respective models. This allowed us to first test whether, within each group, the mean difference </w:t>
      </w:r>
      <w:r w:rsidRPr="00990552">
        <w:lastRenderedPageBreak/>
        <w:t xml:space="preserve">between at-chance and reported rates of cross-race and cross-class interactions was significantly different from zero. It also allowed us to test whether rates depended on students’ race (i.e., URM vs. Asian vs. White students) or social class background (i.e., WK vs. MD students). For each model, we controlled for students’ gender, university, race (when examining cross-class interactions), and social class background (when examining cross-race interactions). </w:t>
      </w:r>
    </w:p>
    <w:p w14:paraId="2C6CEC82" w14:textId="44974318" w:rsidR="008823B7" w:rsidRPr="00990552" w:rsidRDefault="008823B7" w:rsidP="00CD59C3">
      <w:pPr>
        <w:spacing w:line="480" w:lineRule="auto"/>
        <w:ind w:firstLine="720"/>
        <w:rPr>
          <w:rFonts w:eastAsia="Wawati SC"/>
        </w:rPr>
      </w:pPr>
      <w:r w:rsidRPr="00990552">
        <w:rPr>
          <w:b/>
        </w:rPr>
        <w:t xml:space="preserve">Cross-race interactions. </w:t>
      </w:r>
      <w:r w:rsidRPr="00990552">
        <w:t xml:space="preserve">We hypothesized that </w:t>
      </w:r>
      <w:r w:rsidRPr="00990552">
        <w:rPr>
          <w:rFonts w:eastAsia="Wawati SC"/>
        </w:rPr>
        <w:t xml:space="preserve">students would report fewer cross-race interactions than would </w:t>
      </w:r>
      <w:r w:rsidR="00C4688D">
        <w:rPr>
          <w:rFonts w:eastAsia="Wawati SC"/>
        </w:rPr>
        <w:t xml:space="preserve">occur </w:t>
      </w:r>
      <w:r w:rsidRPr="00990552">
        <w:rPr>
          <w:rFonts w:eastAsia="Wawati SC"/>
        </w:rPr>
        <w:t xml:space="preserve">at chance given the racial diversity of their student body (H1). The mean at-chance rate of cross-race interactions was .57, indicating that if students were to interact at random, 57% of their interactions would be cross-race interactions. However, the mean reported rate of cross-race interactions was only .30, indicating that only 30% of students’ interactions were reported as cross-race. Supporting our hypothesis, the intercepts-only regression model revealed that the difference between reported and at-chance rates of cross-race interactions was statistically significant (see Table 2 for statistics). That is, overall, students reported fewer cross-race interactions than </w:t>
      </w:r>
      <w:r w:rsidR="00C4688D">
        <w:rPr>
          <w:rFonts w:eastAsia="Wawati SC"/>
        </w:rPr>
        <w:t xml:space="preserve">would occur </w:t>
      </w:r>
      <w:r w:rsidRPr="00990552">
        <w:rPr>
          <w:rFonts w:eastAsia="Wawati SC"/>
        </w:rPr>
        <w:t>at chance</w:t>
      </w:r>
      <w:r w:rsidR="00240252">
        <w:rPr>
          <w:rFonts w:eastAsia="Wawati SC"/>
        </w:rPr>
        <w:t xml:space="preserve"> in their institutions</w:t>
      </w:r>
      <w:r w:rsidRPr="00990552">
        <w:rPr>
          <w:rFonts w:eastAsia="Wawati SC"/>
        </w:rPr>
        <w:t xml:space="preserve">. </w:t>
      </w:r>
    </w:p>
    <w:p w14:paraId="0F306D57" w14:textId="2A24FE36" w:rsidR="008823B7" w:rsidRPr="00990552" w:rsidRDefault="008823B7" w:rsidP="00CD59C3">
      <w:pPr>
        <w:spacing w:line="480" w:lineRule="auto"/>
        <w:ind w:firstLine="720"/>
        <w:rPr>
          <w:rFonts w:eastAsia="Wawati SC"/>
        </w:rPr>
      </w:pPr>
      <w:r w:rsidRPr="00990552">
        <w:rPr>
          <w:rFonts w:eastAsia="Wawati SC"/>
        </w:rPr>
        <w:t xml:space="preserve">  </w:t>
      </w:r>
    </w:p>
    <w:p w14:paraId="1F80285B" w14:textId="6070BF6A" w:rsidR="008823B7" w:rsidRPr="00990552" w:rsidRDefault="008823B7" w:rsidP="00CD59C3">
      <w:pPr>
        <w:spacing w:line="480" w:lineRule="auto"/>
        <w:jc w:val="center"/>
        <w:rPr>
          <w:sz w:val="20"/>
          <w:szCs w:val="20"/>
        </w:rPr>
      </w:pPr>
      <w:r w:rsidRPr="00990552">
        <w:rPr>
          <w:noProof/>
        </w:rPr>
        <w:t xml:space="preserve"> </w:t>
      </w:r>
      <w:r w:rsidR="00B70EA9" w:rsidRPr="00B70EA9">
        <w:rPr>
          <w:noProof/>
        </w:rPr>
        <w:t xml:space="preserve"> </w:t>
      </w:r>
      <w:r w:rsidR="00B70EA9">
        <w:rPr>
          <w:noProof/>
        </w:rPr>
        <w:drawing>
          <wp:inline distT="0" distB="0" distL="0" distR="0" wp14:anchorId="2C2C9F09" wp14:editId="46DDE2B4">
            <wp:extent cx="5092700"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2700" cy="2730500"/>
                    </a:xfrm>
                    <a:prstGeom prst="rect">
                      <a:avLst/>
                    </a:prstGeom>
                  </pic:spPr>
                </pic:pic>
              </a:graphicData>
            </a:graphic>
          </wp:inline>
        </w:drawing>
      </w:r>
    </w:p>
    <w:p w14:paraId="4B58B47B" w14:textId="7F064842" w:rsidR="008823B7" w:rsidRPr="00990552" w:rsidRDefault="008823B7" w:rsidP="00CD59C3">
      <w:pPr>
        <w:spacing w:line="360" w:lineRule="auto"/>
        <w:rPr>
          <w:rFonts w:eastAsia="Wawati SC"/>
        </w:rPr>
      </w:pPr>
      <w:r w:rsidRPr="00990552">
        <w:rPr>
          <w:i/>
          <w:sz w:val="20"/>
          <w:szCs w:val="20"/>
        </w:rPr>
        <w:lastRenderedPageBreak/>
        <w:t>Figure 1</w:t>
      </w:r>
      <w:r w:rsidRPr="00990552">
        <w:rPr>
          <w:sz w:val="20"/>
          <w:szCs w:val="20"/>
        </w:rPr>
        <w:t xml:space="preserve">. </w:t>
      </w:r>
      <w:r w:rsidR="00C4688D">
        <w:rPr>
          <w:sz w:val="20"/>
          <w:szCs w:val="20"/>
        </w:rPr>
        <w:t>At-chance</w:t>
      </w:r>
      <w:r w:rsidR="00C4688D" w:rsidRPr="00990552">
        <w:rPr>
          <w:sz w:val="20"/>
          <w:szCs w:val="20"/>
        </w:rPr>
        <w:t xml:space="preserve"> </w:t>
      </w:r>
      <w:r w:rsidRPr="00990552">
        <w:rPr>
          <w:sz w:val="20"/>
          <w:szCs w:val="20"/>
        </w:rPr>
        <w:t>versus reported rates of cross-race interactions for underrepresented</w:t>
      </w:r>
      <w:r w:rsidR="00C13EC6">
        <w:rPr>
          <w:sz w:val="20"/>
          <w:szCs w:val="20"/>
        </w:rPr>
        <w:t xml:space="preserve"> racial</w:t>
      </w:r>
      <w:r w:rsidRPr="00990552">
        <w:rPr>
          <w:sz w:val="20"/>
          <w:szCs w:val="20"/>
        </w:rPr>
        <w:t xml:space="preserve"> minority (URM) college students, Asian students, and White students. The difference between </w:t>
      </w:r>
      <w:r w:rsidR="00C4688D">
        <w:rPr>
          <w:sz w:val="20"/>
          <w:szCs w:val="20"/>
        </w:rPr>
        <w:t>at-chance</w:t>
      </w:r>
      <w:r w:rsidR="00C4688D" w:rsidRPr="00990552">
        <w:rPr>
          <w:sz w:val="20"/>
          <w:szCs w:val="20"/>
        </w:rPr>
        <w:t xml:space="preserve"> </w:t>
      </w:r>
      <w:r w:rsidRPr="00990552">
        <w:rPr>
          <w:sz w:val="20"/>
          <w:szCs w:val="20"/>
        </w:rPr>
        <w:t xml:space="preserve">and reported rates was significant for all three groups. </w:t>
      </w:r>
    </w:p>
    <w:p w14:paraId="7DEABC5F" w14:textId="608CFCE9" w:rsidR="008823B7" w:rsidRPr="00990552" w:rsidRDefault="008823B7" w:rsidP="00CD59C3">
      <w:pPr>
        <w:spacing w:line="480" w:lineRule="auto"/>
        <w:ind w:firstLine="720"/>
        <w:rPr>
          <w:rFonts w:eastAsia="Wawati SC"/>
        </w:rPr>
      </w:pPr>
      <w:r w:rsidRPr="00990552">
        <w:t>Next, we sought to determine whether patterns of cross-race interaction depended on students</w:t>
      </w:r>
      <w:r w:rsidR="007715EA">
        <w:t>’</w:t>
      </w:r>
      <w:r w:rsidRPr="00990552">
        <w:t xml:space="preserve"> race. As illustrated in Figure 1, the difference between at-chance and reported rates of cross-race interactions was significant for all three groups (see Table 2 for statistics). </w:t>
      </w:r>
      <w:r w:rsidRPr="00990552">
        <w:rPr>
          <w:rFonts w:eastAsia="Wawati SC"/>
        </w:rPr>
        <w:t xml:space="preserve">While URM, White, and Asian students all reported fewer cross-race interactions than </w:t>
      </w:r>
      <w:r w:rsidR="00C4688D">
        <w:rPr>
          <w:rFonts w:eastAsia="Wawati SC"/>
        </w:rPr>
        <w:t xml:space="preserve">would occur </w:t>
      </w:r>
      <w:r w:rsidRPr="00990552">
        <w:rPr>
          <w:rFonts w:eastAsia="Wawati SC"/>
        </w:rPr>
        <w:t xml:space="preserve">at chance, this difference was greater for URM students (46% difference) compared to Asian students (27% difference), </w:t>
      </w:r>
      <w:r w:rsidRPr="00990552">
        <w:rPr>
          <w:rFonts w:eastAsia="Wawati SC"/>
          <w:i/>
        </w:rPr>
        <w:t>b</w:t>
      </w:r>
      <w:r w:rsidRPr="00990552">
        <w:rPr>
          <w:rFonts w:eastAsia="Wawati SC"/>
        </w:rPr>
        <w:t xml:space="preserve"> = .19, </w:t>
      </w:r>
      <w:r w:rsidRPr="00990552">
        <w:rPr>
          <w:rFonts w:eastAsia="Wawati SC"/>
          <w:i/>
        </w:rPr>
        <w:t>t</w:t>
      </w:r>
      <w:r w:rsidRPr="00990552">
        <w:rPr>
          <w:rFonts w:eastAsia="Wawati SC"/>
        </w:rPr>
        <w:t xml:space="preserve"> = 6.05, </w:t>
      </w:r>
      <w:r w:rsidRPr="00990552">
        <w:rPr>
          <w:rFonts w:eastAsia="Wawati SC"/>
          <w:i/>
        </w:rPr>
        <w:t>p</w:t>
      </w:r>
      <w:r w:rsidRPr="00990552">
        <w:rPr>
          <w:rFonts w:eastAsia="Wawati SC"/>
        </w:rPr>
        <w:t xml:space="preserve"> &lt; .001, 95% CI [.13,.25], and White students (16% difference), </w:t>
      </w:r>
      <w:r w:rsidRPr="00990552">
        <w:rPr>
          <w:rFonts w:eastAsia="Wawati SC"/>
          <w:i/>
        </w:rPr>
        <w:t>b</w:t>
      </w:r>
      <w:r w:rsidRPr="00990552">
        <w:rPr>
          <w:rFonts w:eastAsia="Wawati SC"/>
        </w:rPr>
        <w:t xml:space="preserve"> = .30, </w:t>
      </w:r>
      <w:r w:rsidRPr="00990552">
        <w:rPr>
          <w:rFonts w:eastAsia="Wawati SC"/>
          <w:i/>
        </w:rPr>
        <w:t>t</w:t>
      </w:r>
      <w:r w:rsidRPr="00990552">
        <w:rPr>
          <w:rFonts w:eastAsia="Wawati SC"/>
        </w:rPr>
        <w:t xml:space="preserve"> = 8.69, </w:t>
      </w:r>
      <w:r w:rsidRPr="00990552">
        <w:rPr>
          <w:rFonts w:eastAsia="Wawati SC"/>
          <w:i/>
        </w:rPr>
        <w:t>p</w:t>
      </w:r>
      <w:r w:rsidRPr="00990552">
        <w:rPr>
          <w:rFonts w:eastAsia="Wawati SC"/>
        </w:rPr>
        <w:t xml:space="preserve"> &lt; .001, 95% CI [.23,.36]. This difference was also greater for Asian students compared to White students, </w:t>
      </w:r>
      <w:r w:rsidRPr="00990552">
        <w:rPr>
          <w:rFonts w:eastAsia="Wawati SC"/>
          <w:i/>
        </w:rPr>
        <w:t>b</w:t>
      </w:r>
      <w:r w:rsidRPr="00990552">
        <w:rPr>
          <w:rFonts w:eastAsia="Wawati SC"/>
        </w:rPr>
        <w:t xml:space="preserve"> = .11, </w:t>
      </w:r>
      <w:r w:rsidRPr="00990552">
        <w:rPr>
          <w:rFonts w:eastAsia="Wawati SC"/>
          <w:i/>
        </w:rPr>
        <w:t>t</w:t>
      </w:r>
      <w:r w:rsidRPr="00990552">
        <w:rPr>
          <w:rFonts w:eastAsia="Wawati SC"/>
        </w:rPr>
        <w:t xml:space="preserve"> = 3.28, </w:t>
      </w:r>
      <w:r w:rsidRPr="00990552">
        <w:rPr>
          <w:rFonts w:eastAsia="Wawati SC"/>
          <w:i/>
        </w:rPr>
        <w:t>p</w:t>
      </w:r>
      <w:r w:rsidRPr="00990552">
        <w:rPr>
          <w:rFonts w:eastAsia="Wawati SC"/>
        </w:rPr>
        <w:t xml:space="preserve"> = .001, 95% CI [.04,.17].</w:t>
      </w:r>
      <w:r w:rsidR="001719E6">
        <w:rPr>
          <w:rStyle w:val="FootnoteReference"/>
          <w:rFonts w:eastAsia="Wawati SC"/>
        </w:rPr>
        <w:footnoteReference w:id="8"/>
      </w:r>
    </w:p>
    <w:p w14:paraId="08A51A92" w14:textId="1D942E9F" w:rsidR="008823B7" w:rsidRPr="00990552" w:rsidRDefault="008823B7" w:rsidP="00CD59C3">
      <w:pPr>
        <w:spacing w:line="480" w:lineRule="auto"/>
        <w:ind w:firstLine="720"/>
        <w:rPr>
          <w:rFonts w:eastAsia="Wawati SC"/>
        </w:rPr>
      </w:pPr>
      <w:r w:rsidRPr="00990552">
        <w:rPr>
          <w:b/>
        </w:rPr>
        <w:t>Cross-class interactions</w:t>
      </w:r>
      <w:r w:rsidRPr="00990552">
        <w:t xml:space="preserve">. We hypothesized that social class would organize college students’ interactions in a manner similar to race. Specifically, we hypothesized that </w:t>
      </w:r>
      <w:r w:rsidRPr="00990552">
        <w:rPr>
          <w:rFonts w:eastAsia="Wawati SC"/>
        </w:rPr>
        <w:t xml:space="preserve">students would report fewer cross-class interactions than would </w:t>
      </w:r>
      <w:r w:rsidR="00C4688D">
        <w:rPr>
          <w:rFonts w:eastAsia="Wawati SC"/>
        </w:rPr>
        <w:t>occur</w:t>
      </w:r>
      <w:r w:rsidR="00C4688D" w:rsidRPr="00990552">
        <w:rPr>
          <w:rFonts w:eastAsia="Wawati SC"/>
        </w:rPr>
        <w:t xml:space="preserve"> </w:t>
      </w:r>
      <w:r w:rsidRPr="00990552">
        <w:rPr>
          <w:rFonts w:eastAsia="Wawati SC"/>
        </w:rPr>
        <w:t xml:space="preserve">at chance given the social class diversity of their student body (H4). The mean at-chance rate of cross-class interactions was .56, indicating that if students were to interact at random, 56% of their interactions would be cross-class interactions. However, the mean reported rate of cross-class interactions was .41, indicating that only 41% of students’ interactions were cross-class. Supporting our hypothesis, the intercepts-only regression model revealed that the difference between reported and at-chance rates of cross-class interactions was statistically significant (see Table 2 for statistics). Demonstrating a pattern similar to race, students overall reported fewer cross-class interactions than </w:t>
      </w:r>
      <w:r w:rsidR="00C4688D">
        <w:rPr>
          <w:rFonts w:eastAsia="Wawati SC"/>
        </w:rPr>
        <w:t>would occur</w:t>
      </w:r>
      <w:r w:rsidRPr="00990552">
        <w:rPr>
          <w:rFonts w:eastAsia="Wawati SC"/>
        </w:rPr>
        <w:t xml:space="preserve"> </w:t>
      </w:r>
      <w:r w:rsidR="009722F3">
        <w:rPr>
          <w:rFonts w:eastAsia="Wawati SC"/>
        </w:rPr>
        <w:t xml:space="preserve">at </w:t>
      </w:r>
      <w:r w:rsidRPr="00990552">
        <w:rPr>
          <w:rFonts w:eastAsia="Wawati SC"/>
        </w:rPr>
        <w:t>chance.</w:t>
      </w:r>
    </w:p>
    <w:p w14:paraId="40F910EE" w14:textId="77777777" w:rsidR="008823B7" w:rsidRPr="00990552" w:rsidRDefault="008823B7" w:rsidP="00CD59C3">
      <w:pPr>
        <w:spacing w:line="480" w:lineRule="auto"/>
        <w:ind w:firstLine="720"/>
        <w:rPr>
          <w:rFonts w:eastAsia="Wawati SC"/>
        </w:rPr>
      </w:pPr>
      <w:r w:rsidRPr="00990552">
        <w:rPr>
          <w:rFonts w:eastAsia="Wawati SC"/>
        </w:rPr>
        <w:lastRenderedPageBreak/>
        <w:t xml:space="preserve">  </w:t>
      </w:r>
    </w:p>
    <w:p w14:paraId="2E0B55A6" w14:textId="71807F21" w:rsidR="008823B7" w:rsidRPr="00990552" w:rsidRDefault="008823B7" w:rsidP="00CD59C3">
      <w:pPr>
        <w:spacing w:line="480" w:lineRule="auto"/>
        <w:jc w:val="center"/>
        <w:rPr>
          <w:sz w:val="20"/>
          <w:szCs w:val="20"/>
        </w:rPr>
      </w:pPr>
      <w:r w:rsidRPr="00990552">
        <w:rPr>
          <w:noProof/>
        </w:rPr>
        <w:t xml:space="preserve">   </w:t>
      </w:r>
      <w:r w:rsidR="002128CF">
        <w:rPr>
          <w:noProof/>
        </w:rPr>
        <w:drawing>
          <wp:inline distT="0" distB="0" distL="0" distR="0" wp14:anchorId="6FA995A6" wp14:editId="57DEFCB6">
            <wp:extent cx="5092700"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2700" cy="2730500"/>
                    </a:xfrm>
                    <a:prstGeom prst="rect">
                      <a:avLst/>
                    </a:prstGeom>
                  </pic:spPr>
                </pic:pic>
              </a:graphicData>
            </a:graphic>
          </wp:inline>
        </w:drawing>
      </w:r>
      <w:r w:rsidR="002128CF" w:rsidRPr="00990552" w:rsidDel="002128CF">
        <w:rPr>
          <w:noProof/>
        </w:rPr>
        <w:t xml:space="preserve"> </w:t>
      </w:r>
    </w:p>
    <w:p w14:paraId="03E19D52" w14:textId="2C223AE5" w:rsidR="008823B7" w:rsidRPr="00990552" w:rsidRDefault="008823B7" w:rsidP="00CD59C3">
      <w:pPr>
        <w:spacing w:line="360" w:lineRule="auto"/>
        <w:rPr>
          <w:rFonts w:eastAsia="Wawati SC"/>
        </w:rPr>
      </w:pPr>
      <w:r w:rsidRPr="00990552">
        <w:rPr>
          <w:i/>
          <w:sz w:val="20"/>
          <w:szCs w:val="20"/>
        </w:rPr>
        <w:t>Figure 2</w:t>
      </w:r>
      <w:r w:rsidRPr="00990552">
        <w:rPr>
          <w:sz w:val="20"/>
          <w:szCs w:val="20"/>
        </w:rPr>
        <w:t xml:space="preserve">. </w:t>
      </w:r>
      <w:r w:rsidR="00C4688D">
        <w:rPr>
          <w:sz w:val="20"/>
          <w:szCs w:val="20"/>
        </w:rPr>
        <w:t>At-chance</w:t>
      </w:r>
      <w:r w:rsidR="00C4688D" w:rsidRPr="00990552">
        <w:rPr>
          <w:sz w:val="20"/>
          <w:szCs w:val="20"/>
        </w:rPr>
        <w:t xml:space="preserve"> </w:t>
      </w:r>
      <w:r w:rsidRPr="00990552">
        <w:rPr>
          <w:sz w:val="20"/>
          <w:szCs w:val="20"/>
        </w:rPr>
        <w:t xml:space="preserve">versus reported rates of cross-class interactions for college students from working and lower-class backgrounds (WK) and students from middle and higher-class backgrounds (MD). The difference between </w:t>
      </w:r>
      <w:r w:rsidR="00C4688D">
        <w:rPr>
          <w:sz w:val="20"/>
          <w:szCs w:val="20"/>
        </w:rPr>
        <w:t>at-chance</w:t>
      </w:r>
      <w:r w:rsidR="00C4688D" w:rsidRPr="00990552">
        <w:rPr>
          <w:sz w:val="20"/>
          <w:szCs w:val="20"/>
        </w:rPr>
        <w:t xml:space="preserve"> </w:t>
      </w:r>
      <w:r w:rsidRPr="00990552">
        <w:rPr>
          <w:sz w:val="20"/>
          <w:szCs w:val="20"/>
        </w:rPr>
        <w:t xml:space="preserve">and reported rates were significant for both WK and MD students.  </w:t>
      </w:r>
    </w:p>
    <w:p w14:paraId="34DF63CF" w14:textId="42A30674" w:rsidR="002730B6" w:rsidRDefault="008823B7" w:rsidP="00CD59C3">
      <w:pPr>
        <w:spacing w:line="480" w:lineRule="auto"/>
        <w:ind w:firstLine="720"/>
        <w:rPr>
          <w:rFonts w:eastAsia="Wawati SC"/>
        </w:rPr>
      </w:pPr>
      <w:r w:rsidRPr="00990552">
        <w:t xml:space="preserve">Next, we sought to determine whether patterns of cross-class interaction depended on students’ specific social class background. As illustrated in Figure 2, the difference between at-chance and reported rates of cross-class interactions was significant for both groups (see Table 2 for statistics). </w:t>
      </w:r>
      <w:r w:rsidRPr="00990552">
        <w:rPr>
          <w:rFonts w:eastAsia="Wawati SC"/>
        </w:rPr>
        <w:t xml:space="preserve">Although both WK and MD students reported fewer cross-class interactions than </w:t>
      </w:r>
      <w:r w:rsidR="00C4688D">
        <w:rPr>
          <w:rFonts w:eastAsia="Wawati SC"/>
        </w:rPr>
        <w:t>would occur</w:t>
      </w:r>
      <w:r w:rsidR="00C4688D" w:rsidRPr="00990552">
        <w:rPr>
          <w:rFonts w:eastAsia="Wawati SC"/>
        </w:rPr>
        <w:t xml:space="preserve"> </w:t>
      </w:r>
      <w:r w:rsidRPr="00990552">
        <w:rPr>
          <w:rFonts w:eastAsia="Wawati SC"/>
        </w:rPr>
        <w:t xml:space="preserve">at chance, this difference was far greater for MD students (27% difference) compared to WK students (8% difference), </w:t>
      </w:r>
      <w:r w:rsidRPr="00990552">
        <w:rPr>
          <w:rFonts w:eastAsia="Wawati SC"/>
          <w:i/>
        </w:rPr>
        <w:t>b</w:t>
      </w:r>
      <w:r w:rsidRPr="00990552">
        <w:rPr>
          <w:rFonts w:eastAsia="Wawati SC"/>
        </w:rPr>
        <w:t xml:space="preserve"> = .19, </w:t>
      </w:r>
      <w:r w:rsidRPr="00990552">
        <w:rPr>
          <w:rFonts w:eastAsia="Wawati SC"/>
          <w:i/>
        </w:rPr>
        <w:t>t</w:t>
      </w:r>
      <w:r w:rsidRPr="00990552">
        <w:rPr>
          <w:rFonts w:eastAsia="Wawati SC"/>
        </w:rPr>
        <w:t xml:space="preserve"> = 6.88, </w:t>
      </w:r>
      <w:r w:rsidRPr="00990552">
        <w:rPr>
          <w:rFonts w:eastAsia="Wawati SC"/>
          <w:i/>
        </w:rPr>
        <w:t>p</w:t>
      </w:r>
      <w:r w:rsidRPr="00990552">
        <w:rPr>
          <w:rFonts w:eastAsia="Wawati SC"/>
        </w:rPr>
        <w:t xml:space="preserve"> &lt; .001, 95% CI [.13,.24].</w:t>
      </w:r>
      <w:r w:rsidR="001719E6">
        <w:rPr>
          <w:rStyle w:val="FootnoteReference"/>
          <w:rFonts w:eastAsia="Wawati SC"/>
        </w:rPr>
        <w:footnoteReference w:id="9"/>
      </w:r>
    </w:p>
    <w:p w14:paraId="033B6F14" w14:textId="77777777" w:rsidR="002730B6" w:rsidRDefault="002730B6">
      <w:pPr>
        <w:rPr>
          <w:rFonts w:eastAsia="Wawati SC"/>
        </w:rPr>
      </w:pPr>
      <w:r>
        <w:rPr>
          <w:rFonts w:eastAsia="Wawati SC"/>
        </w:rPr>
        <w:br w:type="page"/>
      </w:r>
    </w:p>
    <w:p w14:paraId="7438D07B" w14:textId="77777777" w:rsidR="008823B7" w:rsidRPr="00E86008" w:rsidRDefault="008823B7" w:rsidP="00CD59C3">
      <w:pPr>
        <w:spacing w:line="480" w:lineRule="auto"/>
        <w:ind w:firstLine="720"/>
        <w:rPr>
          <w:rFonts w:eastAsia="Wawati SC"/>
        </w:rPr>
      </w:pPr>
    </w:p>
    <w:tbl>
      <w:tblPr>
        <w:tblW w:w="9087" w:type="dxa"/>
        <w:tblCellMar>
          <w:left w:w="0" w:type="dxa"/>
          <w:right w:w="0" w:type="dxa"/>
        </w:tblCellMar>
        <w:tblLook w:val="0420" w:firstRow="1" w:lastRow="0" w:firstColumn="0" w:lastColumn="0" w:noHBand="0" w:noVBand="1"/>
      </w:tblPr>
      <w:tblGrid>
        <w:gridCol w:w="2609"/>
        <w:gridCol w:w="2210"/>
        <w:gridCol w:w="2148"/>
        <w:gridCol w:w="2120"/>
      </w:tblGrid>
      <w:tr w:rsidR="008823B7" w:rsidRPr="00990552" w14:paraId="5E105DB8" w14:textId="77777777" w:rsidTr="00290E35">
        <w:trPr>
          <w:trHeight w:val="22"/>
        </w:trPr>
        <w:tc>
          <w:tcPr>
            <w:tcW w:w="9087" w:type="dxa"/>
            <w:gridSpan w:val="4"/>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hideMark/>
          </w:tcPr>
          <w:p w14:paraId="6EA57F45" w14:textId="065CE58F" w:rsidR="008823B7" w:rsidRPr="00990552" w:rsidRDefault="008823B7" w:rsidP="00CD59C3">
            <w:r w:rsidRPr="00990552">
              <w:t xml:space="preserve">Table 2 </w:t>
            </w:r>
          </w:p>
        </w:tc>
      </w:tr>
      <w:tr w:rsidR="008823B7" w:rsidRPr="00990552" w14:paraId="223F82BE" w14:textId="77777777" w:rsidTr="00290E35">
        <w:trPr>
          <w:trHeight w:val="396"/>
        </w:trPr>
        <w:tc>
          <w:tcPr>
            <w:tcW w:w="9087" w:type="dxa"/>
            <w:gridSpan w:val="4"/>
            <w:tcBorders>
              <w:left w:val="single" w:sz="4" w:space="0" w:color="auto"/>
              <w:bottom w:val="single" w:sz="8" w:space="0" w:color="000000"/>
              <w:right w:val="single" w:sz="4" w:space="0" w:color="auto"/>
            </w:tcBorders>
            <w:shd w:val="clear" w:color="auto" w:fill="auto"/>
            <w:tcMar>
              <w:top w:w="72" w:type="dxa"/>
              <w:left w:w="144" w:type="dxa"/>
              <w:bottom w:w="72" w:type="dxa"/>
              <w:right w:w="144" w:type="dxa"/>
            </w:tcMar>
          </w:tcPr>
          <w:p w14:paraId="4FE86A36" w14:textId="512187A2" w:rsidR="008823B7" w:rsidRPr="00990552" w:rsidRDefault="008823B7" w:rsidP="00CD59C3">
            <w:pPr>
              <w:rPr>
                <w:i/>
              </w:rPr>
            </w:pPr>
            <w:r w:rsidRPr="00990552">
              <w:rPr>
                <w:i/>
              </w:rPr>
              <w:t xml:space="preserve">Difference Between </w:t>
            </w:r>
            <w:r w:rsidR="00B37C8F">
              <w:rPr>
                <w:i/>
              </w:rPr>
              <w:t>At-</w:t>
            </w:r>
            <w:r>
              <w:rPr>
                <w:i/>
              </w:rPr>
              <w:t>Chance</w:t>
            </w:r>
            <w:r w:rsidRPr="00990552">
              <w:rPr>
                <w:i/>
              </w:rPr>
              <w:t xml:space="preserve"> and Reported Rates of Cross-Race and Cross-Class Interactions</w:t>
            </w:r>
          </w:p>
        </w:tc>
      </w:tr>
      <w:tr w:rsidR="008823B7" w:rsidRPr="00990552" w14:paraId="795DEE44" w14:textId="77777777" w:rsidTr="00290E35">
        <w:trPr>
          <w:trHeight w:val="20"/>
        </w:trPr>
        <w:tc>
          <w:tcPr>
            <w:tcW w:w="2609" w:type="dxa"/>
            <w:tcBorders>
              <w:top w:val="single" w:sz="8" w:space="0" w:color="000000"/>
              <w:left w:val="single" w:sz="4" w:space="0" w:color="auto"/>
              <w:bottom w:val="single" w:sz="8" w:space="0" w:color="000000"/>
              <w:right w:val="nil"/>
            </w:tcBorders>
            <w:shd w:val="clear" w:color="auto" w:fill="auto"/>
            <w:tcMar>
              <w:top w:w="72" w:type="dxa"/>
              <w:left w:w="144" w:type="dxa"/>
              <w:bottom w:w="72" w:type="dxa"/>
              <w:right w:w="144" w:type="dxa"/>
            </w:tcMar>
            <w:vAlign w:val="center"/>
            <w:hideMark/>
          </w:tcPr>
          <w:p w14:paraId="34E84C2A" w14:textId="77777777" w:rsidR="008823B7" w:rsidRPr="00990552" w:rsidRDefault="008823B7" w:rsidP="00CD59C3">
            <w:pPr>
              <w:jc w:val="center"/>
            </w:pPr>
          </w:p>
        </w:tc>
        <w:tc>
          <w:tcPr>
            <w:tcW w:w="221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EBEA573" w14:textId="77777777" w:rsidR="008823B7" w:rsidRPr="00990552" w:rsidRDefault="008823B7" w:rsidP="00CD59C3">
            <w:pPr>
              <w:jc w:val="center"/>
              <w:rPr>
                <w:b/>
              </w:rPr>
            </w:pPr>
            <w:r w:rsidRPr="00990552">
              <w:rPr>
                <w:b/>
                <w:bCs/>
              </w:rPr>
              <w:t>Difference Score</w:t>
            </w:r>
          </w:p>
        </w:tc>
        <w:tc>
          <w:tcPr>
            <w:tcW w:w="214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2DDFD7B" w14:textId="77777777" w:rsidR="008823B7" w:rsidRPr="00990552" w:rsidRDefault="008823B7" w:rsidP="00CD59C3">
            <w:pPr>
              <w:jc w:val="center"/>
              <w:rPr>
                <w:b/>
              </w:rPr>
            </w:pPr>
            <w:r w:rsidRPr="00990552">
              <w:rPr>
                <w:b/>
                <w:bCs/>
              </w:rPr>
              <w:t>t-value</w:t>
            </w:r>
          </w:p>
        </w:tc>
        <w:tc>
          <w:tcPr>
            <w:tcW w:w="2120" w:type="dxa"/>
            <w:tcBorders>
              <w:top w:val="single" w:sz="8" w:space="0" w:color="000000"/>
              <w:left w:val="nil"/>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1951FCDA" w14:textId="77777777" w:rsidR="008823B7" w:rsidRPr="00990552" w:rsidRDefault="008823B7" w:rsidP="00CD59C3">
            <w:pPr>
              <w:jc w:val="center"/>
              <w:rPr>
                <w:b/>
              </w:rPr>
            </w:pPr>
            <w:r w:rsidRPr="00990552">
              <w:rPr>
                <w:b/>
                <w:bCs/>
              </w:rPr>
              <w:t>95% CI</w:t>
            </w:r>
          </w:p>
        </w:tc>
      </w:tr>
      <w:tr w:rsidR="008823B7" w:rsidRPr="00990552" w14:paraId="19CD1D0C" w14:textId="77777777" w:rsidTr="00290E35">
        <w:trPr>
          <w:trHeight w:val="20"/>
        </w:trPr>
        <w:tc>
          <w:tcPr>
            <w:tcW w:w="9087" w:type="dxa"/>
            <w:gridSpan w:val="4"/>
            <w:tcBorders>
              <w:top w:val="single" w:sz="8" w:space="0" w:color="000000"/>
              <w:left w:val="single" w:sz="4" w:space="0" w:color="auto"/>
              <w:bottom w:val="nil"/>
              <w:right w:val="single" w:sz="4" w:space="0" w:color="auto"/>
            </w:tcBorders>
            <w:shd w:val="clear" w:color="auto" w:fill="auto"/>
            <w:tcMar>
              <w:top w:w="72" w:type="dxa"/>
              <w:left w:w="144" w:type="dxa"/>
              <w:bottom w:w="72" w:type="dxa"/>
              <w:right w:w="144" w:type="dxa"/>
            </w:tcMar>
            <w:hideMark/>
          </w:tcPr>
          <w:p w14:paraId="238AAAF4" w14:textId="77777777" w:rsidR="008823B7" w:rsidRPr="00990552" w:rsidRDefault="008823B7" w:rsidP="00CD59C3">
            <w:pPr>
              <w:jc w:val="center"/>
            </w:pPr>
            <w:r w:rsidRPr="00990552">
              <w:rPr>
                <w:i/>
                <w:iCs/>
              </w:rPr>
              <w:t>Cross-race Interactions</w:t>
            </w:r>
          </w:p>
        </w:tc>
      </w:tr>
      <w:tr w:rsidR="008823B7" w:rsidRPr="00990552" w14:paraId="0F91E9EA" w14:textId="77777777" w:rsidTr="00290E35">
        <w:trPr>
          <w:trHeight w:val="20"/>
        </w:trPr>
        <w:tc>
          <w:tcPr>
            <w:tcW w:w="2609" w:type="dxa"/>
            <w:tcBorders>
              <w:top w:val="nil"/>
              <w:left w:val="single" w:sz="4" w:space="0" w:color="auto"/>
              <w:bottom w:val="nil"/>
              <w:right w:val="nil"/>
            </w:tcBorders>
            <w:shd w:val="clear" w:color="auto" w:fill="auto"/>
            <w:tcMar>
              <w:top w:w="72" w:type="dxa"/>
              <w:left w:w="144" w:type="dxa"/>
              <w:bottom w:w="72" w:type="dxa"/>
              <w:right w:w="144" w:type="dxa"/>
            </w:tcMar>
            <w:hideMark/>
          </w:tcPr>
          <w:p w14:paraId="6CE016FF" w14:textId="77777777" w:rsidR="008823B7" w:rsidRPr="00990552" w:rsidRDefault="008823B7" w:rsidP="00CD59C3">
            <w:pPr>
              <w:jc w:val="center"/>
            </w:pPr>
            <w:r w:rsidRPr="00990552">
              <w:t>Total</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6BDF12F8" w14:textId="4BDE6DEA" w:rsidR="008823B7" w:rsidRPr="00990552" w:rsidRDefault="008823B7" w:rsidP="00CD59C3">
            <w:pPr>
              <w:jc w:val="center"/>
            </w:pPr>
            <w:r w:rsidRPr="00990552">
              <w:t>-.27</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67E7A84E" w14:textId="2F2B851F" w:rsidR="008823B7" w:rsidRPr="00990552" w:rsidRDefault="008823B7" w:rsidP="00CD59C3">
            <w:pPr>
              <w:jc w:val="center"/>
            </w:pPr>
            <w:r w:rsidRPr="00990552">
              <w:rPr>
                <w:rFonts w:eastAsia="Wawati SC"/>
              </w:rPr>
              <w:t>-18.88</w:t>
            </w:r>
            <w:r w:rsidRPr="00990552">
              <w:t>***</w:t>
            </w:r>
          </w:p>
        </w:tc>
        <w:tc>
          <w:tcPr>
            <w:tcW w:w="2120" w:type="dxa"/>
            <w:tcBorders>
              <w:top w:val="nil"/>
              <w:left w:val="nil"/>
              <w:bottom w:val="nil"/>
              <w:right w:val="single" w:sz="4" w:space="0" w:color="auto"/>
            </w:tcBorders>
            <w:shd w:val="clear" w:color="auto" w:fill="auto"/>
            <w:tcMar>
              <w:top w:w="72" w:type="dxa"/>
              <w:left w:w="144" w:type="dxa"/>
              <w:bottom w:w="72" w:type="dxa"/>
              <w:right w:w="144" w:type="dxa"/>
            </w:tcMar>
            <w:hideMark/>
          </w:tcPr>
          <w:p w14:paraId="3D30AE0C" w14:textId="339ECB4E" w:rsidR="008823B7" w:rsidRPr="00990552" w:rsidRDefault="008823B7" w:rsidP="00CD59C3">
            <w:pPr>
              <w:jc w:val="center"/>
            </w:pPr>
            <w:r w:rsidRPr="00990552">
              <w:rPr>
                <w:rFonts w:eastAsia="Wawati SC"/>
              </w:rPr>
              <w:t>[-.30, -.24]</w:t>
            </w:r>
          </w:p>
        </w:tc>
      </w:tr>
      <w:tr w:rsidR="008823B7" w:rsidRPr="00990552" w14:paraId="43DE1819" w14:textId="77777777" w:rsidTr="00290E35">
        <w:trPr>
          <w:trHeight w:val="20"/>
        </w:trPr>
        <w:tc>
          <w:tcPr>
            <w:tcW w:w="2609" w:type="dxa"/>
            <w:tcBorders>
              <w:top w:val="nil"/>
              <w:left w:val="single" w:sz="4" w:space="0" w:color="auto"/>
              <w:bottom w:val="nil"/>
              <w:right w:val="nil"/>
            </w:tcBorders>
            <w:shd w:val="clear" w:color="auto" w:fill="auto"/>
            <w:tcMar>
              <w:top w:w="72" w:type="dxa"/>
              <w:left w:w="144" w:type="dxa"/>
              <w:bottom w:w="72" w:type="dxa"/>
              <w:right w:w="144" w:type="dxa"/>
            </w:tcMar>
            <w:hideMark/>
          </w:tcPr>
          <w:p w14:paraId="6BC76A88" w14:textId="77777777" w:rsidR="008823B7" w:rsidRPr="00990552" w:rsidRDefault="008823B7" w:rsidP="00CD59C3">
            <w:pPr>
              <w:jc w:val="center"/>
            </w:pPr>
            <w:r w:rsidRPr="00990552">
              <w:t>URM</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5C4EC9E8" w14:textId="6DEA4F64" w:rsidR="008823B7" w:rsidRPr="00990552" w:rsidRDefault="008823B7" w:rsidP="00CD59C3">
            <w:pPr>
              <w:jc w:val="center"/>
            </w:pPr>
            <w:r w:rsidRPr="00990552">
              <w:t>-.46</w:t>
            </w:r>
            <w:r w:rsidRPr="00990552">
              <w:rPr>
                <w:vertAlign w:val="superscript"/>
              </w:rPr>
              <w:t>a</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55A4B5B4" w14:textId="50F4AA49" w:rsidR="008823B7" w:rsidRPr="00990552" w:rsidRDefault="008823B7" w:rsidP="00CD59C3">
            <w:pPr>
              <w:jc w:val="center"/>
            </w:pPr>
            <w:r w:rsidRPr="00990552">
              <w:rPr>
                <w:rFonts w:eastAsia="Wawati SC"/>
              </w:rPr>
              <w:t>-18.14***</w:t>
            </w:r>
          </w:p>
        </w:tc>
        <w:tc>
          <w:tcPr>
            <w:tcW w:w="2120" w:type="dxa"/>
            <w:tcBorders>
              <w:top w:val="nil"/>
              <w:left w:val="nil"/>
              <w:bottom w:val="nil"/>
              <w:right w:val="single" w:sz="4" w:space="0" w:color="auto"/>
            </w:tcBorders>
            <w:shd w:val="clear" w:color="auto" w:fill="auto"/>
            <w:tcMar>
              <w:top w:w="72" w:type="dxa"/>
              <w:left w:w="144" w:type="dxa"/>
              <w:bottom w:w="72" w:type="dxa"/>
              <w:right w:w="144" w:type="dxa"/>
            </w:tcMar>
            <w:hideMark/>
          </w:tcPr>
          <w:p w14:paraId="2ADB8DDD" w14:textId="55358F34" w:rsidR="008823B7" w:rsidRPr="00990552" w:rsidRDefault="008823B7" w:rsidP="00CD59C3">
            <w:pPr>
              <w:jc w:val="center"/>
            </w:pPr>
            <w:r w:rsidRPr="00990552">
              <w:rPr>
                <w:rFonts w:eastAsia="Wawati SC"/>
              </w:rPr>
              <w:t>[-.50, -.41]</w:t>
            </w:r>
          </w:p>
        </w:tc>
      </w:tr>
      <w:tr w:rsidR="008823B7" w:rsidRPr="00990552" w14:paraId="74F5EB71" w14:textId="77777777" w:rsidTr="00290E35">
        <w:trPr>
          <w:trHeight w:val="20"/>
        </w:trPr>
        <w:tc>
          <w:tcPr>
            <w:tcW w:w="2609" w:type="dxa"/>
            <w:tcBorders>
              <w:top w:val="nil"/>
              <w:left w:val="single" w:sz="4" w:space="0" w:color="auto"/>
              <w:bottom w:val="nil"/>
              <w:right w:val="nil"/>
            </w:tcBorders>
            <w:shd w:val="clear" w:color="auto" w:fill="auto"/>
            <w:tcMar>
              <w:top w:w="72" w:type="dxa"/>
              <w:left w:w="144" w:type="dxa"/>
              <w:bottom w:w="72" w:type="dxa"/>
              <w:right w:w="144" w:type="dxa"/>
            </w:tcMar>
          </w:tcPr>
          <w:p w14:paraId="7F602728" w14:textId="1F442271" w:rsidR="008823B7" w:rsidRPr="00990552" w:rsidRDefault="008823B7" w:rsidP="00CD59C3">
            <w:pPr>
              <w:jc w:val="center"/>
            </w:pPr>
            <w:r w:rsidRPr="00990552">
              <w:t>Asian</w:t>
            </w:r>
          </w:p>
        </w:tc>
        <w:tc>
          <w:tcPr>
            <w:tcW w:w="2210" w:type="dxa"/>
            <w:tcBorders>
              <w:top w:val="nil"/>
              <w:left w:val="nil"/>
              <w:bottom w:val="nil"/>
              <w:right w:val="nil"/>
            </w:tcBorders>
            <w:shd w:val="clear" w:color="auto" w:fill="auto"/>
            <w:tcMar>
              <w:top w:w="72" w:type="dxa"/>
              <w:left w:w="144" w:type="dxa"/>
              <w:bottom w:w="72" w:type="dxa"/>
              <w:right w:w="144" w:type="dxa"/>
            </w:tcMar>
            <w:vAlign w:val="center"/>
          </w:tcPr>
          <w:p w14:paraId="26CB2384" w14:textId="2C6D3855" w:rsidR="008823B7" w:rsidRPr="00990552" w:rsidRDefault="008823B7" w:rsidP="00CD59C3">
            <w:pPr>
              <w:jc w:val="center"/>
            </w:pPr>
            <w:r w:rsidRPr="00990552">
              <w:t>-.27</w:t>
            </w:r>
            <w:r w:rsidRPr="00990552">
              <w:rPr>
                <w:vertAlign w:val="superscript"/>
              </w:rPr>
              <w:t>b</w:t>
            </w:r>
          </w:p>
        </w:tc>
        <w:tc>
          <w:tcPr>
            <w:tcW w:w="2148" w:type="dxa"/>
            <w:tcBorders>
              <w:top w:val="nil"/>
              <w:left w:val="nil"/>
              <w:bottom w:val="nil"/>
              <w:right w:val="nil"/>
            </w:tcBorders>
            <w:shd w:val="clear" w:color="auto" w:fill="auto"/>
            <w:tcMar>
              <w:top w:w="72" w:type="dxa"/>
              <w:left w:w="144" w:type="dxa"/>
              <w:bottom w:w="72" w:type="dxa"/>
              <w:right w:w="144" w:type="dxa"/>
            </w:tcMar>
          </w:tcPr>
          <w:p w14:paraId="5A1E4DB4" w14:textId="733B715F" w:rsidR="008823B7" w:rsidRPr="00990552" w:rsidRDefault="008823B7" w:rsidP="00CD59C3">
            <w:pPr>
              <w:jc w:val="center"/>
            </w:pPr>
            <w:r w:rsidRPr="00990552">
              <w:rPr>
                <w:rFonts w:eastAsia="Wawati SC"/>
              </w:rPr>
              <w:t>-11.58***</w:t>
            </w:r>
          </w:p>
        </w:tc>
        <w:tc>
          <w:tcPr>
            <w:tcW w:w="2120" w:type="dxa"/>
            <w:tcBorders>
              <w:top w:val="nil"/>
              <w:left w:val="nil"/>
              <w:bottom w:val="nil"/>
              <w:right w:val="single" w:sz="4" w:space="0" w:color="auto"/>
            </w:tcBorders>
            <w:shd w:val="clear" w:color="auto" w:fill="auto"/>
            <w:tcMar>
              <w:top w:w="72" w:type="dxa"/>
              <w:left w:w="144" w:type="dxa"/>
              <w:bottom w:w="72" w:type="dxa"/>
              <w:right w:w="144" w:type="dxa"/>
            </w:tcMar>
          </w:tcPr>
          <w:p w14:paraId="5797C88F" w14:textId="7EB81967" w:rsidR="008823B7" w:rsidRPr="00990552" w:rsidRDefault="008823B7" w:rsidP="00CD59C3">
            <w:pPr>
              <w:jc w:val="center"/>
            </w:pPr>
            <w:r w:rsidRPr="00990552">
              <w:rPr>
                <w:rFonts w:eastAsia="Wawati SC"/>
              </w:rPr>
              <w:t>[-.31, -.22]</w:t>
            </w:r>
          </w:p>
        </w:tc>
      </w:tr>
      <w:tr w:rsidR="008823B7" w:rsidRPr="00990552" w14:paraId="6C77A4F3" w14:textId="77777777" w:rsidTr="00290E35">
        <w:trPr>
          <w:trHeight w:val="20"/>
        </w:trPr>
        <w:tc>
          <w:tcPr>
            <w:tcW w:w="2609" w:type="dxa"/>
            <w:tcBorders>
              <w:top w:val="nil"/>
              <w:left w:val="single" w:sz="4" w:space="0" w:color="auto"/>
              <w:bottom w:val="single" w:sz="8" w:space="0" w:color="000000"/>
              <w:right w:val="nil"/>
            </w:tcBorders>
            <w:shd w:val="clear" w:color="auto" w:fill="auto"/>
            <w:tcMar>
              <w:top w:w="72" w:type="dxa"/>
              <w:left w:w="144" w:type="dxa"/>
              <w:bottom w:w="72" w:type="dxa"/>
              <w:right w:w="144" w:type="dxa"/>
            </w:tcMar>
            <w:hideMark/>
          </w:tcPr>
          <w:p w14:paraId="3A4F557E" w14:textId="02C3B22F" w:rsidR="008823B7" w:rsidRPr="00990552" w:rsidRDefault="008823B7" w:rsidP="00CD59C3">
            <w:pPr>
              <w:jc w:val="center"/>
            </w:pPr>
            <w:r w:rsidRPr="00990552">
              <w:t>White</w:t>
            </w:r>
          </w:p>
        </w:tc>
        <w:tc>
          <w:tcPr>
            <w:tcW w:w="221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08F9785" w14:textId="5308C11B" w:rsidR="008823B7" w:rsidRPr="00990552" w:rsidRDefault="008823B7" w:rsidP="00CD59C3">
            <w:pPr>
              <w:jc w:val="center"/>
            </w:pPr>
            <w:r w:rsidRPr="00990552">
              <w:t>-.16</w:t>
            </w:r>
            <w:r w:rsidRPr="00990552">
              <w:rPr>
                <w:vertAlign w:val="superscript"/>
              </w:rPr>
              <w:t>c</w:t>
            </w:r>
          </w:p>
        </w:tc>
        <w:tc>
          <w:tcPr>
            <w:tcW w:w="214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FB48D80" w14:textId="11E4F8D6" w:rsidR="008823B7" w:rsidRPr="00990552" w:rsidRDefault="008823B7" w:rsidP="00CD59C3">
            <w:pPr>
              <w:jc w:val="center"/>
            </w:pPr>
            <w:r w:rsidRPr="00990552">
              <w:rPr>
                <w:rFonts w:eastAsia="Wawati SC"/>
              </w:rPr>
              <w:t>-7.68***</w:t>
            </w:r>
          </w:p>
        </w:tc>
        <w:tc>
          <w:tcPr>
            <w:tcW w:w="2120" w:type="dxa"/>
            <w:tcBorders>
              <w:top w:val="nil"/>
              <w:left w:val="nil"/>
              <w:bottom w:val="single" w:sz="8" w:space="0" w:color="000000"/>
              <w:right w:val="single" w:sz="4" w:space="0" w:color="auto"/>
            </w:tcBorders>
            <w:shd w:val="clear" w:color="auto" w:fill="auto"/>
            <w:tcMar>
              <w:top w:w="72" w:type="dxa"/>
              <w:left w:w="144" w:type="dxa"/>
              <w:bottom w:w="72" w:type="dxa"/>
              <w:right w:w="144" w:type="dxa"/>
            </w:tcMar>
            <w:hideMark/>
          </w:tcPr>
          <w:p w14:paraId="7CA54C93" w14:textId="4CE47422" w:rsidR="008823B7" w:rsidRPr="00990552" w:rsidRDefault="008823B7" w:rsidP="00CD59C3">
            <w:pPr>
              <w:jc w:val="center"/>
            </w:pPr>
            <w:r w:rsidRPr="00990552">
              <w:rPr>
                <w:rFonts w:eastAsia="Wawati SC"/>
              </w:rPr>
              <w:t>[-.20, -.12]</w:t>
            </w:r>
          </w:p>
        </w:tc>
      </w:tr>
      <w:tr w:rsidR="008823B7" w:rsidRPr="00990552" w14:paraId="2C28C28D" w14:textId="77777777" w:rsidTr="00290E35">
        <w:trPr>
          <w:trHeight w:val="20"/>
        </w:trPr>
        <w:tc>
          <w:tcPr>
            <w:tcW w:w="9087" w:type="dxa"/>
            <w:gridSpan w:val="4"/>
            <w:tcBorders>
              <w:top w:val="single" w:sz="8" w:space="0" w:color="000000"/>
              <w:left w:val="single" w:sz="4" w:space="0" w:color="auto"/>
              <w:bottom w:val="nil"/>
              <w:right w:val="single" w:sz="4" w:space="0" w:color="auto"/>
            </w:tcBorders>
            <w:shd w:val="clear" w:color="auto" w:fill="auto"/>
            <w:tcMar>
              <w:top w:w="72" w:type="dxa"/>
              <w:left w:w="144" w:type="dxa"/>
              <w:bottom w:w="72" w:type="dxa"/>
              <w:right w:w="144" w:type="dxa"/>
            </w:tcMar>
            <w:hideMark/>
          </w:tcPr>
          <w:p w14:paraId="450000BA" w14:textId="77777777" w:rsidR="008823B7" w:rsidRPr="00990552" w:rsidRDefault="008823B7" w:rsidP="00CD59C3">
            <w:pPr>
              <w:jc w:val="center"/>
            </w:pPr>
            <w:r w:rsidRPr="00990552">
              <w:rPr>
                <w:i/>
                <w:iCs/>
              </w:rPr>
              <w:t>Cross-class Interactions</w:t>
            </w:r>
          </w:p>
        </w:tc>
      </w:tr>
      <w:tr w:rsidR="008823B7" w:rsidRPr="00990552" w14:paraId="5652B0CD" w14:textId="77777777" w:rsidTr="00290E35">
        <w:trPr>
          <w:trHeight w:val="20"/>
        </w:trPr>
        <w:tc>
          <w:tcPr>
            <w:tcW w:w="2609" w:type="dxa"/>
            <w:tcBorders>
              <w:top w:val="nil"/>
              <w:left w:val="single" w:sz="4" w:space="0" w:color="auto"/>
              <w:bottom w:val="nil"/>
              <w:right w:val="nil"/>
            </w:tcBorders>
            <w:shd w:val="clear" w:color="auto" w:fill="auto"/>
            <w:tcMar>
              <w:top w:w="72" w:type="dxa"/>
              <w:left w:w="144" w:type="dxa"/>
              <w:bottom w:w="72" w:type="dxa"/>
              <w:right w:w="144" w:type="dxa"/>
            </w:tcMar>
            <w:hideMark/>
          </w:tcPr>
          <w:p w14:paraId="32BC730A" w14:textId="77777777" w:rsidR="008823B7" w:rsidRPr="00990552" w:rsidRDefault="008823B7" w:rsidP="00CD59C3">
            <w:pPr>
              <w:jc w:val="center"/>
            </w:pPr>
            <w:r w:rsidRPr="00990552">
              <w:t>Total</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02961BFB" w14:textId="3F69FF89" w:rsidR="008823B7" w:rsidRPr="00990552" w:rsidRDefault="008823B7" w:rsidP="00CD59C3">
            <w:pPr>
              <w:jc w:val="center"/>
            </w:pPr>
            <w:r w:rsidRPr="00990552">
              <w:t>-.15</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53BC1B63" w14:textId="607CEE47" w:rsidR="008823B7" w:rsidRPr="00990552" w:rsidRDefault="008823B7" w:rsidP="00CD59C3">
            <w:pPr>
              <w:jc w:val="center"/>
            </w:pPr>
            <w:r w:rsidRPr="00990552">
              <w:rPr>
                <w:rFonts w:eastAsia="Wawati SC"/>
              </w:rPr>
              <w:t>-10.91***</w:t>
            </w:r>
          </w:p>
        </w:tc>
        <w:tc>
          <w:tcPr>
            <w:tcW w:w="2120" w:type="dxa"/>
            <w:tcBorders>
              <w:top w:val="nil"/>
              <w:left w:val="nil"/>
              <w:bottom w:val="nil"/>
              <w:right w:val="single" w:sz="4" w:space="0" w:color="auto"/>
            </w:tcBorders>
            <w:shd w:val="clear" w:color="auto" w:fill="auto"/>
            <w:tcMar>
              <w:top w:w="72" w:type="dxa"/>
              <w:left w:w="144" w:type="dxa"/>
              <w:bottom w:w="72" w:type="dxa"/>
              <w:right w:w="144" w:type="dxa"/>
            </w:tcMar>
            <w:hideMark/>
          </w:tcPr>
          <w:p w14:paraId="72738F70" w14:textId="734824CD" w:rsidR="008823B7" w:rsidRPr="00990552" w:rsidRDefault="008823B7" w:rsidP="00CD59C3">
            <w:pPr>
              <w:jc w:val="center"/>
            </w:pPr>
            <w:r w:rsidRPr="00990552">
              <w:rPr>
                <w:rFonts w:eastAsia="Wawati SC"/>
              </w:rPr>
              <w:t>[-.18, -.12]</w:t>
            </w:r>
            <w:r w:rsidRPr="00990552" w:rsidDel="004E4877">
              <w:t xml:space="preserve"> </w:t>
            </w:r>
          </w:p>
        </w:tc>
      </w:tr>
      <w:tr w:rsidR="008823B7" w:rsidRPr="00990552" w14:paraId="4E69804C" w14:textId="77777777" w:rsidTr="00290E35">
        <w:trPr>
          <w:trHeight w:val="20"/>
        </w:trPr>
        <w:tc>
          <w:tcPr>
            <w:tcW w:w="2609" w:type="dxa"/>
            <w:tcBorders>
              <w:top w:val="nil"/>
              <w:left w:val="single" w:sz="4" w:space="0" w:color="auto"/>
              <w:bottom w:val="nil"/>
              <w:right w:val="nil"/>
            </w:tcBorders>
            <w:shd w:val="clear" w:color="auto" w:fill="auto"/>
            <w:tcMar>
              <w:top w:w="72" w:type="dxa"/>
              <w:left w:w="144" w:type="dxa"/>
              <w:bottom w:w="72" w:type="dxa"/>
              <w:right w:w="144" w:type="dxa"/>
            </w:tcMar>
            <w:hideMark/>
          </w:tcPr>
          <w:p w14:paraId="3D557EB7" w14:textId="77777777" w:rsidR="008823B7" w:rsidRPr="00990552" w:rsidRDefault="008823B7" w:rsidP="00CD59C3">
            <w:pPr>
              <w:jc w:val="center"/>
            </w:pPr>
            <w:r w:rsidRPr="00990552">
              <w:t>WK</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13EB0EF2" w14:textId="02D113F2" w:rsidR="008823B7" w:rsidRPr="00990552" w:rsidRDefault="008823B7" w:rsidP="00CD59C3">
            <w:pPr>
              <w:jc w:val="center"/>
            </w:pPr>
            <w:r w:rsidRPr="00990552">
              <w:t>-.08</w:t>
            </w:r>
            <w:r w:rsidRPr="00990552">
              <w:rPr>
                <w:vertAlign w:val="superscript"/>
              </w:rPr>
              <w:t>a</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3BA912EF" w14:textId="29F6D639" w:rsidR="008823B7" w:rsidRPr="00990552" w:rsidRDefault="008823B7" w:rsidP="00CD59C3">
            <w:pPr>
              <w:jc w:val="center"/>
            </w:pPr>
            <w:r w:rsidRPr="00990552">
              <w:rPr>
                <w:rFonts w:eastAsia="Wawati SC"/>
              </w:rPr>
              <w:t>-4.93***</w:t>
            </w:r>
            <w:r w:rsidRPr="00990552" w:rsidDel="004E4877">
              <w:t xml:space="preserve"> </w:t>
            </w:r>
          </w:p>
        </w:tc>
        <w:tc>
          <w:tcPr>
            <w:tcW w:w="2120" w:type="dxa"/>
            <w:tcBorders>
              <w:top w:val="nil"/>
              <w:left w:val="nil"/>
              <w:bottom w:val="nil"/>
              <w:right w:val="single" w:sz="4" w:space="0" w:color="auto"/>
            </w:tcBorders>
            <w:shd w:val="clear" w:color="auto" w:fill="auto"/>
            <w:tcMar>
              <w:top w:w="72" w:type="dxa"/>
              <w:left w:w="144" w:type="dxa"/>
              <w:bottom w:w="72" w:type="dxa"/>
              <w:right w:w="144" w:type="dxa"/>
            </w:tcMar>
            <w:hideMark/>
          </w:tcPr>
          <w:p w14:paraId="60483D6E" w14:textId="18744753" w:rsidR="008823B7" w:rsidRPr="00990552" w:rsidRDefault="008823B7" w:rsidP="00CD59C3">
            <w:pPr>
              <w:jc w:val="center"/>
            </w:pPr>
            <w:r w:rsidRPr="00990552">
              <w:rPr>
                <w:rFonts w:eastAsia="Wawati SC"/>
              </w:rPr>
              <w:t>[-.11, -.05]</w:t>
            </w:r>
          </w:p>
        </w:tc>
      </w:tr>
      <w:tr w:rsidR="008823B7" w:rsidRPr="00990552" w14:paraId="527835EC" w14:textId="77777777" w:rsidTr="00290E35">
        <w:trPr>
          <w:trHeight w:val="20"/>
        </w:trPr>
        <w:tc>
          <w:tcPr>
            <w:tcW w:w="2609" w:type="dxa"/>
            <w:tcBorders>
              <w:top w:val="nil"/>
              <w:left w:val="single" w:sz="4" w:space="0" w:color="auto"/>
              <w:bottom w:val="single" w:sz="8" w:space="0" w:color="000000"/>
              <w:right w:val="nil"/>
            </w:tcBorders>
            <w:shd w:val="clear" w:color="auto" w:fill="auto"/>
            <w:tcMar>
              <w:top w:w="72" w:type="dxa"/>
              <w:left w:w="144" w:type="dxa"/>
              <w:bottom w:w="72" w:type="dxa"/>
              <w:right w:w="144" w:type="dxa"/>
            </w:tcMar>
            <w:hideMark/>
          </w:tcPr>
          <w:p w14:paraId="406BCD8F" w14:textId="77777777" w:rsidR="008823B7" w:rsidRPr="00990552" w:rsidRDefault="008823B7" w:rsidP="00CD59C3">
            <w:pPr>
              <w:jc w:val="center"/>
            </w:pPr>
            <w:r w:rsidRPr="00990552">
              <w:t>MD</w:t>
            </w:r>
          </w:p>
        </w:tc>
        <w:tc>
          <w:tcPr>
            <w:tcW w:w="221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2B9BAA6" w14:textId="7779FE4F" w:rsidR="008823B7" w:rsidRPr="00990552" w:rsidRDefault="008823B7" w:rsidP="00CD59C3">
            <w:pPr>
              <w:jc w:val="center"/>
            </w:pPr>
            <w:r w:rsidRPr="00990552">
              <w:t>-.27</w:t>
            </w:r>
            <w:r w:rsidRPr="00990552">
              <w:rPr>
                <w:vertAlign w:val="superscript"/>
              </w:rPr>
              <w:t>b</w:t>
            </w:r>
          </w:p>
        </w:tc>
        <w:tc>
          <w:tcPr>
            <w:tcW w:w="214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A3A21A9" w14:textId="1E1E05D3" w:rsidR="008823B7" w:rsidRPr="00990552" w:rsidRDefault="008823B7" w:rsidP="00CD59C3">
            <w:pPr>
              <w:jc w:val="center"/>
            </w:pPr>
            <w:r w:rsidRPr="00990552">
              <w:rPr>
                <w:rFonts w:eastAsia="Wawati SC"/>
              </w:rPr>
              <w:t>-12.41***</w:t>
            </w:r>
          </w:p>
        </w:tc>
        <w:tc>
          <w:tcPr>
            <w:tcW w:w="2120" w:type="dxa"/>
            <w:tcBorders>
              <w:top w:val="nil"/>
              <w:left w:val="nil"/>
              <w:bottom w:val="single" w:sz="8" w:space="0" w:color="000000"/>
              <w:right w:val="single" w:sz="4" w:space="0" w:color="auto"/>
            </w:tcBorders>
            <w:shd w:val="clear" w:color="auto" w:fill="auto"/>
            <w:tcMar>
              <w:top w:w="72" w:type="dxa"/>
              <w:left w:w="144" w:type="dxa"/>
              <w:bottom w:w="72" w:type="dxa"/>
              <w:right w:w="144" w:type="dxa"/>
            </w:tcMar>
            <w:hideMark/>
          </w:tcPr>
          <w:p w14:paraId="132A2272" w14:textId="3FE10688" w:rsidR="008823B7" w:rsidRPr="00990552" w:rsidRDefault="008823B7" w:rsidP="00CD59C3">
            <w:pPr>
              <w:jc w:val="center"/>
            </w:pPr>
            <w:r w:rsidRPr="00990552">
              <w:rPr>
                <w:rFonts w:eastAsia="Wawati SC"/>
              </w:rPr>
              <w:t>[-.31, -.23]</w:t>
            </w:r>
          </w:p>
        </w:tc>
      </w:tr>
      <w:tr w:rsidR="008823B7" w:rsidRPr="00990552" w14:paraId="2DE3561F" w14:textId="77777777" w:rsidTr="00290E35">
        <w:trPr>
          <w:trHeight w:val="20"/>
        </w:trPr>
        <w:tc>
          <w:tcPr>
            <w:tcW w:w="9087" w:type="dxa"/>
            <w:gridSpan w:val="4"/>
            <w:tcBorders>
              <w:top w:val="single" w:sz="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8B975A6" w14:textId="753407B7" w:rsidR="008823B7" w:rsidRPr="00990552" w:rsidRDefault="008823B7" w:rsidP="00CD59C3">
            <w:pPr>
              <w:rPr>
                <w:sz w:val="20"/>
                <w:szCs w:val="20"/>
              </w:rPr>
            </w:pPr>
            <w:r w:rsidRPr="00990552">
              <w:rPr>
                <w:i/>
                <w:iCs/>
                <w:sz w:val="20"/>
                <w:szCs w:val="20"/>
              </w:rPr>
              <w:t>Note</w:t>
            </w:r>
            <w:r w:rsidRPr="00990552">
              <w:rPr>
                <w:iCs/>
                <w:sz w:val="20"/>
                <w:szCs w:val="20"/>
              </w:rPr>
              <w:t xml:space="preserve">. Difference scores were calculated by subtracting </w:t>
            </w:r>
            <w:r>
              <w:rPr>
                <w:iCs/>
                <w:sz w:val="20"/>
                <w:szCs w:val="20"/>
              </w:rPr>
              <w:t>at-chance</w:t>
            </w:r>
            <w:r w:rsidRPr="00990552">
              <w:rPr>
                <w:iCs/>
                <w:sz w:val="20"/>
                <w:szCs w:val="20"/>
              </w:rPr>
              <w:t xml:space="preserve"> rates of cross-race/cross-class interaction from reported rates of interaction. Significant differences between the subgroups are indicated by different superscripted letters. URM = underrepresented </w:t>
            </w:r>
            <w:r w:rsidR="00C13EC6">
              <w:rPr>
                <w:iCs/>
                <w:sz w:val="20"/>
                <w:szCs w:val="20"/>
              </w:rPr>
              <w:t xml:space="preserve">racial </w:t>
            </w:r>
            <w:r w:rsidRPr="00990552">
              <w:rPr>
                <w:iCs/>
                <w:sz w:val="20"/>
                <w:szCs w:val="20"/>
              </w:rPr>
              <w:t xml:space="preserve">minority students; WK = lower and working and lower-class students; MD = middle and higher-class students; </w:t>
            </w:r>
            <w:r w:rsidRPr="00990552">
              <w:rPr>
                <w:sz w:val="20"/>
                <w:szCs w:val="20"/>
                <w:vertAlign w:val="superscript"/>
              </w:rPr>
              <w:t>†</w:t>
            </w:r>
            <w:r w:rsidRPr="00990552">
              <w:rPr>
                <w:sz w:val="20"/>
                <w:szCs w:val="20"/>
              </w:rPr>
              <w:t>.05&lt;p&lt;.10; *.01&lt;p&lt;.05; **.001&lt;p&lt;.01; ***p&lt;.001</w:t>
            </w:r>
          </w:p>
        </w:tc>
      </w:tr>
    </w:tbl>
    <w:p w14:paraId="356F6B0E" w14:textId="3AB1B7D5" w:rsidR="008823B7" w:rsidRPr="00990552" w:rsidRDefault="008823B7" w:rsidP="00CD59C3">
      <w:pPr>
        <w:spacing w:line="480" w:lineRule="auto"/>
        <w:jc w:val="center"/>
        <w:rPr>
          <w:b/>
        </w:rPr>
      </w:pPr>
    </w:p>
    <w:p w14:paraId="2C689596" w14:textId="11DDA6F7" w:rsidR="008823B7" w:rsidRPr="00990552" w:rsidRDefault="008823B7" w:rsidP="00CD59C3">
      <w:pPr>
        <w:spacing w:line="480" w:lineRule="auto"/>
        <w:ind w:firstLine="720"/>
        <w:rPr>
          <w:color w:val="000000" w:themeColor="text1"/>
        </w:rPr>
      </w:pPr>
      <w:r w:rsidRPr="00990552">
        <w:rPr>
          <w:color w:val="000000" w:themeColor="text1"/>
        </w:rPr>
        <w:t xml:space="preserve">Overall, we found that all students—regardless of their own race or social class background—reported fewer cross-race and cross-class interactions than would </w:t>
      </w:r>
      <w:r w:rsidR="00C4688D">
        <w:rPr>
          <w:color w:val="000000" w:themeColor="text1"/>
        </w:rPr>
        <w:t xml:space="preserve">occur </w:t>
      </w:r>
      <w:r w:rsidRPr="00990552">
        <w:rPr>
          <w:color w:val="000000" w:themeColor="text1"/>
        </w:rPr>
        <w:t xml:space="preserve">at chance given the diversity of their student body. Students specifically reported rates of cross-race interactions that were 27% lower than </w:t>
      </w:r>
      <w:r w:rsidR="00C4688D">
        <w:rPr>
          <w:color w:val="000000" w:themeColor="text1"/>
        </w:rPr>
        <w:t>would occur</w:t>
      </w:r>
      <w:r w:rsidR="00C4688D" w:rsidRPr="00990552">
        <w:rPr>
          <w:color w:val="000000" w:themeColor="text1"/>
        </w:rPr>
        <w:t xml:space="preserve"> </w:t>
      </w:r>
      <w:r w:rsidRPr="00990552">
        <w:rPr>
          <w:color w:val="000000" w:themeColor="text1"/>
        </w:rPr>
        <w:t xml:space="preserve">at chance, and rates of cross-class interactions that were 15% lower than </w:t>
      </w:r>
      <w:r w:rsidR="00C4688D">
        <w:rPr>
          <w:color w:val="000000" w:themeColor="text1"/>
        </w:rPr>
        <w:t>would occur</w:t>
      </w:r>
      <w:r w:rsidR="00C4688D" w:rsidRPr="00990552">
        <w:rPr>
          <w:color w:val="000000" w:themeColor="text1"/>
        </w:rPr>
        <w:t xml:space="preserve"> </w:t>
      </w:r>
      <w:r w:rsidRPr="00990552">
        <w:rPr>
          <w:color w:val="000000" w:themeColor="text1"/>
        </w:rPr>
        <w:t xml:space="preserve">at chance. </w:t>
      </w:r>
    </w:p>
    <w:p w14:paraId="45E5C5CD" w14:textId="1BCF6F82" w:rsidR="008823B7" w:rsidRPr="00990552" w:rsidRDefault="008823B7" w:rsidP="00CD59C3">
      <w:pPr>
        <w:spacing w:line="480" w:lineRule="auto"/>
        <w:ind w:firstLine="720"/>
      </w:pPr>
      <w:r w:rsidRPr="00990552">
        <w:t xml:space="preserve">Although race and social class organized interactions in similar ways (i.e., fewer cross-group interactions than </w:t>
      </w:r>
      <w:r w:rsidR="00C4688D">
        <w:t xml:space="preserve">would occur </w:t>
      </w:r>
      <w:r w:rsidRPr="00990552">
        <w:t xml:space="preserve">at chance based on diversity of student bodies), our sub-group analysis revealed one way in which they diverged. For cross-race interactions, members of lower-status groups (i.e., URM students) reported fewer cross-race interactions than </w:t>
      </w:r>
      <w:r w:rsidR="00C4688D">
        <w:t>would occur</w:t>
      </w:r>
      <w:r w:rsidR="00C4688D" w:rsidRPr="00990552">
        <w:t xml:space="preserve"> </w:t>
      </w:r>
      <w:r w:rsidRPr="00990552">
        <w:t xml:space="preserve">at chance (46% fewer) compared to members of higher-status groups (i.e., Asian and White </w:t>
      </w:r>
      <w:r w:rsidRPr="00990552">
        <w:lastRenderedPageBreak/>
        <w:t xml:space="preserve">students; 27% and 16% fewer, respectively). This pattern was reversed for social class background, in which members of the higher-status group (i.e., MD students) reported fewer cross-class interactions than </w:t>
      </w:r>
      <w:r w:rsidR="00C4688D">
        <w:t>would occur</w:t>
      </w:r>
      <w:r w:rsidR="00C4688D" w:rsidRPr="00990552">
        <w:t xml:space="preserve"> </w:t>
      </w:r>
      <w:r w:rsidRPr="00990552">
        <w:t>at chance (27% fewer) compared to members of the lower-status group (i.e., WK students</w:t>
      </w:r>
      <w:r w:rsidR="009722F3">
        <w:t>;</w:t>
      </w:r>
      <w:r w:rsidRPr="00990552">
        <w:t xml:space="preserve"> 8% fewer).</w:t>
      </w:r>
      <w:r w:rsidR="003D3669">
        <w:t xml:space="preserve"> </w:t>
      </w:r>
      <w:r w:rsidRPr="00990552">
        <w:t xml:space="preserve">These results could reflect meaningful differences in how status (in terms of race vs. class) organizes students’ interactions. We discuss these differences further in the general discussion.  </w:t>
      </w:r>
    </w:p>
    <w:p w14:paraId="0B5BDBF5" w14:textId="65639385" w:rsidR="008823B7" w:rsidRPr="00990552" w:rsidRDefault="008823B7" w:rsidP="00CD59C3">
      <w:pPr>
        <w:spacing w:line="480" w:lineRule="auto"/>
        <w:rPr>
          <w:b/>
        </w:rPr>
      </w:pPr>
      <w:r w:rsidRPr="00990552">
        <w:rPr>
          <w:b/>
        </w:rPr>
        <w:t>Experience of Cross-race and Cross-Class Interactions</w:t>
      </w:r>
    </w:p>
    <w:p w14:paraId="6AADD435" w14:textId="3759870F" w:rsidR="008823B7" w:rsidRPr="00990552" w:rsidRDefault="008823B7" w:rsidP="00CD59C3">
      <w:pPr>
        <w:spacing w:line="480" w:lineRule="auto"/>
        <w:ind w:firstLine="720"/>
      </w:pPr>
      <w:r w:rsidRPr="00990552">
        <w:rPr>
          <w:b/>
        </w:rPr>
        <w:t xml:space="preserve">Analytic approach. </w:t>
      </w:r>
      <w:r w:rsidRPr="00990552">
        <w:t xml:space="preserve">To examine the experience of students’ cross-race and cross-class interactions, we compared students’ experiences of threat, satisfaction, and perspective-taking in cross-race/cross-class interactions versus same-race/same-class interactions. To do so, we calculated mean ratings of threat, satisfaction, and perspective-taking for cross-race/cross-class interactions and same-race/same-class interactions. We then utilized linear mixed models in which average ratings of threat, satisfaction, and perspective-taking were regressed on the fixed effect of interaction-type (cross-race vs. same-race; cross-class vs. same-class). To examine whether the experience of cross-race and cross-class interactions depended on students’ own race or social class background, in a second series of linear mixed models we included the interaction between students’ race/social class background and interaction-type as a fixed effect. For all models, we controlled for students’ race, social class background, gender, and university; we assigned the intercepts of subjects as random effects to account for repeated data points from each participant (e.g., both same-race and cross-race ratings). Degrees of freedom were estimated using Satterthwaite’s approximation method. </w:t>
      </w:r>
    </w:p>
    <w:p w14:paraId="04F1FAE3" w14:textId="009F14DB" w:rsidR="008823B7" w:rsidRPr="00990552" w:rsidRDefault="008823B7" w:rsidP="00CD59C3">
      <w:pPr>
        <w:spacing w:line="480" w:lineRule="auto"/>
        <w:ind w:firstLine="720"/>
      </w:pPr>
      <w:r w:rsidRPr="00990552">
        <w:rPr>
          <w:b/>
        </w:rPr>
        <w:t xml:space="preserve">Experience of cross-race interactions. </w:t>
      </w:r>
      <w:r w:rsidRPr="00990552">
        <w:t xml:space="preserve">We hypothesized that students would experience more threat, less satisfaction, and less perspective-taking in cross-race interactions compared to </w:t>
      </w:r>
      <w:r w:rsidRPr="00990552">
        <w:lastRenderedPageBreak/>
        <w:t xml:space="preserve">same-race interactions (H2). As hypothesized, we found a main effect of interaction-type on satisfaction, </w:t>
      </w:r>
      <w:r w:rsidRPr="00990552">
        <w:rPr>
          <w:i/>
        </w:rPr>
        <w:t>F</w:t>
      </w:r>
      <w:r w:rsidRPr="00990552">
        <w:t xml:space="preserve">(1, 372.29) = 8.63, </w:t>
      </w:r>
      <w:r w:rsidRPr="00990552">
        <w:rPr>
          <w:i/>
        </w:rPr>
        <w:t>p</w:t>
      </w:r>
      <w:r w:rsidRPr="00990552">
        <w:t xml:space="preserve"> = .004, and perspective-taking, </w:t>
      </w:r>
      <w:r w:rsidRPr="00990552">
        <w:rPr>
          <w:i/>
        </w:rPr>
        <w:t>F</w:t>
      </w:r>
      <w:r w:rsidRPr="00990552">
        <w:t xml:space="preserve">(1, 367.64) = 10.13, </w:t>
      </w:r>
      <w:r w:rsidRPr="00990552">
        <w:rPr>
          <w:i/>
        </w:rPr>
        <w:t>p</w:t>
      </w:r>
      <w:r w:rsidRPr="00990552">
        <w:t xml:space="preserve"> = .002, such that students reported less satisfaction and less perspective-taking in their cross-race interactions (</w:t>
      </w:r>
      <w:r w:rsidRPr="00990552">
        <w:rPr>
          <w:i/>
        </w:rPr>
        <w:t>M</w:t>
      </w:r>
      <w:r w:rsidRPr="00990552">
        <w:rPr>
          <w:i/>
          <w:vertAlign w:val="subscript"/>
        </w:rPr>
        <w:t>satisfaction</w:t>
      </w:r>
      <w:r w:rsidRPr="00990552">
        <w:t xml:space="preserve"> = 5.66; </w:t>
      </w:r>
      <w:r w:rsidRPr="00990552">
        <w:rPr>
          <w:i/>
        </w:rPr>
        <w:t>M</w:t>
      </w:r>
      <w:r w:rsidRPr="00990552">
        <w:rPr>
          <w:i/>
          <w:vertAlign w:val="subscript"/>
        </w:rPr>
        <w:t>perspective</w:t>
      </w:r>
      <w:r w:rsidRPr="00990552">
        <w:t xml:space="preserve"> = 5.39) compared to their same-race interactions  (</w:t>
      </w:r>
      <w:r w:rsidRPr="00990552">
        <w:rPr>
          <w:i/>
        </w:rPr>
        <w:t>M</w:t>
      </w:r>
      <w:r w:rsidRPr="00990552">
        <w:rPr>
          <w:i/>
          <w:vertAlign w:val="subscript"/>
        </w:rPr>
        <w:t>satisfaction</w:t>
      </w:r>
      <w:r w:rsidRPr="00990552">
        <w:t xml:space="preserve"> = 5.79; </w:t>
      </w:r>
      <w:r w:rsidRPr="00990552">
        <w:rPr>
          <w:i/>
        </w:rPr>
        <w:t>M</w:t>
      </w:r>
      <w:r w:rsidRPr="00990552">
        <w:rPr>
          <w:i/>
          <w:vertAlign w:val="subscript"/>
        </w:rPr>
        <w:t>perspective</w:t>
      </w:r>
      <w:r w:rsidRPr="00990552">
        <w:t xml:space="preserve"> = 5.54). Results did not reveal an effect of interaction-type (cross-race vs. same-race) on threat, </w:t>
      </w:r>
      <w:r w:rsidRPr="00990552">
        <w:rPr>
          <w:i/>
        </w:rPr>
        <w:t>p</w:t>
      </w:r>
      <w:r w:rsidRPr="00990552">
        <w:t xml:space="preserve"> = .17. Furthermore, there were no significant interactions between interaction-type and students’ race for any of the ratings, </w:t>
      </w:r>
      <w:r w:rsidRPr="00990552">
        <w:rPr>
          <w:i/>
        </w:rPr>
        <w:t>p</w:t>
      </w:r>
      <w:r w:rsidRPr="00990552">
        <w:t>’s &gt; .91, suggesting that these findings were consistent for URM, Asian, and White students.</w:t>
      </w:r>
      <w:r w:rsidRPr="00990552">
        <w:rPr>
          <w:rStyle w:val="FootnoteReference"/>
        </w:rPr>
        <w:footnoteReference w:id="10"/>
      </w:r>
    </w:p>
    <w:p w14:paraId="4282D97A" w14:textId="71EFD731" w:rsidR="008823B7" w:rsidRPr="00990552" w:rsidRDefault="008823B7" w:rsidP="00CD59C3">
      <w:pPr>
        <w:spacing w:line="480" w:lineRule="auto"/>
        <w:ind w:firstLine="720"/>
      </w:pPr>
      <w:r w:rsidRPr="00990552">
        <w:t xml:space="preserve">Overall, </w:t>
      </w:r>
      <w:r w:rsidRPr="00990552">
        <w:rPr>
          <w:color w:val="000000" w:themeColor="text1"/>
        </w:rPr>
        <w:t xml:space="preserve">these results generally supported our hypotheses. Participants experienced less satisfaction and perspective-taking in cross-race versus same-race interactions. However, counter to our hypotheses, we did not find any differences in students’ experience of threat in their cross-race versus same-race interactions. This may be due to the fact that students reported interactions that were largely nonthreatening (i.e., the median response to threat items indicated that students “strongly disagreed” that their interactions were threatening). It is possible that, in recalling meaningful day-to-day interactions, students may have drawn on experiences with those with whom they were relatively more familiar and comfortable than the typical types of encounters studied in research on intergroup interactions (e.g., interactions with strangers).  </w:t>
      </w:r>
    </w:p>
    <w:p w14:paraId="4C373AF3" w14:textId="72F5EBBC" w:rsidR="008823B7" w:rsidRPr="00990552" w:rsidRDefault="008823B7" w:rsidP="00CD59C3">
      <w:pPr>
        <w:spacing w:line="480" w:lineRule="auto"/>
        <w:ind w:firstLine="720"/>
      </w:pPr>
      <w:r w:rsidRPr="00990552">
        <w:rPr>
          <w:b/>
        </w:rPr>
        <w:t xml:space="preserve">Experience of cross-class interactions. </w:t>
      </w:r>
      <w:r w:rsidRPr="00990552">
        <w:t xml:space="preserve">We hypothesized that students would experience more threat, less satisfaction, and less perspective-taking in cross-class interactions compared to same-class interactions (H5). As with race, there were significant main effects of interaction-type on both satisfaction, </w:t>
      </w:r>
      <w:r w:rsidRPr="00990552">
        <w:rPr>
          <w:i/>
        </w:rPr>
        <w:t>F</w:t>
      </w:r>
      <w:r w:rsidRPr="00990552">
        <w:t xml:space="preserve">(1, 359.84) = 4.80, </w:t>
      </w:r>
      <w:r w:rsidRPr="00990552">
        <w:rPr>
          <w:i/>
        </w:rPr>
        <w:t>p</w:t>
      </w:r>
      <w:r w:rsidRPr="00990552">
        <w:t xml:space="preserve"> = .03, and perspective-taking,</w:t>
      </w:r>
      <w:r w:rsidRPr="00990552">
        <w:rPr>
          <w:i/>
        </w:rPr>
        <w:t xml:space="preserve"> F</w:t>
      </w:r>
      <w:r w:rsidRPr="00990552">
        <w:t xml:space="preserve">(1, 336.67) = 3.00, </w:t>
      </w:r>
      <w:r w:rsidRPr="00990552">
        <w:rPr>
          <w:i/>
        </w:rPr>
        <w:t>p</w:t>
      </w:r>
      <w:r w:rsidRPr="00990552">
        <w:t xml:space="preserve"> = .08], such that students reported less satisfaction and perspective-taking in cross-class </w:t>
      </w:r>
      <w:r w:rsidRPr="00990552">
        <w:lastRenderedPageBreak/>
        <w:t>interactions (</w:t>
      </w:r>
      <w:r w:rsidRPr="00990552">
        <w:rPr>
          <w:i/>
        </w:rPr>
        <w:t>M</w:t>
      </w:r>
      <w:r w:rsidRPr="00990552">
        <w:rPr>
          <w:i/>
          <w:vertAlign w:val="subscript"/>
        </w:rPr>
        <w:t>satisfaction</w:t>
      </w:r>
      <w:r w:rsidRPr="00990552">
        <w:t xml:space="preserve"> = 5.71; </w:t>
      </w:r>
      <w:r w:rsidRPr="00990552">
        <w:rPr>
          <w:i/>
        </w:rPr>
        <w:t>M</w:t>
      </w:r>
      <w:r w:rsidRPr="00990552">
        <w:rPr>
          <w:i/>
          <w:vertAlign w:val="subscript"/>
        </w:rPr>
        <w:t>perspective</w:t>
      </w:r>
      <w:r w:rsidRPr="00990552">
        <w:t xml:space="preserve"> = 5.53) compared to their same-class interactions (</w:t>
      </w:r>
      <w:r w:rsidRPr="00990552">
        <w:rPr>
          <w:i/>
        </w:rPr>
        <w:t>M</w:t>
      </w:r>
      <w:r w:rsidRPr="00990552">
        <w:rPr>
          <w:i/>
          <w:vertAlign w:val="subscript"/>
        </w:rPr>
        <w:t>satisfaction</w:t>
      </w:r>
      <w:r w:rsidRPr="00990552">
        <w:t xml:space="preserve"> = 5.84; </w:t>
      </w:r>
      <w:r w:rsidRPr="00990552">
        <w:rPr>
          <w:i/>
        </w:rPr>
        <w:t>M</w:t>
      </w:r>
      <w:r w:rsidRPr="00990552">
        <w:rPr>
          <w:i/>
          <w:vertAlign w:val="subscript"/>
        </w:rPr>
        <w:t>perspective</w:t>
      </w:r>
      <w:r w:rsidRPr="00990552">
        <w:t xml:space="preserve"> = 5.63). There were no significant interactions between interaction-type and students’ social class background on satisfaction or perspective-taking, </w:t>
      </w:r>
      <w:r w:rsidRPr="00990552">
        <w:rPr>
          <w:i/>
        </w:rPr>
        <w:t>p</w:t>
      </w:r>
      <w:r w:rsidRPr="00990552">
        <w:t>’s &gt; .49, suggesting that both WK and MD students reported less satisfaction and perspective-taking in cross-class interactions compared to same-class interactions.</w:t>
      </w:r>
    </w:p>
    <w:p w14:paraId="1D32BEE9" w14:textId="51A9A6F8" w:rsidR="008823B7" w:rsidRPr="00990552" w:rsidRDefault="008823B7" w:rsidP="00CD59C3">
      <w:pPr>
        <w:spacing w:line="480" w:lineRule="auto"/>
        <w:ind w:firstLine="720"/>
        <w:rPr>
          <w:color w:val="000000" w:themeColor="text1"/>
        </w:rPr>
      </w:pPr>
      <w:r w:rsidRPr="00990552">
        <w:t xml:space="preserve">As with race, results did not reveal a main effect of interaction-type (cross-class vs. same-class) on threat, </w:t>
      </w:r>
      <w:r w:rsidRPr="00990552">
        <w:rPr>
          <w:i/>
        </w:rPr>
        <w:t>p</w:t>
      </w:r>
      <w:r w:rsidRPr="00990552">
        <w:t xml:space="preserve"> = .48. However, there was a significant interaction between interaction-type and students’ social class background on ratings of threat, </w:t>
      </w:r>
      <w:r w:rsidRPr="00990552">
        <w:rPr>
          <w:i/>
        </w:rPr>
        <w:t>F</w:t>
      </w:r>
      <w:r w:rsidRPr="00990552">
        <w:t xml:space="preserve">(1, 352.72) = 6.49, </w:t>
      </w:r>
      <w:r w:rsidRPr="00990552">
        <w:rPr>
          <w:i/>
        </w:rPr>
        <w:t>p</w:t>
      </w:r>
      <w:r w:rsidRPr="00990552">
        <w:t xml:space="preserve"> = .01. Simple effects analysis revealed that MD students experienced more threat in their cross-class versus same-class interactions, </w:t>
      </w:r>
      <w:r w:rsidRPr="00990552">
        <w:rPr>
          <w:i/>
        </w:rPr>
        <w:t xml:space="preserve">b </w:t>
      </w:r>
      <w:r w:rsidRPr="00990552">
        <w:t xml:space="preserve">= -.17, </w:t>
      </w:r>
      <w:r w:rsidRPr="00990552">
        <w:rPr>
          <w:i/>
        </w:rPr>
        <w:t>t</w:t>
      </w:r>
      <w:r w:rsidRPr="00990552">
        <w:t xml:space="preserve"> = -1.98, </w:t>
      </w:r>
      <w:r w:rsidRPr="00990552">
        <w:rPr>
          <w:i/>
        </w:rPr>
        <w:t>p</w:t>
      </w:r>
      <w:r w:rsidRPr="00990552">
        <w:t xml:space="preserve"> = .048, 95% CI [-.34, -.00], but the same was not evident for WK students, </w:t>
      </w:r>
      <w:r w:rsidRPr="00990552">
        <w:rPr>
          <w:i/>
        </w:rPr>
        <w:t>p</w:t>
      </w:r>
      <w:r w:rsidRPr="00990552">
        <w:t xml:space="preserve"> = .11.</w:t>
      </w:r>
      <w:r w:rsidRPr="00990552">
        <w:rPr>
          <w:rStyle w:val="FootnoteReference"/>
        </w:rPr>
        <w:footnoteReference w:id="11"/>
      </w:r>
    </w:p>
    <w:p w14:paraId="51623A06" w14:textId="56E14EFC" w:rsidR="008823B7" w:rsidRPr="00990552" w:rsidRDefault="008823B7" w:rsidP="00CD59C3">
      <w:pPr>
        <w:spacing w:line="480" w:lineRule="auto"/>
        <w:ind w:firstLine="720"/>
        <w:rPr>
          <w:color w:val="000000" w:themeColor="text1"/>
        </w:rPr>
      </w:pPr>
      <w:r w:rsidRPr="00990552">
        <w:t xml:space="preserve">These results provide mixed support for our hypotheses. As expected, students experienced </w:t>
      </w:r>
      <w:r w:rsidRPr="00990552">
        <w:rPr>
          <w:color w:val="000000" w:themeColor="text1"/>
        </w:rPr>
        <w:t>less satisfaction and less perspective-taking in cross-class interactions than in same-class interactions. However, only MD students experienced more threat in cross-class versus same-class interactions. In fact, although nonsignificant, WK students showed the opposite trend, in which they experienced less threat in cross-class interactions than in same-class interactions.</w:t>
      </w:r>
      <w:r w:rsidRPr="00990552">
        <w:t xml:space="preserve"> This finding is consistent with previous literature which suggests that </w:t>
      </w:r>
      <w:r w:rsidRPr="00990552">
        <w:rPr>
          <w:color w:val="000000" w:themeColor="text1"/>
        </w:rPr>
        <w:t xml:space="preserve">majority groups experience </w:t>
      </w:r>
      <w:r w:rsidR="00CB4108">
        <w:rPr>
          <w:color w:val="000000" w:themeColor="text1"/>
        </w:rPr>
        <w:t>intergroup</w:t>
      </w:r>
      <w:r w:rsidRPr="00990552">
        <w:rPr>
          <w:color w:val="000000" w:themeColor="text1"/>
        </w:rPr>
        <w:t xml:space="preserve"> interactions more negatively than minority groups (Toosi et al., 2012). </w:t>
      </w:r>
    </w:p>
    <w:p w14:paraId="6CB89284" w14:textId="3093EA92" w:rsidR="008823B7" w:rsidRPr="00990552" w:rsidRDefault="008823B7" w:rsidP="00CD59C3">
      <w:pPr>
        <w:spacing w:line="480" w:lineRule="auto"/>
        <w:ind w:firstLine="720"/>
        <w:rPr>
          <w:color w:val="000000" w:themeColor="text1"/>
        </w:rPr>
      </w:pPr>
      <w:r w:rsidRPr="00990552">
        <w:t xml:space="preserve">Overall, students’ experience of cross-class (vs. same-class) interactions were similar to their experience of cross-race (vs. same-race) interactions. Both cross-race and cross-class interactions were rated as less satisfying and characterized by less perspective-taking than same-race and same-class interactions. Furthermore, with the exception of MD students who reported </w:t>
      </w:r>
      <w:r w:rsidRPr="00990552">
        <w:lastRenderedPageBreak/>
        <w:t xml:space="preserve">more threat in cross-class versus same-class interactions, students did not experience more threat in cross-race and cross-class interactions compared to same-race and same-class ones. </w:t>
      </w:r>
    </w:p>
    <w:p w14:paraId="64E70BF1" w14:textId="4189B694" w:rsidR="008823B7" w:rsidRPr="00990552" w:rsidRDefault="008823B7" w:rsidP="00CD59C3">
      <w:pPr>
        <w:spacing w:line="480" w:lineRule="auto"/>
        <w:rPr>
          <w:b/>
        </w:rPr>
      </w:pPr>
      <w:r w:rsidRPr="00990552">
        <w:rPr>
          <w:b/>
        </w:rPr>
        <w:t>Consequences of Cross-Race and Cross-Class Interactions for Academic Performance</w:t>
      </w:r>
    </w:p>
    <w:p w14:paraId="210FED64" w14:textId="18AF1E6A" w:rsidR="008823B7" w:rsidRPr="00990552" w:rsidRDefault="008823B7" w:rsidP="00CD59C3">
      <w:pPr>
        <w:spacing w:line="480" w:lineRule="auto"/>
        <w:ind w:firstLine="720"/>
        <w:rPr>
          <w:noProof/>
        </w:rPr>
      </w:pPr>
      <w:r w:rsidRPr="00990552">
        <w:rPr>
          <w:b/>
        </w:rPr>
        <w:t xml:space="preserve">Analytic approach. </w:t>
      </w:r>
      <w:r w:rsidRPr="00990552">
        <w:t>To examine the consequences of cross-race and cross-class interactions for academic performance, we regressed students’ end-of-year GPA on their reported rates of cross-race and cross-class interactions. We calculated rates of cross-race and cross-class interactions by taking the ratio of cross-race/cross-class interactions to the total number of interactions (see analytic approach in Frequency of Cross-Race and Cross-Class Interactions above). To examine whether the consequences of cross-race and cross-class interactions depend</w:t>
      </w:r>
      <w:r w:rsidR="005F67B0">
        <w:t>ed</w:t>
      </w:r>
      <w:r w:rsidRPr="00990552">
        <w:t xml:space="preserve"> on students’ own race or social class background, in a second series of regressions, we included the interaction between students’ race/social class background and their reported rates of cross-race and cross-class interactions. To </w:t>
      </w:r>
      <w:r w:rsidR="00FD52EC">
        <w:t xml:space="preserve">help to </w:t>
      </w:r>
      <w:r w:rsidRPr="00990552">
        <w:t xml:space="preserve">ensure that we were capturing the causal consequences of cross-race and cross-class interactions, we controlled for students’ baseline academic performance (i.e., high school GPA). This helped us rule out the alternative explanation that </w:t>
      </w:r>
      <w:r w:rsidR="003D3669">
        <w:t xml:space="preserve">academic benefits </w:t>
      </w:r>
      <w:r w:rsidRPr="00990552">
        <w:t xml:space="preserve">occurred because higher-performing students were more likely to interact across race and social class. We controlled for students’ race, social class background, gender, and university. </w:t>
      </w:r>
      <w:r w:rsidRPr="00990552">
        <w:rPr>
          <w:noProof/>
        </w:rPr>
        <w:t xml:space="preserve">  </w:t>
      </w:r>
    </w:p>
    <w:p w14:paraId="41962253" w14:textId="63961291" w:rsidR="008823B7" w:rsidRPr="00990552" w:rsidRDefault="008823B7" w:rsidP="00CD59C3">
      <w:pPr>
        <w:spacing w:line="480" w:lineRule="auto"/>
        <w:ind w:firstLine="720"/>
      </w:pPr>
      <w:r w:rsidRPr="00990552">
        <w:rPr>
          <w:b/>
        </w:rPr>
        <w:t xml:space="preserve">Cross-race interactions and academic performance. </w:t>
      </w:r>
      <w:r w:rsidRPr="00990552">
        <w:t>We hypothesized that cross-race interactions would improve students’ academic performance (H3). We did not find a significant main effect of cross-race interactions on GPA,</w:t>
      </w:r>
      <w:r w:rsidRPr="00990552">
        <w:rPr>
          <w:i/>
        </w:rPr>
        <w:t xml:space="preserve"> F</w:t>
      </w:r>
      <w:r w:rsidRPr="00990552">
        <w:t xml:space="preserve">(1, 395) = 1.89, </w:t>
      </w:r>
      <w:r w:rsidRPr="00990552">
        <w:rPr>
          <w:i/>
          <w:iCs/>
        </w:rPr>
        <w:t>p</w:t>
      </w:r>
      <w:r w:rsidRPr="00990552">
        <w:t xml:space="preserve"> = .17. However, this null effect was qualified by a significant interaction with students’ race, indicating that the effect of cross-race interactions on GPA differed among URM, Asian, and White students, </w:t>
      </w:r>
      <w:r w:rsidRPr="00990552">
        <w:rPr>
          <w:i/>
        </w:rPr>
        <w:t>F</w:t>
      </w:r>
      <w:r w:rsidRPr="00990552">
        <w:t xml:space="preserve">(2, 392) = 3.42, </w:t>
      </w:r>
      <w:r w:rsidRPr="00990552">
        <w:rPr>
          <w:i/>
        </w:rPr>
        <w:t>p</w:t>
      </w:r>
      <w:r w:rsidRPr="00990552">
        <w:t xml:space="preserve"> = .03. To interpret this interaction, we examined the simple effect of cross-race </w:t>
      </w:r>
      <w:r w:rsidRPr="00990552">
        <w:lastRenderedPageBreak/>
        <w:t xml:space="preserve">interactions on GPA for each race group. These analyses revealed a positive effect of cross-race interactions on GPA only for URM students, but not for White or Asian students. Specifically, for URM students, rates of cross-race interactions during the first term of the year predicted higher GPAs at the end of the year (see Table 3 for statistics). The positive effect </w:t>
      </w:r>
      <w:r w:rsidR="00FD52EC">
        <w:t xml:space="preserve">on GPA </w:t>
      </w:r>
      <w:r w:rsidRPr="00990552">
        <w:t xml:space="preserve">was evident even when controlling for baseline academic performance (i.e., students’ high school GPAs), suggesting that this </w:t>
      </w:r>
      <w:r w:rsidR="00FD52EC">
        <w:t xml:space="preserve">academic benefit </w:t>
      </w:r>
      <w:r w:rsidRPr="00990552">
        <w:t>was not driven by higher-performing URM students having more cross-race interactions.</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368"/>
        <w:gridCol w:w="1368"/>
        <w:gridCol w:w="1368"/>
        <w:gridCol w:w="1368"/>
        <w:gridCol w:w="1368"/>
      </w:tblGrid>
      <w:tr w:rsidR="008823B7" w:rsidRPr="00990552" w14:paraId="36A394D1" w14:textId="77777777" w:rsidTr="00290E35">
        <w:trPr>
          <w:trHeight w:val="320"/>
        </w:trPr>
        <w:tc>
          <w:tcPr>
            <w:tcW w:w="8820" w:type="dxa"/>
            <w:gridSpan w:val="6"/>
            <w:tcBorders>
              <w:top w:val="single" w:sz="4" w:space="0" w:color="auto"/>
              <w:left w:val="single" w:sz="4" w:space="0" w:color="auto"/>
              <w:right w:val="single" w:sz="4" w:space="0" w:color="auto"/>
            </w:tcBorders>
            <w:noWrap/>
          </w:tcPr>
          <w:p w14:paraId="2CBF015A" w14:textId="7ED02699" w:rsidR="008823B7" w:rsidRPr="00990552" w:rsidRDefault="008823B7" w:rsidP="00CD59C3">
            <w:pPr>
              <w:rPr>
                <w:b/>
                <w:bCs/>
                <w:color w:val="000000" w:themeColor="text1"/>
              </w:rPr>
            </w:pPr>
            <w:r w:rsidRPr="00990552">
              <w:rPr>
                <w:sz w:val="22"/>
                <w:szCs w:val="22"/>
              </w:rPr>
              <w:t>Table 3</w:t>
            </w:r>
          </w:p>
        </w:tc>
      </w:tr>
      <w:tr w:rsidR="008823B7" w:rsidRPr="00990552" w14:paraId="1B5A1145" w14:textId="77777777" w:rsidTr="00290E35">
        <w:trPr>
          <w:trHeight w:val="320"/>
        </w:trPr>
        <w:tc>
          <w:tcPr>
            <w:tcW w:w="8820" w:type="dxa"/>
            <w:gridSpan w:val="6"/>
            <w:tcBorders>
              <w:left w:val="single" w:sz="4" w:space="0" w:color="auto"/>
              <w:bottom w:val="single" w:sz="4" w:space="0" w:color="auto"/>
              <w:right w:val="single" w:sz="4" w:space="0" w:color="auto"/>
            </w:tcBorders>
            <w:noWrap/>
          </w:tcPr>
          <w:p w14:paraId="3C90D577" w14:textId="0F5324F6" w:rsidR="008823B7" w:rsidRPr="00990552" w:rsidRDefault="008823B7" w:rsidP="00CD59C3">
            <w:pPr>
              <w:rPr>
                <w:b/>
                <w:bCs/>
                <w:color w:val="000000" w:themeColor="text1"/>
              </w:rPr>
            </w:pPr>
            <w:r w:rsidRPr="00990552">
              <w:rPr>
                <w:i/>
                <w:iCs/>
                <w:sz w:val="22"/>
                <w:szCs w:val="22"/>
              </w:rPr>
              <w:t>Rates of Cross-Race or Cross-Class Interactions</w:t>
            </w:r>
            <w:r w:rsidR="00C93079" w:rsidRPr="00990552">
              <w:rPr>
                <w:i/>
                <w:iCs/>
                <w:sz w:val="22"/>
                <w:szCs w:val="22"/>
              </w:rPr>
              <w:t xml:space="preserve"> Predict</w:t>
            </w:r>
            <w:r w:rsidR="00C93079">
              <w:rPr>
                <w:i/>
                <w:iCs/>
                <w:sz w:val="22"/>
                <w:szCs w:val="22"/>
              </w:rPr>
              <w:t>ing</w:t>
            </w:r>
            <w:r w:rsidR="00C93079" w:rsidRPr="00990552">
              <w:rPr>
                <w:i/>
                <w:iCs/>
                <w:sz w:val="22"/>
                <w:szCs w:val="22"/>
              </w:rPr>
              <w:t xml:space="preserve"> GPA</w:t>
            </w:r>
          </w:p>
        </w:tc>
      </w:tr>
      <w:tr w:rsidR="008823B7" w:rsidRPr="00990552" w14:paraId="7F43DBA6" w14:textId="77777777" w:rsidTr="00290E35">
        <w:trPr>
          <w:trHeight w:val="320"/>
        </w:trPr>
        <w:tc>
          <w:tcPr>
            <w:tcW w:w="1980" w:type="dxa"/>
            <w:tcBorders>
              <w:top w:val="single" w:sz="4" w:space="0" w:color="auto"/>
              <w:left w:val="single" w:sz="4" w:space="0" w:color="auto"/>
              <w:bottom w:val="single" w:sz="4" w:space="0" w:color="auto"/>
            </w:tcBorders>
            <w:noWrap/>
            <w:hideMark/>
          </w:tcPr>
          <w:p w14:paraId="69555224" w14:textId="77777777" w:rsidR="008823B7" w:rsidRPr="00990552" w:rsidRDefault="008823B7" w:rsidP="00CD59C3">
            <w:pPr>
              <w:rPr>
                <w:b/>
                <w:bCs/>
                <w:color w:val="000000" w:themeColor="text1"/>
              </w:rPr>
            </w:pPr>
          </w:p>
        </w:tc>
        <w:tc>
          <w:tcPr>
            <w:tcW w:w="1368" w:type="dxa"/>
            <w:tcBorders>
              <w:top w:val="single" w:sz="4" w:space="0" w:color="auto"/>
              <w:bottom w:val="single" w:sz="4" w:space="0" w:color="auto"/>
            </w:tcBorders>
            <w:noWrap/>
            <w:hideMark/>
          </w:tcPr>
          <w:p w14:paraId="093D1343" w14:textId="77777777" w:rsidR="008823B7" w:rsidRPr="00990552" w:rsidRDefault="008823B7" w:rsidP="00CD59C3">
            <w:pPr>
              <w:jc w:val="center"/>
              <w:rPr>
                <w:b/>
                <w:bCs/>
                <w:i/>
                <w:color w:val="000000" w:themeColor="text1"/>
              </w:rPr>
            </w:pPr>
            <w:r w:rsidRPr="00990552">
              <w:rPr>
                <w:b/>
                <w:bCs/>
                <w:i/>
                <w:color w:val="000000" w:themeColor="text1"/>
              </w:rPr>
              <w:t>B</w:t>
            </w:r>
          </w:p>
        </w:tc>
        <w:tc>
          <w:tcPr>
            <w:tcW w:w="1368" w:type="dxa"/>
            <w:tcBorders>
              <w:top w:val="single" w:sz="4" w:space="0" w:color="auto"/>
              <w:bottom w:val="single" w:sz="4" w:space="0" w:color="auto"/>
            </w:tcBorders>
            <w:noWrap/>
            <w:hideMark/>
          </w:tcPr>
          <w:p w14:paraId="07189F33" w14:textId="77777777" w:rsidR="008823B7" w:rsidRPr="00990552" w:rsidRDefault="008823B7" w:rsidP="00CD59C3">
            <w:pPr>
              <w:jc w:val="center"/>
              <w:rPr>
                <w:b/>
                <w:bCs/>
                <w:i/>
                <w:color w:val="000000" w:themeColor="text1"/>
              </w:rPr>
            </w:pPr>
            <w:r w:rsidRPr="00990552">
              <w:rPr>
                <w:b/>
                <w:bCs/>
                <w:i/>
                <w:color w:val="000000" w:themeColor="text1"/>
              </w:rPr>
              <w:t>SE</w:t>
            </w:r>
          </w:p>
        </w:tc>
        <w:tc>
          <w:tcPr>
            <w:tcW w:w="1368" w:type="dxa"/>
            <w:tcBorders>
              <w:top w:val="single" w:sz="4" w:space="0" w:color="auto"/>
              <w:bottom w:val="single" w:sz="4" w:space="0" w:color="auto"/>
            </w:tcBorders>
            <w:noWrap/>
            <w:hideMark/>
          </w:tcPr>
          <w:p w14:paraId="56A0214C" w14:textId="1A915800" w:rsidR="008823B7" w:rsidRPr="00990552" w:rsidRDefault="008823B7" w:rsidP="00CD59C3">
            <w:pPr>
              <w:jc w:val="center"/>
              <w:rPr>
                <w:b/>
                <w:bCs/>
                <w:i/>
                <w:color w:val="000000" w:themeColor="text1"/>
              </w:rPr>
            </w:pPr>
            <w:r w:rsidRPr="00990552">
              <w:rPr>
                <w:b/>
                <w:bCs/>
                <w:i/>
                <w:color w:val="000000" w:themeColor="text1"/>
              </w:rPr>
              <w:t>T</w:t>
            </w:r>
          </w:p>
        </w:tc>
        <w:tc>
          <w:tcPr>
            <w:tcW w:w="1368" w:type="dxa"/>
            <w:tcBorders>
              <w:top w:val="single" w:sz="4" w:space="0" w:color="auto"/>
              <w:bottom w:val="single" w:sz="4" w:space="0" w:color="auto"/>
            </w:tcBorders>
            <w:noWrap/>
            <w:hideMark/>
          </w:tcPr>
          <w:p w14:paraId="582A3C2C" w14:textId="77777777" w:rsidR="008823B7" w:rsidRPr="00990552" w:rsidRDefault="008823B7" w:rsidP="00CD59C3">
            <w:pPr>
              <w:jc w:val="center"/>
              <w:rPr>
                <w:b/>
                <w:bCs/>
                <w:color w:val="000000" w:themeColor="text1"/>
              </w:rPr>
            </w:pPr>
            <w:r w:rsidRPr="00990552">
              <w:rPr>
                <w:b/>
                <w:bCs/>
                <w:color w:val="000000" w:themeColor="text1"/>
              </w:rPr>
              <w:t>95% CI</w:t>
            </w:r>
          </w:p>
        </w:tc>
        <w:tc>
          <w:tcPr>
            <w:tcW w:w="1368" w:type="dxa"/>
            <w:tcBorders>
              <w:top w:val="single" w:sz="4" w:space="0" w:color="auto"/>
              <w:bottom w:val="single" w:sz="4" w:space="0" w:color="auto"/>
              <w:right w:val="single" w:sz="4" w:space="0" w:color="auto"/>
            </w:tcBorders>
            <w:noWrap/>
            <w:hideMark/>
          </w:tcPr>
          <w:p w14:paraId="67533C79" w14:textId="77777777" w:rsidR="008823B7" w:rsidRPr="00990552" w:rsidRDefault="008823B7" w:rsidP="00CD59C3">
            <w:pPr>
              <w:jc w:val="center"/>
              <w:rPr>
                <w:b/>
                <w:bCs/>
                <w:i/>
                <w:color w:val="000000" w:themeColor="text1"/>
              </w:rPr>
            </w:pPr>
            <w:r w:rsidRPr="00990552">
              <w:rPr>
                <w:b/>
                <w:bCs/>
                <w:i/>
                <w:color w:val="000000" w:themeColor="text1"/>
              </w:rPr>
              <w:t>R</w:t>
            </w:r>
            <w:r w:rsidRPr="00990552">
              <w:rPr>
                <w:b/>
                <w:bCs/>
                <w:i/>
                <w:color w:val="000000" w:themeColor="text1"/>
                <w:vertAlign w:val="superscript"/>
              </w:rPr>
              <w:t>2</w:t>
            </w:r>
          </w:p>
        </w:tc>
      </w:tr>
      <w:tr w:rsidR="008823B7" w:rsidRPr="00990552" w14:paraId="0769E5BA" w14:textId="77777777" w:rsidTr="00290E35">
        <w:trPr>
          <w:trHeight w:val="320"/>
        </w:trPr>
        <w:tc>
          <w:tcPr>
            <w:tcW w:w="1980" w:type="dxa"/>
            <w:tcBorders>
              <w:top w:val="single" w:sz="4" w:space="0" w:color="auto"/>
              <w:left w:val="single" w:sz="4" w:space="0" w:color="auto"/>
            </w:tcBorders>
            <w:noWrap/>
          </w:tcPr>
          <w:p w14:paraId="694E6C82" w14:textId="62A35794" w:rsidR="008823B7" w:rsidRPr="00990552" w:rsidRDefault="008823B7" w:rsidP="00CD59C3">
            <w:pPr>
              <w:rPr>
                <w:i/>
                <w:color w:val="000000"/>
              </w:rPr>
            </w:pPr>
            <w:r w:rsidRPr="00990552">
              <w:rPr>
                <w:i/>
                <w:color w:val="000000"/>
              </w:rPr>
              <w:t>Cross-Race</w:t>
            </w:r>
          </w:p>
        </w:tc>
        <w:tc>
          <w:tcPr>
            <w:tcW w:w="1368" w:type="dxa"/>
            <w:tcBorders>
              <w:top w:val="single" w:sz="4" w:space="0" w:color="auto"/>
            </w:tcBorders>
          </w:tcPr>
          <w:p w14:paraId="00A5A527" w14:textId="77777777" w:rsidR="008823B7" w:rsidRPr="00990552" w:rsidRDefault="008823B7" w:rsidP="00CD59C3">
            <w:pPr>
              <w:jc w:val="center"/>
              <w:rPr>
                <w:color w:val="000000"/>
                <w:sz w:val="22"/>
                <w:szCs w:val="22"/>
              </w:rPr>
            </w:pPr>
          </w:p>
        </w:tc>
        <w:tc>
          <w:tcPr>
            <w:tcW w:w="1368" w:type="dxa"/>
            <w:tcBorders>
              <w:top w:val="single" w:sz="4" w:space="0" w:color="auto"/>
            </w:tcBorders>
            <w:noWrap/>
          </w:tcPr>
          <w:p w14:paraId="6DBD6830" w14:textId="77777777" w:rsidR="008823B7" w:rsidRPr="00990552" w:rsidRDefault="008823B7" w:rsidP="00CD59C3">
            <w:pPr>
              <w:jc w:val="center"/>
              <w:rPr>
                <w:color w:val="000000"/>
              </w:rPr>
            </w:pPr>
          </w:p>
        </w:tc>
        <w:tc>
          <w:tcPr>
            <w:tcW w:w="1368" w:type="dxa"/>
            <w:tcBorders>
              <w:top w:val="single" w:sz="4" w:space="0" w:color="auto"/>
            </w:tcBorders>
            <w:noWrap/>
          </w:tcPr>
          <w:p w14:paraId="1652DAEC" w14:textId="77777777" w:rsidR="008823B7" w:rsidRPr="00990552" w:rsidRDefault="008823B7" w:rsidP="00CD59C3">
            <w:pPr>
              <w:jc w:val="center"/>
              <w:rPr>
                <w:color w:val="000000"/>
              </w:rPr>
            </w:pPr>
          </w:p>
        </w:tc>
        <w:tc>
          <w:tcPr>
            <w:tcW w:w="1368" w:type="dxa"/>
            <w:tcBorders>
              <w:top w:val="single" w:sz="4" w:space="0" w:color="auto"/>
            </w:tcBorders>
            <w:noWrap/>
          </w:tcPr>
          <w:p w14:paraId="03A55AE4" w14:textId="77777777" w:rsidR="008823B7" w:rsidRPr="00990552" w:rsidRDefault="008823B7" w:rsidP="00CD59C3">
            <w:pPr>
              <w:jc w:val="center"/>
              <w:rPr>
                <w:color w:val="000000"/>
              </w:rPr>
            </w:pPr>
          </w:p>
        </w:tc>
        <w:tc>
          <w:tcPr>
            <w:tcW w:w="1368" w:type="dxa"/>
            <w:tcBorders>
              <w:top w:val="single" w:sz="4" w:space="0" w:color="auto"/>
              <w:right w:val="single" w:sz="4" w:space="0" w:color="auto"/>
            </w:tcBorders>
            <w:noWrap/>
          </w:tcPr>
          <w:p w14:paraId="799C976B" w14:textId="77777777" w:rsidR="008823B7" w:rsidRPr="00990552" w:rsidRDefault="008823B7" w:rsidP="00CD59C3">
            <w:pPr>
              <w:jc w:val="center"/>
              <w:rPr>
                <w:color w:val="000000"/>
              </w:rPr>
            </w:pPr>
          </w:p>
        </w:tc>
      </w:tr>
      <w:tr w:rsidR="008823B7" w:rsidRPr="00990552" w14:paraId="25EF5C6E" w14:textId="77777777" w:rsidTr="00290E35">
        <w:trPr>
          <w:trHeight w:val="320"/>
        </w:trPr>
        <w:tc>
          <w:tcPr>
            <w:tcW w:w="1980" w:type="dxa"/>
            <w:tcBorders>
              <w:left w:val="single" w:sz="4" w:space="0" w:color="auto"/>
            </w:tcBorders>
            <w:noWrap/>
            <w:hideMark/>
          </w:tcPr>
          <w:p w14:paraId="049EBBCF" w14:textId="77777777" w:rsidR="008823B7" w:rsidRPr="00990552" w:rsidRDefault="008823B7" w:rsidP="00CD59C3">
            <w:pPr>
              <w:jc w:val="right"/>
              <w:rPr>
                <w:color w:val="000000"/>
              </w:rPr>
            </w:pPr>
            <w:r w:rsidRPr="00990552">
              <w:rPr>
                <w:color w:val="000000"/>
              </w:rPr>
              <w:t>URM</w:t>
            </w:r>
          </w:p>
        </w:tc>
        <w:tc>
          <w:tcPr>
            <w:tcW w:w="1368" w:type="dxa"/>
            <w:hideMark/>
          </w:tcPr>
          <w:p w14:paraId="5897A042" w14:textId="77777777" w:rsidR="008823B7" w:rsidRPr="00990552" w:rsidRDefault="008823B7" w:rsidP="00CD59C3">
            <w:pPr>
              <w:jc w:val="center"/>
              <w:rPr>
                <w:color w:val="000000"/>
                <w:sz w:val="22"/>
                <w:szCs w:val="22"/>
              </w:rPr>
            </w:pPr>
            <w:r w:rsidRPr="00990552">
              <w:rPr>
                <w:color w:val="000000"/>
                <w:sz w:val="22"/>
                <w:szCs w:val="22"/>
              </w:rPr>
              <w:t>.23</w:t>
            </w:r>
          </w:p>
        </w:tc>
        <w:tc>
          <w:tcPr>
            <w:tcW w:w="1368" w:type="dxa"/>
            <w:noWrap/>
            <w:hideMark/>
          </w:tcPr>
          <w:p w14:paraId="4BEBD653" w14:textId="77777777" w:rsidR="008823B7" w:rsidRPr="00990552" w:rsidRDefault="008823B7" w:rsidP="00CD59C3">
            <w:pPr>
              <w:jc w:val="center"/>
              <w:rPr>
                <w:color w:val="000000"/>
              </w:rPr>
            </w:pPr>
            <w:r w:rsidRPr="00990552">
              <w:rPr>
                <w:color w:val="000000"/>
              </w:rPr>
              <w:t>.08</w:t>
            </w:r>
          </w:p>
        </w:tc>
        <w:tc>
          <w:tcPr>
            <w:tcW w:w="1368" w:type="dxa"/>
            <w:noWrap/>
            <w:hideMark/>
          </w:tcPr>
          <w:p w14:paraId="3189F988" w14:textId="77777777" w:rsidR="008823B7" w:rsidRPr="00990552" w:rsidRDefault="008823B7" w:rsidP="00CD59C3">
            <w:pPr>
              <w:jc w:val="center"/>
              <w:rPr>
                <w:color w:val="000000"/>
              </w:rPr>
            </w:pPr>
            <w:r w:rsidRPr="00990552">
              <w:rPr>
                <w:color w:val="000000"/>
              </w:rPr>
              <w:t>2.88**</w:t>
            </w:r>
          </w:p>
        </w:tc>
        <w:tc>
          <w:tcPr>
            <w:tcW w:w="1368" w:type="dxa"/>
            <w:noWrap/>
            <w:hideMark/>
          </w:tcPr>
          <w:p w14:paraId="1536A5E8" w14:textId="77777777" w:rsidR="008823B7" w:rsidRPr="00990552" w:rsidRDefault="008823B7" w:rsidP="00CD59C3">
            <w:pPr>
              <w:jc w:val="center"/>
              <w:rPr>
                <w:color w:val="000000"/>
              </w:rPr>
            </w:pPr>
            <w:r w:rsidRPr="00990552">
              <w:rPr>
                <w:color w:val="000000"/>
              </w:rPr>
              <w:t>[.07, .39]</w:t>
            </w:r>
          </w:p>
        </w:tc>
        <w:tc>
          <w:tcPr>
            <w:tcW w:w="1368" w:type="dxa"/>
            <w:tcBorders>
              <w:right w:val="single" w:sz="4" w:space="0" w:color="auto"/>
            </w:tcBorders>
            <w:noWrap/>
            <w:hideMark/>
          </w:tcPr>
          <w:p w14:paraId="6C878467" w14:textId="77777777" w:rsidR="008823B7" w:rsidRPr="00990552" w:rsidRDefault="008823B7" w:rsidP="00CD59C3">
            <w:pPr>
              <w:jc w:val="center"/>
              <w:rPr>
                <w:color w:val="000000"/>
              </w:rPr>
            </w:pPr>
            <w:r w:rsidRPr="00990552">
              <w:rPr>
                <w:color w:val="000000"/>
              </w:rPr>
              <w:t>.05</w:t>
            </w:r>
          </w:p>
        </w:tc>
      </w:tr>
      <w:tr w:rsidR="008823B7" w:rsidRPr="00990552" w14:paraId="7551A22F" w14:textId="77777777" w:rsidTr="00290E35">
        <w:trPr>
          <w:trHeight w:val="320"/>
        </w:trPr>
        <w:tc>
          <w:tcPr>
            <w:tcW w:w="1980" w:type="dxa"/>
            <w:tcBorders>
              <w:left w:val="single" w:sz="4" w:space="0" w:color="auto"/>
            </w:tcBorders>
            <w:noWrap/>
            <w:hideMark/>
          </w:tcPr>
          <w:p w14:paraId="6AB9A8EC" w14:textId="77777777" w:rsidR="008823B7" w:rsidRPr="00990552" w:rsidRDefault="008823B7" w:rsidP="00CD59C3">
            <w:pPr>
              <w:jc w:val="right"/>
              <w:rPr>
                <w:color w:val="000000"/>
              </w:rPr>
            </w:pPr>
            <w:r w:rsidRPr="00990552">
              <w:rPr>
                <w:color w:val="000000"/>
              </w:rPr>
              <w:t>Asian</w:t>
            </w:r>
          </w:p>
        </w:tc>
        <w:tc>
          <w:tcPr>
            <w:tcW w:w="1368" w:type="dxa"/>
            <w:hideMark/>
          </w:tcPr>
          <w:p w14:paraId="6F925214" w14:textId="77777777" w:rsidR="008823B7" w:rsidRPr="00990552" w:rsidRDefault="008823B7" w:rsidP="00CD59C3">
            <w:pPr>
              <w:jc w:val="center"/>
              <w:rPr>
                <w:color w:val="000000"/>
                <w:sz w:val="22"/>
                <w:szCs w:val="22"/>
              </w:rPr>
            </w:pPr>
            <w:r w:rsidRPr="00990552">
              <w:rPr>
                <w:color w:val="000000"/>
                <w:sz w:val="22"/>
                <w:szCs w:val="22"/>
              </w:rPr>
              <w:t>-.04</w:t>
            </w:r>
          </w:p>
        </w:tc>
        <w:tc>
          <w:tcPr>
            <w:tcW w:w="1368" w:type="dxa"/>
            <w:noWrap/>
            <w:hideMark/>
          </w:tcPr>
          <w:p w14:paraId="5B63BC21" w14:textId="77777777" w:rsidR="008823B7" w:rsidRPr="00990552" w:rsidRDefault="008823B7" w:rsidP="00CD59C3">
            <w:pPr>
              <w:jc w:val="center"/>
              <w:rPr>
                <w:color w:val="000000"/>
              </w:rPr>
            </w:pPr>
            <w:r w:rsidRPr="00990552">
              <w:rPr>
                <w:color w:val="000000"/>
              </w:rPr>
              <w:t>.07</w:t>
            </w:r>
          </w:p>
        </w:tc>
        <w:tc>
          <w:tcPr>
            <w:tcW w:w="1368" w:type="dxa"/>
            <w:noWrap/>
            <w:hideMark/>
          </w:tcPr>
          <w:p w14:paraId="1C35295D" w14:textId="77777777" w:rsidR="008823B7" w:rsidRPr="00990552" w:rsidRDefault="008823B7" w:rsidP="00CD59C3">
            <w:pPr>
              <w:jc w:val="center"/>
              <w:rPr>
                <w:color w:val="000000"/>
              </w:rPr>
            </w:pPr>
            <w:r w:rsidRPr="00990552">
              <w:rPr>
                <w:color w:val="000000"/>
              </w:rPr>
              <w:t>-.58</w:t>
            </w:r>
          </w:p>
        </w:tc>
        <w:tc>
          <w:tcPr>
            <w:tcW w:w="1368" w:type="dxa"/>
            <w:noWrap/>
            <w:hideMark/>
          </w:tcPr>
          <w:p w14:paraId="3E80936D" w14:textId="77777777" w:rsidR="008823B7" w:rsidRPr="00990552" w:rsidRDefault="008823B7" w:rsidP="00CD59C3">
            <w:pPr>
              <w:jc w:val="center"/>
              <w:rPr>
                <w:color w:val="000000"/>
              </w:rPr>
            </w:pPr>
            <w:r w:rsidRPr="00990552">
              <w:rPr>
                <w:color w:val="000000"/>
              </w:rPr>
              <w:t>[-.19, .10]</w:t>
            </w:r>
          </w:p>
        </w:tc>
        <w:tc>
          <w:tcPr>
            <w:tcW w:w="1368" w:type="dxa"/>
            <w:tcBorders>
              <w:right w:val="single" w:sz="4" w:space="0" w:color="auto"/>
            </w:tcBorders>
            <w:noWrap/>
            <w:hideMark/>
          </w:tcPr>
          <w:p w14:paraId="65A490BD" w14:textId="77777777" w:rsidR="008823B7" w:rsidRPr="00990552" w:rsidRDefault="008823B7" w:rsidP="00CD59C3">
            <w:pPr>
              <w:jc w:val="center"/>
              <w:rPr>
                <w:color w:val="000000"/>
              </w:rPr>
            </w:pPr>
            <w:r w:rsidRPr="00990552">
              <w:rPr>
                <w:color w:val="000000"/>
              </w:rPr>
              <w:t>.00</w:t>
            </w:r>
          </w:p>
        </w:tc>
      </w:tr>
      <w:tr w:rsidR="008823B7" w:rsidRPr="00990552" w14:paraId="2343AAE0" w14:textId="77777777" w:rsidTr="00290E35">
        <w:trPr>
          <w:trHeight w:val="320"/>
        </w:trPr>
        <w:tc>
          <w:tcPr>
            <w:tcW w:w="1980" w:type="dxa"/>
            <w:tcBorders>
              <w:left w:val="single" w:sz="4" w:space="0" w:color="auto"/>
            </w:tcBorders>
            <w:noWrap/>
            <w:hideMark/>
          </w:tcPr>
          <w:p w14:paraId="57C7EB1F" w14:textId="77777777" w:rsidR="008823B7" w:rsidRPr="00990552" w:rsidRDefault="008823B7" w:rsidP="00CD59C3">
            <w:pPr>
              <w:jc w:val="right"/>
              <w:rPr>
                <w:color w:val="000000"/>
              </w:rPr>
            </w:pPr>
            <w:r w:rsidRPr="00990552">
              <w:rPr>
                <w:color w:val="000000"/>
              </w:rPr>
              <w:t>White</w:t>
            </w:r>
          </w:p>
        </w:tc>
        <w:tc>
          <w:tcPr>
            <w:tcW w:w="1368" w:type="dxa"/>
            <w:hideMark/>
          </w:tcPr>
          <w:p w14:paraId="2B93DC74" w14:textId="77777777" w:rsidR="008823B7" w:rsidRPr="00990552" w:rsidRDefault="008823B7" w:rsidP="00CD59C3">
            <w:pPr>
              <w:jc w:val="center"/>
              <w:rPr>
                <w:color w:val="000000"/>
                <w:sz w:val="22"/>
                <w:szCs w:val="22"/>
              </w:rPr>
            </w:pPr>
            <w:r w:rsidRPr="00990552">
              <w:rPr>
                <w:color w:val="000000"/>
                <w:sz w:val="22"/>
                <w:szCs w:val="22"/>
              </w:rPr>
              <w:t>.01</w:t>
            </w:r>
          </w:p>
        </w:tc>
        <w:tc>
          <w:tcPr>
            <w:tcW w:w="1368" w:type="dxa"/>
            <w:noWrap/>
            <w:hideMark/>
          </w:tcPr>
          <w:p w14:paraId="627D1FF6" w14:textId="77777777" w:rsidR="008823B7" w:rsidRPr="00990552" w:rsidRDefault="008823B7" w:rsidP="00CD59C3">
            <w:pPr>
              <w:jc w:val="center"/>
              <w:rPr>
                <w:color w:val="000000"/>
              </w:rPr>
            </w:pPr>
            <w:r w:rsidRPr="00990552">
              <w:rPr>
                <w:color w:val="000000"/>
              </w:rPr>
              <w:t>.08</w:t>
            </w:r>
          </w:p>
        </w:tc>
        <w:tc>
          <w:tcPr>
            <w:tcW w:w="1368" w:type="dxa"/>
            <w:noWrap/>
            <w:hideMark/>
          </w:tcPr>
          <w:p w14:paraId="754007B1" w14:textId="77777777" w:rsidR="008823B7" w:rsidRPr="00990552" w:rsidRDefault="008823B7" w:rsidP="00CD59C3">
            <w:pPr>
              <w:jc w:val="center"/>
              <w:rPr>
                <w:color w:val="000000"/>
              </w:rPr>
            </w:pPr>
            <w:r w:rsidRPr="00990552">
              <w:rPr>
                <w:color w:val="000000"/>
              </w:rPr>
              <w:t>0.13</w:t>
            </w:r>
          </w:p>
        </w:tc>
        <w:tc>
          <w:tcPr>
            <w:tcW w:w="1368" w:type="dxa"/>
            <w:noWrap/>
            <w:hideMark/>
          </w:tcPr>
          <w:p w14:paraId="3473FDA6" w14:textId="77777777" w:rsidR="008823B7" w:rsidRPr="00990552" w:rsidRDefault="008823B7" w:rsidP="00CD59C3">
            <w:pPr>
              <w:jc w:val="center"/>
              <w:rPr>
                <w:color w:val="000000"/>
              </w:rPr>
            </w:pPr>
            <w:r w:rsidRPr="00990552">
              <w:rPr>
                <w:color w:val="000000"/>
              </w:rPr>
              <w:t>[-.15, .18]</w:t>
            </w:r>
          </w:p>
        </w:tc>
        <w:tc>
          <w:tcPr>
            <w:tcW w:w="1368" w:type="dxa"/>
            <w:tcBorders>
              <w:right w:val="single" w:sz="4" w:space="0" w:color="auto"/>
            </w:tcBorders>
            <w:noWrap/>
            <w:hideMark/>
          </w:tcPr>
          <w:p w14:paraId="60D695F4" w14:textId="77777777" w:rsidR="008823B7" w:rsidRPr="00990552" w:rsidRDefault="008823B7" w:rsidP="00CD59C3">
            <w:pPr>
              <w:jc w:val="center"/>
              <w:rPr>
                <w:color w:val="000000"/>
              </w:rPr>
            </w:pPr>
            <w:r w:rsidRPr="00990552">
              <w:rPr>
                <w:color w:val="000000"/>
              </w:rPr>
              <w:t>.00</w:t>
            </w:r>
          </w:p>
        </w:tc>
      </w:tr>
      <w:tr w:rsidR="008823B7" w:rsidRPr="00990552" w14:paraId="3E3A6E0F" w14:textId="77777777" w:rsidTr="00290E35">
        <w:trPr>
          <w:trHeight w:val="320"/>
        </w:trPr>
        <w:tc>
          <w:tcPr>
            <w:tcW w:w="1980" w:type="dxa"/>
            <w:tcBorders>
              <w:left w:val="single" w:sz="4" w:space="0" w:color="auto"/>
            </w:tcBorders>
            <w:noWrap/>
            <w:hideMark/>
          </w:tcPr>
          <w:p w14:paraId="75FF292A" w14:textId="1F18B1F6" w:rsidR="008823B7" w:rsidRPr="00990552" w:rsidRDefault="008823B7" w:rsidP="00CD59C3">
            <w:pPr>
              <w:rPr>
                <w:i/>
                <w:color w:val="000000"/>
              </w:rPr>
            </w:pPr>
            <w:r w:rsidRPr="00990552">
              <w:rPr>
                <w:i/>
                <w:color w:val="000000"/>
              </w:rPr>
              <w:t>Cross-Class</w:t>
            </w:r>
          </w:p>
        </w:tc>
        <w:tc>
          <w:tcPr>
            <w:tcW w:w="1368" w:type="dxa"/>
            <w:noWrap/>
            <w:hideMark/>
          </w:tcPr>
          <w:p w14:paraId="58DB2FA2" w14:textId="77777777" w:rsidR="008823B7" w:rsidRPr="00990552" w:rsidRDefault="008823B7" w:rsidP="00CD59C3">
            <w:pPr>
              <w:jc w:val="center"/>
              <w:rPr>
                <w:sz w:val="20"/>
                <w:szCs w:val="20"/>
              </w:rPr>
            </w:pPr>
          </w:p>
        </w:tc>
        <w:tc>
          <w:tcPr>
            <w:tcW w:w="1368" w:type="dxa"/>
            <w:noWrap/>
            <w:hideMark/>
          </w:tcPr>
          <w:p w14:paraId="6BBF51F6" w14:textId="77777777" w:rsidR="008823B7" w:rsidRPr="00990552" w:rsidRDefault="008823B7" w:rsidP="00CD59C3">
            <w:pPr>
              <w:jc w:val="center"/>
              <w:rPr>
                <w:sz w:val="20"/>
                <w:szCs w:val="20"/>
              </w:rPr>
            </w:pPr>
          </w:p>
        </w:tc>
        <w:tc>
          <w:tcPr>
            <w:tcW w:w="1368" w:type="dxa"/>
            <w:noWrap/>
            <w:hideMark/>
          </w:tcPr>
          <w:p w14:paraId="25B82ABA" w14:textId="77777777" w:rsidR="008823B7" w:rsidRPr="00990552" w:rsidRDefault="008823B7" w:rsidP="00CD59C3">
            <w:pPr>
              <w:jc w:val="center"/>
              <w:rPr>
                <w:sz w:val="20"/>
                <w:szCs w:val="20"/>
              </w:rPr>
            </w:pPr>
          </w:p>
        </w:tc>
        <w:tc>
          <w:tcPr>
            <w:tcW w:w="1368" w:type="dxa"/>
            <w:noWrap/>
            <w:hideMark/>
          </w:tcPr>
          <w:p w14:paraId="254BEBD4" w14:textId="77777777" w:rsidR="008823B7" w:rsidRPr="00990552" w:rsidRDefault="008823B7" w:rsidP="00CD59C3">
            <w:pPr>
              <w:jc w:val="center"/>
              <w:rPr>
                <w:sz w:val="20"/>
                <w:szCs w:val="20"/>
              </w:rPr>
            </w:pPr>
          </w:p>
        </w:tc>
        <w:tc>
          <w:tcPr>
            <w:tcW w:w="1368" w:type="dxa"/>
            <w:tcBorders>
              <w:right w:val="single" w:sz="4" w:space="0" w:color="auto"/>
            </w:tcBorders>
            <w:noWrap/>
            <w:hideMark/>
          </w:tcPr>
          <w:p w14:paraId="6CA2D7B7" w14:textId="77777777" w:rsidR="008823B7" w:rsidRPr="00990552" w:rsidRDefault="008823B7" w:rsidP="00CD59C3">
            <w:pPr>
              <w:jc w:val="center"/>
              <w:rPr>
                <w:sz w:val="20"/>
                <w:szCs w:val="20"/>
              </w:rPr>
            </w:pPr>
          </w:p>
        </w:tc>
      </w:tr>
      <w:tr w:rsidR="008823B7" w:rsidRPr="00990552" w14:paraId="7727408D" w14:textId="77777777" w:rsidTr="00290E35">
        <w:trPr>
          <w:trHeight w:val="320"/>
        </w:trPr>
        <w:tc>
          <w:tcPr>
            <w:tcW w:w="1980" w:type="dxa"/>
            <w:tcBorders>
              <w:left w:val="single" w:sz="4" w:space="0" w:color="auto"/>
            </w:tcBorders>
            <w:noWrap/>
            <w:hideMark/>
          </w:tcPr>
          <w:p w14:paraId="629D028C" w14:textId="77777777" w:rsidR="008823B7" w:rsidRPr="00990552" w:rsidRDefault="008823B7" w:rsidP="00CD59C3">
            <w:pPr>
              <w:jc w:val="right"/>
              <w:rPr>
                <w:color w:val="000000"/>
              </w:rPr>
            </w:pPr>
            <w:r w:rsidRPr="00990552">
              <w:rPr>
                <w:color w:val="000000"/>
              </w:rPr>
              <w:t>WK</w:t>
            </w:r>
          </w:p>
        </w:tc>
        <w:tc>
          <w:tcPr>
            <w:tcW w:w="1368" w:type="dxa"/>
            <w:hideMark/>
          </w:tcPr>
          <w:p w14:paraId="3C77B18A" w14:textId="77777777" w:rsidR="008823B7" w:rsidRPr="00990552" w:rsidRDefault="008823B7" w:rsidP="00CD59C3">
            <w:pPr>
              <w:jc w:val="center"/>
              <w:rPr>
                <w:color w:val="000000"/>
                <w:sz w:val="22"/>
                <w:szCs w:val="22"/>
              </w:rPr>
            </w:pPr>
            <w:r w:rsidRPr="00990552">
              <w:rPr>
                <w:color w:val="000000"/>
                <w:sz w:val="22"/>
                <w:szCs w:val="22"/>
              </w:rPr>
              <w:t>.19</w:t>
            </w:r>
          </w:p>
        </w:tc>
        <w:tc>
          <w:tcPr>
            <w:tcW w:w="1368" w:type="dxa"/>
            <w:noWrap/>
            <w:hideMark/>
          </w:tcPr>
          <w:p w14:paraId="56E2DE90" w14:textId="77777777" w:rsidR="008823B7" w:rsidRPr="00990552" w:rsidRDefault="008823B7" w:rsidP="00CD59C3">
            <w:pPr>
              <w:jc w:val="center"/>
              <w:rPr>
                <w:color w:val="000000"/>
              </w:rPr>
            </w:pPr>
            <w:r w:rsidRPr="00990552">
              <w:rPr>
                <w:color w:val="000000"/>
              </w:rPr>
              <w:t>.07</w:t>
            </w:r>
          </w:p>
        </w:tc>
        <w:tc>
          <w:tcPr>
            <w:tcW w:w="1368" w:type="dxa"/>
            <w:noWrap/>
            <w:hideMark/>
          </w:tcPr>
          <w:p w14:paraId="58811593" w14:textId="77777777" w:rsidR="008823B7" w:rsidRPr="00990552" w:rsidRDefault="008823B7" w:rsidP="00CD59C3">
            <w:pPr>
              <w:jc w:val="center"/>
              <w:rPr>
                <w:color w:val="000000"/>
              </w:rPr>
            </w:pPr>
            <w:r w:rsidRPr="00990552">
              <w:rPr>
                <w:color w:val="000000"/>
              </w:rPr>
              <w:t>2.73**</w:t>
            </w:r>
          </w:p>
        </w:tc>
        <w:tc>
          <w:tcPr>
            <w:tcW w:w="1368" w:type="dxa"/>
            <w:noWrap/>
            <w:hideMark/>
          </w:tcPr>
          <w:p w14:paraId="6B258B61" w14:textId="77777777" w:rsidR="008823B7" w:rsidRPr="00990552" w:rsidRDefault="008823B7" w:rsidP="00CD59C3">
            <w:pPr>
              <w:jc w:val="center"/>
              <w:rPr>
                <w:color w:val="000000"/>
              </w:rPr>
            </w:pPr>
            <w:r w:rsidRPr="00990552">
              <w:rPr>
                <w:color w:val="000000"/>
              </w:rPr>
              <w:t>[.05, .33]</w:t>
            </w:r>
          </w:p>
        </w:tc>
        <w:tc>
          <w:tcPr>
            <w:tcW w:w="1368" w:type="dxa"/>
            <w:tcBorders>
              <w:right w:val="single" w:sz="4" w:space="0" w:color="auto"/>
            </w:tcBorders>
            <w:noWrap/>
            <w:hideMark/>
          </w:tcPr>
          <w:p w14:paraId="1A61066C" w14:textId="77777777" w:rsidR="008823B7" w:rsidRPr="00990552" w:rsidRDefault="008823B7" w:rsidP="00CD59C3">
            <w:pPr>
              <w:jc w:val="center"/>
              <w:rPr>
                <w:color w:val="000000"/>
              </w:rPr>
            </w:pPr>
            <w:r w:rsidRPr="00990552">
              <w:rPr>
                <w:color w:val="000000"/>
              </w:rPr>
              <w:t>.04</w:t>
            </w:r>
          </w:p>
        </w:tc>
      </w:tr>
      <w:tr w:rsidR="008823B7" w:rsidRPr="00990552" w14:paraId="70AD2EF2" w14:textId="77777777" w:rsidTr="00290E35">
        <w:trPr>
          <w:trHeight w:val="320"/>
        </w:trPr>
        <w:tc>
          <w:tcPr>
            <w:tcW w:w="1980" w:type="dxa"/>
            <w:tcBorders>
              <w:left w:val="single" w:sz="4" w:space="0" w:color="auto"/>
              <w:bottom w:val="single" w:sz="4" w:space="0" w:color="auto"/>
            </w:tcBorders>
            <w:noWrap/>
            <w:hideMark/>
          </w:tcPr>
          <w:p w14:paraId="0F216F8D" w14:textId="77777777" w:rsidR="008823B7" w:rsidRPr="00990552" w:rsidRDefault="008823B7" w:rsidP="00CD59C3">
            <w:pPr>
              <w:jc w:val="right"/>
              <w:rPr>
                <w:color w:val="000000"/>
              </w:rPr>
            </w:pPr>
            <w:r w:rsidRPr="00990552">
              <w:rPr>
                <w:color w:val="000000"/>
              </w:rPr>
              <w:t>MD</w:t>
            </w:r>
          </w:p>
        </w:tc>
        <w:tc>
          <w:tcPr>
            <w:tcW w:w="1368" w:type="dxa"/>
            <w:tcBorders>
              <w:bottom w:val="single" w:sz="4" w:space="0" w:color="auto"/>
            </w:tcBorders>
            <w:hideMark/>
          </w:tcPr>
          <w:p w14:paraId="10C13856" w14:textId="77777777" w:rsidR="008823B7" w:rsidRPr="00990552" w:rsidRDefault="008823B7" w:rsidP="00CD59C3">
            <w:pPr>
              <w:jc w:val="center"/>
              <w:rPr>
                <w:color w:val="000000"/>
                <w:sz w:val="22"/>
                <w:szCs w:val="22"/>
              </w:rPr>
            </w:pPr>
            <w:r w:rsidRPr="00990552">
              <w:rPr>
                <w:color w:val="000000"/>
                <w:sz w:val="22"/>
                <w:szCs w:val="22"/>
              </w:rPr>
              <w:t>-.04</w:t>
            </w:r>
          </w:p>
        </w:tc>
        <w:tc>
          <w:tcPr>
            <w:tcW w:w="1368" w:type="dxa"/>
            <w:tcBorders>
              <w:bottom w:val="single" w:sz="4" w:space="0" w:color="auto"/>
            </w:tcBorders>
            <w:noWrap/>
            <w:hideMark/>
          </w:tcPr>
          <w:p w14:paraId="5F9AF2FD" w14:textId="77777777" w:rsidR="008823B7" w:rsidRPr="00990552" w:rsidRDefault="008823B7" w:rsidP="00CD59C3">
            <w:pPr>
              <w:jc w:val="center"/>
              <w:rPr>
                <w:color w:val="000000"/>
              </w:rPr>
            </w:pPr>
            <w:r w:rsidRPr="00990552">
              <w:rPr>
                <w:color w:val="000000"/>
              </w:rPr>
              <w:t>.18</w:t>
            </w:r>
          </w:p>
        </w:tc>
        <w:tc>
          <w:tcPr>
            <w:tcW w:w="1368" w:type="dxa"/>
            <w:tcBorders>
              <w:bottom w:val="single" w:sz="4" w:space="0" w:color="auto"/>
            </w:tcBorders>
            <w:noWrap/>
            <w:hideMark/>
          </w:tcPr>
          <w:p w14:paraId="5668B325" w14:textId="77777777" w:rsidR="008823B7" w:rsidRPr="00990552" w:rsidRDefault="008823B7" w:rsidP="00CD59C3">
            <w:pPr>
              <w:jc w:val="center"/>
              <w:rPr>
                <w:color w:val="000000"/>
              </w:rPr>
            </w:pPr>
            <w:r w:rsidRPr="00990552">
              <w:rPr>
                <w:color w:val="000000"/>
              </w:rPr>
              <w:t>-.24</w:t>
            </w:r>
          </w:p>
        </w:tc>
        <w:tc>
          <w:tcPr>
            <w:tcW w:w="1368" w:type="dxa"/>
            <w:tcBorders>
              <w:bottom w:val="single" w:sz="4" w:space="0" w:color="auto"/>
            </w:tcBorders>
            <w:noWrap/>
            <w:hideMark/>
          </w:tcPr>
          <w:p w14:paraId="09AD671D" w14:textId="77777777" w:rsidR="008823B7" w:rsidRPr="00990552" w:rsidRDefault="008823B7" w:rsidP="00CD59C3">
            <w:pPr>
              <w:jc w:val="center"/>
              <w:rPr>
                <w:color w:val="000000"/>
              </w:rPr>
            </w:pPr>
            <w:r w:rsidRPr="00990552">
              <w:rPr>
                <w:color w:val="000000"/>
              </w:rPr>
              <w:t>[-.41, .32]</w:t>
            </w:r>
          </w:p>
        </w:tc>
        <w:tc>
          <w:tcPr>
            <w:tcW w:w="1368" w:type="dxa"/>
            <w:tcBorders>
              <w:bottom w:val="single" w:sz="4" w:space="0" w:color="auto"/>
              <w:right w:val="single" w:sz="4" w:space="0" w:color="auto"/>
            </w:tcBorders>
            <w:noWrap/>
            <w:hideMark/>
          </w:tcPr>
          <w:p w14:paraId="5C5980C0" w14:textId="77777777" w:rsidR="008823B7" w:rsidRPr="00990552" w:rsidRDefault="008823B7" w:rsidP="00CD59C3">
            <w:pPr>
              <w:jc w:val="center"/>
              <w:rPr>
                <w:color w:val="000000"/>
              </w:rPr>
            </w:pPr>
            <w:r w:rsidRPr="00990552">
              <w:rPr>
                <w:color w:val="000000"/>
              </w:rPr>
              <w:t>.00</w:t>
            </w:r>
          </w:p>
        </w:tc>
      </w:tr>
      <w:tr w:rsidR="008823B7" w:rsidRPr="00990552" w14:paraId="7120A117" w14:textId="77777777" w:rsidTr="00290E35">
        <w:trPr>
          <w:trHeight w:val="320"/>
        </w:trPr>
        <w:tc>
          <w:tcPr>
            <w:tcW w:w="8820" w:type="dxa"/>
            <w:gridSpan w:val="6"/>
            <w:tcBorders>
              <w:top w:val="single" w:sz="4" w:space="0" w:color="auto"/>
              <w:left w:val="single" w:sz="4" w:space="0" w:color="auto"/>
              <w:bottom w:val="single" w:sz="4" w:space="0" w:color="auto"/>
              <w:right w:val="single" w:sz="4" w:space="0" w:color="auto"/>
            </w:tcBorders>
            <w:noWrap/>
          </w:tcPr>
          <w:p w14:paraId="3EEEFB04" w14:textId="680B1B04" w:rsidR="008823B7" w:rsidRPr="00990552" w:rsidRDefault="008823B7" w:rsidP="00CD59C3">
            <w:pPr>
              <w:rPr>
                <w:i/>
                <w:color w:val="000000"/>
              </w:rPr>
            </w:pPr>
            <w:r w:rsidRPr="00990552">
              <w:rPr>
                <w:i/>
                <w:sz w:val="22"/>
                <w:szCs w:val="22"/>
              </w:rPr>
              <w:t>Note</w:t>
            </w:r>
            <w:r w:rsidRPr="00990552">
              <w:rPr>
                <w:sz w:val="22"/>
                <w:szCs w:val="22"/>
              </w:rPr>
              <w:t xml:space="preserve">. URM = underrepresented racial minority students; WK = students from working and lower-class backgrounds; MD = students from middle and higher-class backgrounds; †.05&lt;p&lt;.10; *.01&lt;p&lt;.05; **.001&lt;p&lt;.01; ***p&lt;.001 </w:t>
            </w:r>
          </w:p>
        </w:tc>
      </w:tr>
    </w:tbl>
    <w:p w14:paraId="18EFA6FA" w14:textId="77777777" w:rsidR="008823B7" w:rsidRPr="00990552" w:rsidRDefault="008823B7" w:rsidP="00CD59C3">
      <w:pPr>
        <w:spacing w:line="480" w:lineRule="auto"/>
      </w:pPr>
    </w:p>
    <w:p w14:paraId="6822D0A6" w14:textId="5391C2C1" w:rsidR="008823B7" w:rsidRPr="00990552" w:rsidRDefault="008823B7" w:rsidP="00CD59C3">
      <w:pPr>
        <w:spacing w:line="480" w:lineRule="auto"/>
        <w:ind w:firstLine="720"/>
      </w:pPr>
      <w:r w:rsidRPr="00990552">
        <w:rPr>
          <w:b/>
        </w:rPr>
        <w:t xml:space="preserve">Cross-class interactions and academic performance. </w:t>
      </w:r>
      <w:r w:rsidRPr="00990552">
        <w:t xml:space="preserve">As with cross-race interactions, we hypothesized that cross-class interactions would improve students’ academic performance (H6). Supporting this hypothesis, we found a significant main effect of cross-class interactions on GPA, such that higher rates of cross-class interactions predicted higher GPAs at the end of the academic year, </w:t>
      </w:r>
      <w:r w:rsidRPr="00990552">
        <w:rPr>
          <w:i/>
        </w:rPr>
        <w:t>F</w:t>
      </w:r>
      <w:r w:rsidRPr="00990552">
        <w:t xml:space="preserve">(1, 395) = 6.05, </w:t>
      </w:r>
      <w:r w:rsidRPr="00990552">
        <w:rPr>
          <w:i/>
          <w:iCs/>
        </w:rPr>
        <w:t>p</w:t>
      </w:r>
      <w:r w:rsidRPr="00990552">
        <w:t xml:space="preserve"> = .01.</w:t>
      </w:r>
    </w:p>
    <w:p w14:paraId="1AAB5BC1" w14:textId="1FC2891D" w:rsidR="008823B7" w:rsidRPr="00990552" w:rsidRDefault="008823B7" w:rsidP="00CD59C3">
      <w:pPr>
        <w:spacing w:line="480" w:lineRule="auto"/>
        <w:ind w:firstLine="720"/>
      </w:pPr>
      <w:r w:rsidRPr="00990552">
        <w:t xml:space="preserve">There was not a significant interaction between students’ social class background and rate of cross-class interactions on GPA, </w:t>
      </w:r>
      <w:r w:rsidRPr="00990552">
        <w:rPr>
          <w:i/>
        </w:rPr>
        <w:t>F</w:t>
      </w:r>
      <w:r w:rsidRPr="00990552">
        <w:t xml:space="preserve">(1, 394) = 1.42, </w:t>
      </w:r>
      <w:r w:rsidRPr="00990552">
        <w:rPr>
          <w:i/>
        </w:rPr>
        <w:t>p</w:t>
      </w:r>
      <w:r w:rsidRPr="00990552">
        <w:t xml:space="preserve"> = .23. However, simple slopes analysis revealed that the positive effect of cross-class interactions on GPA was primarily driven by WK </w:t>
      </w:r>
      <w:r w:rsidRPr="00990552">
        <w:lastRenderedPageBreak/>
        <w:t xml:space="preserve">students. That is, for WK students, higher rates of cross-class interactions reported during the first term of the year predicted higher GPAs at the end of the year. However, for MD students, cross-class interactions did not predict GPA (see Table 3 for statistics). Therefore, although the positive effect of cross-class interactions on GPA did not significantly differ between WK and MD students, this effect only reached significance for WK students. Furthermore, this positive effect </w:t>
      </w:r>
      <w:r w:rsidR="00C93079">
        <w:t xml:space="preserve">on GAP </w:t>
      </w:r>
      <w:r w:rsidRPr="00990552">
        <w:t xml:space="preserve">was evident even after controlling for students’ baseline academic performance (i.e., high school GPAs), suggesting that this </w:t>
      </w:r>
      <w:r w:rsidR="00C93079">
        <w:t xml:space="preserve">academic benefit </w:t>
      </w:r>
      <w:r w:rsidRPr="00990552">
        <w:t xml:space="preserve">was not driven by higher-performing WK students having more cross-class interactions. </w:t>
      </w:r>
    </w:p>
    <w:p w14:paraId="487F1BCE" w14:textId="1748D06C" w:rsidR="008823B7" w:rsidRPr="00990552" w:rsidRDefault="008823B7" w:rsidP="00CD59C3">
      <w:pPr>
        <w:spacing w:line="480" w:lineRule="auto"/>
        <w:ind w:firstLine="720"/>
      </w:pPr>
      <w:r w:rsidRPr="00990552">
        <w:t>Together these results illustrate that both cross-race and cross-class interactions had positive consequences for academic performance, although</w:t>
      </w:r>
      <w:r w:rsidR="005C0D1F">
        <w:t xml:space="preserve"> </w:t>
      </w:r>
      <w:r w:rsidR="005C0D1F" w:rsidRPr="00990552">
        <w:rPr>
          <w:color w:val="000000" w:themeColor="text1"/>
        </w:rPr>
        <w:t>students from lower-status groups (i.e., URM and WK students)</w:t>
      </w:r>
      <w:r w:rsidR="005C0D1F">
        <w:rPr>
          <w:color w:val="000000" w:themeColor="text1"/>
        </w:rPr>
        <w:t xml:space="preserve"> </w:t>
      </w:r>
      <w:r w:rsidR="00BC0CBC">
        <w:rPr>
          <w:color w:val="000000" w:themeColor="text1"/>
        </w:rPr>
        <w:t xml:space="preserve">seemed to </w:t>
      </w:r>
      <w:r w:rsidR="005C0D1F">
        <w:rPr>
          <w:color w:val="000000" w:themeColor="text1"/>
        </w:rPr>
        <w:t>dr</w:t>
      </w:r>
      <w:r w:rsidR="00BC0CBC">
        <w:rPr>
          <w:color w:val="000000" w:themeColor="text1"/>
        </w:rPr>
        <w:t>i</w:t>
      </w:r>
      <w:r w:rsidR="005C0D1F">
        <w:rPr>
          <w:color w:val="000000" w:themeColor="text1"/>
        </w:rPr>
        <w:t xml:space="preserve">ve this effect. </w:t>
      </w:r>
      <w:r w:rsidR="005C0D1F">
        <w:t>C</w:t>
      </w:r>
      <w:r w:rsidRPr="00990552">
        <w:rPr>
          <w:color w:val="000000" w:themeColor="text1"/>
        </w:rPr>
        <w:t xml:space="preserve">ross-race and cross-class interactions did not have significant effects on the academic performance of students from White, Asian, or MD groups. </w:t>
      </w:r>
    </w:p>
    <w:p w14:paraId="1F37C28F" w14:textId="1A4C6783" w:rsidR="008823B7" w:rsidRPr="00990552" w:rsidRDefault="008823B7" w:rsidP="00CD59C3">
      <w:pPr>
        <w:spacing w:line="480" w:lineRule="auto"/>
        <w:rPr>
          <w:b/>
        </w:rPr>
      </w:pPr>
      <w:r w:rsidRPr="00990552">
        <w:rPr>
          <w:b/>
        </w:rPr>
        <w:t xml:space="preserve">Consequences of Cross-Race and Cross-Class Interactions for Feelings of Inclusion </w:t>
      </w:r>
    </w:p>
    <w:p w14:paraId="64C61333" w14:textId="5F70819F" w:rsidR="008823B7" w:rsidRPr="00990552" w:rsidRDefault="008823B7" w:rsidP="00CD59C3">
      <w:pPr>
        <w:spacing w:line="480" w:lineRule="auto"/>
        <w:ind w:firstLine="720"/>
      </w:pPr>
      <w:r w:rsidRPr="00990552">
        <w:rPr>
          <w:b/>
        </w:rPr>
        <w:t xml:space="preserve">Analytic approach. </w:t>
      </w:r>
      <w:r w:rsidRPr="00990552">
        <w:t xml:space="preserve">To examine the consequences of cross-race and cross-class interactions for feelings of inclusion in college, we regressed sense of belonging and social identity threat on rates of cross-race and cross-class interactions. To examine whether the consequences of cross-race and cross-class interactions depended on students’ own race or social class background, in a second series of regressions, we included the interaction between students’ race/social class background and rates of cross-race/cross-class interactions. All analyses utilized linear regression models. To </w:t>
      </w:r>
      <w:r w:rsidR="005C0D1F">
        <w:t xml:space="preserve">help to </w:t>
      </w:r>
      <w:r w:rsidRPr="00990552">
        <w:t xml:space="preserve">ensure that we were capturing the causal consequences of cross-race and cross-class interactions, we controlled for students’ baseline levels of belonging and social identity threat at the beginning of the school year. This helped us </w:t>
      </w:r>
      <w:r w:rsidRPr="00990552">
        <w:lastRenderedPageBreak/>
        <w:t xml:space="preserve">rule out the alternative explanation that </w:t>
      </w:r>
      <w:r w:rsidR="005C0D1F">
        <w:t xml:space="preserve">benefits for students’ inclusion </w:t>
      </w:r>
      <w:r w:rsidRPr="00990552">
        <w:t xml:space="preserve">occurred because students who already felt included in college were more likely to interact across race and social class. We controlled for students’ race, social class background, gender and university. </w:t>
      </w:r>
    </w:p>
    <w:p w14:paraId="2917C4A9" w14:textId="7A29880D" w:rsidR="008823B7" w:rsidRPr="00990552" w:rsidRDefault="008823B7" w:rsidP="00CD59C3">
      <w:pPr>
        <w:spacing w:line="480" w:lineRule="auto"/>
        <w:ind w:firstLine="720"/>
      </w:pPr>
      <w:r w:rsidRPr="00990552">
        <w:rPr>
          <w:b/>
        </w:rPr>
        <w:t xml:space="preserve">Cross-race interactions and feelings of inclusion. </w:t>
      </w:r>
      <w:r w:rsidRPr="00990552">
        <w:t xml:space="preserve">We hypothesized that cross-race interactions would increase students’ feelings of inclusion in college as measured by sense of belonging and social identity threat (H3). We did not find a significant main effect of cross-race interactions on sense of belonging, </w:t>
      </w:r>
      <w:r w:rsidRPr="00990552">
        <w:rPr>
          <w:i/>
        </w:rPr>
        <w:t>F</w:t>
      </w:r>
      <w:r w:rsidRPr="00990552">
        <w:t xml:space="preserve">(1, 398) = 1.15, </w:t>
      </w:r>
      <w:r w:rsidRPr="00990552">
        <w:rPr>
          <w:i/>
        </w:rPr>
        <w:t>p</w:t>
      </w:r>
      <w:r w:rsidRPr="00990552">
        <w:t xml:space="preserve"> = .28, or social identity threat, </w:t>
      </w:r>
      <w:r w:rsidRPr="00990552">
        <w:rPr>
          <w:i/>
        </w:rPr>
        <w:t>F</w:t>
      </w:r>
      <w:r w:rsidRPr="00990552">
        <w:t xml:space="preserve">(1, 398) = 1.58, </w:t>
      </w:r>
      <w:r w:rsidRPr="00990552">
        <w:rPr>
          <w:i/>
        </w:rPr>
        <w:t>p</w:t>
      </w:r>
      <w:r w:rsidRPr="00990552">
        <w:t xml:space="preserve"> = .21. </w:t>
      </w:r>
    </w:p>
    <w:p w14:paraId="6A1635C1" w14:textId="28EF23A8" w:rsidR="008823B7" w:rsidRPr="00990552" w:rsidRDefault="008823B7" w:rsidP="00CD59C3">
      <w:pPr>
        <w:spacing w:line="480" w:lineRule="auto"/>
        <w:ind w:firstLine="720"/>
      </w:pPr>
      <w:r w:rsidRPr="00990552">
        <w:t xml:space="preserve">However, the effects of cross-race interactions on both sense of belonging and social identity threat were qualified by interactions with students’ race, </w:t>
      </w:r>
      <w:r w:rsidRPr="00990552">
        <w:rPr>
          <w:i/>
        </w:rPr>
        <w:t>F</w:t>
      </w:r>
      <w:r w:rsidRPr="00990552">
        <w:t xml:space="preserve">(2, 396) = 2.31, </w:t>
      </w:r>
      <w:r w:rsidRPr="00990552">
        <w:rPr>
          <w:i/>
        </w:rPr>
        <w:t>p</w:t>
      </w:r>
      <w:r w:rsidRPr="00990552">
        <w:t xml:space="preserve"> = .09 and </w:t>
      </w:r>
      <w:r w:rsidRPr="00990552">
        <w:rPr>
          <w:i/>
        </w:rPr>
        <w:t>F</w:t>
      </w:r>
      <w:r w:rsidRPr="00990552">
        <w:t xml:space="preserve">(2, 396) = 3.13, </w:t>
      </w:r>
      <w:r w:rsidRPr="00990552">
        <w:rPr>
          <w:i/>
        </w:rPr>
        <w:t>p</w:t>
      </w:r>
      <w:r w:rsidRPr="00990552">
        <w:t xml:space="preserve"> = .04, respectively. Simple effects analyses indicated that cross-race interactions only had a positive effect on feelings of inclusion for URM students. Specifically, for URM students, higher rates of cross-race interactions significantly predicted greater sense of belonging and less social identity threat (See Tables 4 and 5 for statistics). However, for both White and Asian students, cross-race interactions had no effects on feelings of inclusion.</w:t>
      </w:r>
    </w:p>
    <w:p w14:paraId="35F06EE2" w14:textId="3A236BF7" w:rsidR="000E1DD6" w:rsidRDefault="008823B7" w:rsidP="00CD59C3">
      <w:pPr>
        <w:spacing w:line="480" w:lineRule="auto"/>
        <w:ind w:firstLine="720"/>
      </w:pPr>
      <w:r w:rsidRPr="00990552">
        <w:t xml:space="preserve">As with academic performance, cross-race interactions had significant positive effects on feelings of inclusion only for URM students (i.e., URM students). This was evident both for students’ more diffuse sense of belonging, as well as their experiences of social identity threat that were more explicitly tied to their social group memberships. Furthermore, these effects were evident even after controlling for students’ baseline belonging and social identity threat at the beginning of the academic year, suggesting that this </w:t>
      </w:r>
      <w:r w:rsidR="005C0D1F">
        <w:t xml:space="preserve">benefit for inclusion </w:t>
      </w:r>
      <w:r w:rsidRPr="00990552">
        <w:t xml:space="preserve">did not occur because URM students who were high in belonging and low in social identity threat at the beginning of the year were more likely to engage in cross-race interactions. </w:t>
      </w:r>
    </w:p>
    <w:p w14:paraId="472A3AED" w14:textId="3334B390" w:rsidR="008823B7" w:rsidRPr="00990552" w:rsidRDefault="008823B7" w:rsidP="009205BF"/>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368"/>
        <w:gridCol w:w="1368"/>
        <w:gridCol w:w="1368"/>
        <w:gridCol w:w="1368"/>
        <w:gridCol w:w="1368"/>
      </w:tblGrid>
      <w:tr w:rsidR="008823B7" w:rsidRPr="00990552" w14:paraId="04A1881E" w14:textId="77777777" w:rsidTr="00290E35">
        <w:trPr>
          <w:trHeight w:val="320"/>
        </w:trPr>
        <w:tc>
          <w:tcPr>
            <w:tcW w:w="8820" w:type="dxa"/>
            <w:gridSpan w:val="6"/>
            <w:tcBorders>
              <w:top w:val="single" w:sz="4" w:space="0" w:color="auto"/>
              <w:left w:val="single" w:sz="4" w:space="0" w:color="auto"/>
              <w:right w:val="single" w:sz="4" w:space="0" w:color="auto"/>
            </w:tcBorders>
            <w:noWrap/>
          </w:tcPr>
          <w:p w14:paraId="56C953D2" w14:textId="329D6D20" w:rsidR="008823B7" w:rsidRPr="00990552" w:rsidRDefault="008823B7" w:rsidP="00CD59C3">
            <w:pPr>
              <w:rPr>
                <w:b/>
                <w:bCs/>
                <w:color w:val="000000" w:themeColor="text1"/>
              </w:rPr>
            </w:pPr>
            <w:r w:rsidRPr="00990552">
              <w:rPr>
                <w:sz w:val="22"/>
                <w:szCs w:val="22"/>
              </w:rPr>
              <w:t>Table 4</w:t>
            </w:r>
          </w:p>
        </w:tc>
      </w:tr>
      <w:tr w:rsidR="008823B7" w:rsidRPr="00990552" w14:paraId="5AABBEEA" w14:textId="77777777" w:rsidTr="00290E35">
        <w:trPr>
          <w:trHeight w:val="320"/>
        </w:trPr>
        <w:tc>
          <w:tcPr>
            <w:tcW w:w="8820" w:type="dxa"/>
            <w:gridSpan w:val="6"/>
            <w:tcBorders>
              <w:left w:val="single" w:sz="4" w:space="0" w:color="auto"/>
              <w:bottom w:val="single" w:sz="4" w:space="0" w:color="auto"/>
              <w:right w:val="single" w:sz="4" w:space="0" w:color="auto"/>
            </w:tcBorders>
            <w:noWrap/>
          </w:tcPr>
          <w:p w14:paraId="43EF9ECC" w14:textId="31520182" w:rsidR="008823B7" w:rsidRPr="00990552" w:rsidRDefault="008823B7" w:rsidP="00CD59C3">
            <w:pPr>
              <w:rPr>
                <w:b/>
                <w:bCs/>
                <w:color w:val="000000" w:themeColor="text1"/>
              </w:rPr>
            </w:pPr>
            <w:r w:rsidRPr="00990552">
              <w:rPr>
                <w:i/>
                <w:iCs/>
                <w:sz w:val="22"/>
                <w:szCs w:val="22"/>
              </w:rPr>
              <w:t xml:space="preserve">Rates of Cross-Race or Cross-Class Interactions </w:t>
            </w:r>
            <w:r w:rsidR="005C0D1F">
              <w:rPr>
                <w:i/>
                <w:iCs/>
                <w:sz w:val="22"/>
                <w:szCs w:val="22"/>
              </w:rPr>
              <w:t>Predict</w:t>
            </w:r>
            <w:r w:rsidR="002527EF">
              <w:rPr>
                <w:i/>
                <w:iCs/>
                <w:sz w:val="22"/>
                <w:szCs w:val="22"/>
              </w:rPr>
              <w:t>ing</w:t>
            </w:r>
            <w:r w:rsidR="005C0D1F">
              <w:rPr>
                <w:i/>
                <w:iCs/>
                <w:sz w:val="22"/>
                <w:szCs w:val="22"/>
              </w:rPr>
              <w:t xml:space="preserve"> </w:t>
            </w:r>
            <w:r w:rsidR="005C0D1F" w:rsidRPr="00990552">
              <w:rPr>
                <w:i/>
                <w:iCs/>
                <w:sz w:val="22"/>
                <w:szCs w:val="22"/>
              </w:rPr>
              <w:t xml:space="preserve">Sense of Belonging </w:t>
            </w:r>
          </w:p>
        </w:tc>
      </w:tr>
      <w:tr w:rsidR="008823B7" w:rsidRPr="00990552" w14:paraId="3C7E0D05" w14:textId="77777777" w:rsidTr="00290E35">
        <w:trPr>
          <w:trHeight w:val="320"/>
        </w:trPr>
        <w:tc>
          <w:tcPr>
            <w:tcW w:w="1980" w:type="dxa"/>
            <w:tcBorders>
              <w:top w:val="single" w:sz="4" w:space="0" w:color="auto"/>
              <w:left w:val="single" w:sz="4" w:space="0" w:color="auto"/>
              <w:bottom w:val="single" w:sz="4" w:space="0" w:color="auto"/>
            </w:tcBorders>
            <w:noWrap/>
            <w:hideMark/>
          </w:tcPr>
          <w:p w14:paraId="09C809CD" w14:textId="77777777" w:rsidR="008823B7" w:rsidRPr="00990552" w:rsidRDefault="008823B7" w:rsidP="00CD59C3">
            <w:pPr>
              <w:rPr>
                <w:b/>
                <w:bCs/>
                <w:color w:val="000000" w:themeColor="text1"/>
              </w:rPr>
            </w:pPr>
          </w:p>
        </w:tc>
        <w:tc>
          <w:tcPr>
            <w:tcW w:w="1368" w:type="dxa"/>
            <w:tcBorders>
              <w:top w:val="single" w:sz="4" w:space="0" w:color="auto"/>
              <w:bottom w:val="single" w:sz="4" w:space="0" w:color="auto"/>
            </w:tcBorders>
            <w:noWrap/>
            <w:hideMark/>
          </w:tcPr>
          <w:p w14:paraId="5A2CBB70" w14:textId="77777777" w:rsidR="008823B7" w:rsidRPr="00990552" w:rsidRDefault="008823B7" w:rsidP="00CD59C3">
            <w:pPr>
              <w:jc w:val="center"/>
              <w:rPr>
                <w:b/>
                <w:bCs/>
                <w:i/>
                <w:color w:val="000000" w:themeColor="text1"/>
              </w:rPr>
            </w:pPr>
            <w:r w:rsidRPr="00990552">
              <w:rPr>
                <w:b/>
                <w:bCs/>
                <w:i/>
                <w:color w:val="000000" w:themeColor="text1"/>
              </w:rPr>
              <w:t>B</w:t>
            </w:r>
          </w:p>
        </w:tc>
        <w:tc>
          <w:tcPr>
            <w:tcW w:w="1368" w:type="dxa"/>
            <w:tcBorders>
              <w:top w:val="single" w:sz="4" w:space="0" w:color="auto"/>
              <w:bottom w:val="single" w:sz="4" w:space="0" w:color="auto"/>
            </w:tcBorders>
            <w:noWrap/>
            <w:hideMark/>
          </w:tcPr>
          <w:p w14:paraId="011F99D9" w14:textId="77777777" w:rsidR="008823B7" w:rsidRPr="00990552" w:rsidRDefault="008823B7" w:rsidP="00CD59C3">
            <w:pPr>
              <w:jc w:val="center"/>
              <w:rPr>
                <w:b/>
                <w:bCs/>
                <w:i/>
                <w:color w:val="000000" w:themeColor="text1"/>
              </w:rPr>
            </w:pPr>
            <w:r w:rsidRPr="00990552">
              <w:rPr>
                <w:b/>
                <w:bCs/>
                <w:i/>
                <w:color w:val="000000" w:themeColor="text1"/>
              </w:rPr>
              <w:t>SE</w:t>
            </w:r>
          </w:p>
        </w:tc>
        <w:tc>
          <w:tcPr>
            <w:tcW w:w="1368" w:type="dxa"/>
            <w:tcBorders>
              <w:top w:val="single" w:sz="4" w:space="0" w:color="auto"/>
              <w:bottom w:val="single" w:sz="4" w:space="0" w:color="auto"/>
            </w:tcBorders>
            <w:noWrap/>
            <w:hideMark/>
          </w:tcPr>
          <w:p w14:paraId="345DCB5C" w14:textId="24EE0747" w:rsidR="008823B7" w:rsidRPr="00990552" w:rsidRDefault="008823B7" w:rsidP="00CD59C3">
            <w:pPr>
              <w:jc w:val="center"/>
              <w:rPr>
                <w:b/>
                <w:bCs/>
                <w:i/>
                <w:color w:val="000000" w:themeColor="text1"/>
              </w:rPr>
            </w:pPr>
            <w:r w:rsidRPr="00990552">
              <w:rPr>
                <w:b/>
                <w:bCs/>
                <w:i/>
                <w:color w:val="000000" w:themeColor="text1"/>
              </w:rPr>
              <w:t>T</w:t>
            </w:r>
          </w:p>
        </w:tc>
        <w:tc>
          <w:tcPr>
            <w:tcW w:w="1368" w:type="dxa"/>
            <w:tcBorders>
              <w:top w:val="single" w:sz="4" w:space="0" w:color="auto"/>
              <w:bottom w:val="single" w:sz="4" w:space="0" w:color="auto"/>
            </w:tcBorders>
            <w:noWrap/>
            <w:hideMark/>
          </w:tcPr>
          <w:p w14:paraId="0D4F64BD" w14:textId="77777777" w:rsidR="008823B7" w:rsidRPr="00990552" w:rsidRDefault="008823B7" w:rsidP="00CD59C3">
            <w:pPr>
              <w:jc w:val="center"/>
              <w:rPr>
                <w:b/>
                <w:bCs/>
                <w:color w:val="000000" w:themeColor="text1"/>
              </w:rPr>
            </w:pPr>
            <w:r w:rsidRPr="00990552">
              <w:rPr>
                <w:b/>
                <w:bCs/>
                <w:color w:val="000000" w:themeColor="text1"/>
              </w:rPr>
              <w:t>95% CI</w:t>
            </w:r>
          </w:p>
        </w:tc>
        <w:tc>
          <w:tcPr>
            <w:tcW w:w="1368" w:type="dxa"/>
            <w:tcBorders>
              <w:top w:val="single" w:sz="4" w:space="0" w:color="auto"/>
              <w:bottom w:val="single" w:sz="4" w:space="0" w:color="auto"/>
              <w:right w:val="single" w:sz="4" w:space="0" w:color="auto"/>
            </w:tcBorders>
            <w:noWrap/>
            <w:hideMark/>
          </w:tcPr>
          <w:p w14:paraId="39D85D3F" w14:textId="77777777" w:rsidR="008823B7" w:rsidRPr="00990552" w:rsidRDefault="008823B7" w:rsidP="00CD59C3">
            <w:pPr>
              <w:jc w:val="center"/>
              <w:rPr>
                <w:b/>
                <w:bCs/>
                <w:i/>
                <w:color w:val="000000" w:themeColor="text1"/>
              </w:rPr>
            </w:pPr>
            <w:r w:rsidRPr="00990552">
              <w:rPr>
                <w:b/>
                <w:bCs/>
                <w:i/>
                <w:color w:val="000000" w:themeColor="text1"/>
              </w:rPr>
              <w:t>R</w:t>
            </w:r>
            <w:r w:rsidRPr="00990552">
              <w:rPr>
                <w:b/>
                <w:bCs/>
                <w:i/>
                <w:color w:val="000000" w:themeColor="text1"/>
                <w:vertAlign w:val="superscript"/>
              </w:rPr>
              <w:t>2</w:t>
            </w:r>
          </w:p>
        </w:tc>
      </w:tr>
      <w:tr w:rsidR="008823B7" w:rsidRPr="00990552" w14:paraId="23DE9CB6" w14:textId="77777777" w:rsidTr="00290E35">
        <w:trPr>
          <w:trHeight w:val="320"/>
        </w:trPr>
        <w:tc>
          <w:tcPr>
            <w:tcW w:w="1980" w:type="dxa"/>
            <w:tcBorders>
              <w:top w:val="single" w:sz="4" w:space="0" w:color="auto"/>
              <w:left w:val="single" w:sz="4" w:space="0" w:color="auto"/>
            </w:tcBorders>
            <w:noWrap/>
          </w:tcPr>
          <w:p w14:paraId="4AC653C7" w14:textId="77777777" w:rsidR="008823B7" w:rsidRPr="00990552" w:rsidRDefault="008823B7" w:rsidP="00CD59C3">
            <w:pPr>
              <w:rPr>
                <w:i/>
                <w:color w:val="000000"/>
              </w:rPr>
            </w:pPr>
            <w:r w:rsidRPr="00990552">
              <w:rPr>
                <w:i/>
                <w:color w:val="000000"/>
              </w:rPr>
              <w:t>Cross-Race</w:t>
            </w:r>
          </w:p>
        </w:tc>
        <w:tc>
          <w:tcPr>
            <w:tcW w:w="1368" w:type="dxa"/>
            <w:tcBorders>
              <w:top w:val="single" w:sz="4" w:space="0" w:color="auto"/>
            </w:tcBorders>
          </w:tcPr>
          <w:p w14:paraId="3588E6C4" w14:textId="77777777" w:rsidR="008823B7" w:rsidRPr="00990552" w:rsidRDefault="008823B7" w:rsidP="00CD59C3">
            <w:pPr>
              <w:jc w:val="center"/>
              <w:rPr>
                <w:color w:val="000000"/>
                <w:sz w:val="22"/>
                <w:szCs w:val="22"/>
              </w:rPr>
            </w:pPr>
          </w:p>
        </w:tc>
        <w:tc>
          <w:tcPr>
            <w:tcW w:w="1368" w:type="dxa"/>
            <w:tcBorders>
              <w:top w:val="single" w:sz="4" w:space="0" w:color="auto"/>
            </w:tcBorders>
            <w:noWrap/>
          </w:tcPr>
          <w:p w14:paraId="6009AF23" w14:textId="77777777" w:rsidR="008823B7" w:rsidRPr="00990552" w:rsidRDefault="008823B7" w:rsidP="00CD59C3">
            <w:pPr>
              <w:jc w:val="center"/>
              <w:rPr>
                <w:color w:val="000000"/>
              </w:rPr>
            </w:pPr>
          </w:p>
        </w:tc>
        <w:tc>
          <w:tcPr>
            <w:tcW w:w="1368" w:type="dxa"/>
            <w:tcBorders>
              <w:top w:val="single" w:sz="4" w:space="0" w:color="auto"/>
            </w:tcBorders>
            <w:noWrap/>
          </w:tcPr>
          <w:p w14:paraId="6E90CBEC" w14:textId="77777777" w:rsidR="008823B7" w:rsidRPr="00990552" w:rsidRDefault="008823B7" w:rsidP="00CD59C3">
            <w:pPr>
              <w:jc w:val="center"/>
              <w:rPr>
                <w:color w:val="000000"/>
              </w:rPr>
            </w:pPr>
          </w:p>
        </w:tc>
        <w:tc>
          <w:tcPr>
            <w:tcW w:w="1368" w:type="dxa"/>
            <w:tcBorders>
              <w:top w:val="single" w:sz="4" w:space="0" w:color="auto"/>
            </w:tcBorders>
            <w:noWrap/>
          </w:tcPr>
          <w:p w14:paraId="43EC0064" w14:textId="77777777" w:rsidR="008823B7" w:rsidRPr="00990552" w:rsidRDefault="008823B7" w:rsidP="00CD59C3">
            <w:pPr>
              <w:jc w:val="center"/>
              <w:rPr>
                <w:color w:val="000000"/>
              </w:rPr>
            </w:pPr>
          </w:p>
        </w:tc>
        <w:tc>
          <w:tcPr>
            <w:tcW w:w="1368" w:type="dxa"/>
            <w:tcBorders>
              <w:top w:val="single" w:sz="4" w:space="0" w:color="auto"/>
              <w:right w:val="single" w:sz="4" w:space="0" w:color="auto"/>
            </w:tcBorders>
            <w:noWrap/>
          </w:tcPr>
          <w:p w14:paraId="4FD7C648" w14:textId="77777777" w:rsidR="008823B7" w:rsidRPr="00990552" w:rsidRDefault="008823B7" w:rsidP="00CD59C3">
            <w:pPr>
              <w:jc w:val="center"/>
              <w:rPr>
                <w:color w:val="000000"/>
              </w:rPr>
            </w:pPr>
          </w:p>
        </w:tc>
      </w:tr>
      <w:tr w:rsidR="008823B7" w:rsidRPr="00990552" w14:paraId="3E817054" w14:textId="77777777" w:rsidTr="00290E35">
        <w:trPr>
          <w:trHeight w:val="320"/>
        </w:trPr>
        <w:tc>
          <w:tcPr>
            <w:tcW w:w="1980" w:type="dxa"/>
            <w:tcBorders>
              <w:left w:val="single" w:sz="4" w:space="0" w:color="auto"/>
            </w:tcBorders>
            <w:noWrap/>
            <w:hideMark/>
          </w:tcPr>
          <w:p w14:paraId="2E2EC2D1" w14:textId="77777777" w:rsidR="008823B7" w:rsidRPr="00990552" w:rsidRDefault="008823B7" w:rsidP="00CD59C3">
            <w:pPr>
              <w:jc w:val="right"/>
              <w:rPr>
                <w:color w:val="000000"/>
              </w:rPr>
            </w:pPr>
            <w:r w:rsidRPr="00990552">
              <w:rPr>
                <w:color w:val="000000"/>
              </w:rPr>
              <w:t>URM</w:t>
            </w:r>
          </w:p>
        </w:tc>
        <w:tc>
          <w:tcPr>
            <w:tcW w:w="1368" w:type="dxa"/>
            <w:vAlign w:val="center"/>
            <w:hideMark/>
          </w:tcPr>
          <w:p w14:paraId="52F49774" w14:textId="77777777" w:rsidR="008823B7" w:rsidRPr="00990552" w:rsidRDefault="008823B7" w:rsidP="00CD59C3">
            <w:pPr>
              <w:jc w:val="center"/>
              <w:rPr>
                <w:color w:val="000000"/>
                <w:sz w:val="22"/>
                <w:szCs w:val="22"/>
              </w:rPr>
            </w:pPr>
            <w:r w:rsidRPr="00990552">
              <w:rPr>
                <w:color w:val="000000"/>
                <w:sz w:val="22"/>
                <w:szCs w:val="22"/>
              </w:rPr>
              <w:t>.17</w:t>
            </w:r>
          </w:p>
        </w:tc>
        <w:tc>
          <w:tcPr>
            <w:tcW w:w="1368" w:type="dxa"/>
            <w:noWrap/>
            <w:vAlign w:val="bottom"/>
            <w:hideMark/>
          </w:tcPr>
          <w:p w14:paraId="0C631A94" w14:textId="77777777" w:rsidR="008823B7" w:rsidRPr="00990552" w:rsidRDefault="008823B7" w:rsidP="00CD59C3">
            <w:pPr>
              <w:jc w:val="center"/>
              <w:rPr>
                <w:color w:val="000000"/>
              </w:rPr>
            </w:pPr>
            <w:r w:rsidRPr="00990552">
              <w:rPr>
                <w:color w:val="000000"/>
              </w:rPr>
              <w:t>.07</w:t>
            </w:r>
          </w:p>
        </w:tc>
        <w:tc>
          <w:tcPr>
            <w:tcW w:w="1368" w:type="dxa"/>
            <w:noWrap/>
            <w:vAlign w:val="bottom"/>
            <w:hideMark/>
          </w:tcPr>
          <w:p w14:paraId="50FF66A6" w14:textId="77777777" w:rsidR="008823B7" w:rsidRPr="00990552" w:rsidRDefault="008823B7" w:rsidP="00CD59C3">
            <w:pPr>
              <w:jc w:val="center"/>
              <w:rPr>
                <w:color w:val="000000"/>
              </w:rPr>
            </w:pPr>
            <w:r w:rsidRPr="00990552">
              <w:rPr>
                <w:color w:val="000000"/>
              </w:rPr>
              <w:t>2.39*</w:t>
            </w:r>
          </w:p>
        </w:tc>
        <w:tc>
          <w:tcPr>
            <w:tcW w:w="1368" w:type="dxa"/>
            <w:noWrap/>
            <w:vAlign w:val="bottom"/>
            <w:hideMark/>
          </w:tcPr>
          <w:p w14:paraId="7111C1B2" w14:textId="77777777" w:rsidR="008823B7" w:rsidRPr="00990552" w:rsidRDefault="008823B7" w:rsidP="00CD59C3">
            <w:pPr>
              <w:jc w:val="center"/>
              <w:rPr>
                <w:color w:val="000000"/>
              </w:rPr>
            </w:pPr>
            <w:r w:rsidRPr="00990552">
              <w:rPr>
                <w:color w:val="000000"/>
              </w:rPr>
              <w:t>[.03, .31]</w:t>
            </w:r>
          </w:p>
        </w:tc>
        <w:tc>
          <w:tcPr>
            <w:tcW w:w="1368" w:type="dxa"/>
            <w:tcBorders>
              <w:right w:val="single" w:sz="4" w:space="0" w:color="auto"/>
            </w:tcBorders>
            <w:noWrap/>
            <w:vAlign w:val="bottom"/>
            <w:hideMark/>
          </w:tcPr>
          <w:p w14:paraId="5140D03C" w14:textId="77777777" w:rsidR="008823B7" w:rsidRPr="00990552" w:rsidRDefault="008823B7" w:rsidP="00CD59C3">
            <w:pPr>
              <w:jc w:val="center"/>
              <w:rPr>
                <w:color w:val="000000"/>
              </w:rPr>
            </w:pPr>
            <w:r w:rsidRPr="00990552">
              <w:rPr>
                <w:color w:val="000000"/>
              </w:rPr>
              <w:t>.03</w:t>
            </w:r>
          </w:p>
        </w:tc>
      </w:tr>
      <w:tr w:rsidR="008823B7" w:rsidRPr="00990552" w14:paraId="592355DB" w14:textId="77777777" w:rsidTr="00290E35">
        <w:trPr>
          <w:trHeight w:val="320"/>
        </w:trPr>
        <w:tc>
          <w:tcPr>
            <w:tcW w:w="1980" w:type="dxa"/>
            <w:tcBorders>
              <w:left w:val="single" w:sz="4" w:space="0" w:color="auto"/>
            </w:tcBorders>
            <w:noWrap/>
            <w:hideMark/>
          </w:tcPr>
          <w:p w14:paraId="06BF1AE4" w14:textId="77777777" w:rsidR="008823B7" w:rsidRPr="00990552" w:rsidRDefault="008823B7" w:rsidP="00CD59C3">
            <w:pPr>
              <w:jc w:val="right"/>
              <w:rPr>
                <w:color w:val="000000"/>
              </w:rPr>
            </w:pPr>
            <w:r w:rsidRPr="00990552">
              <w:rPr>
                <w:color w:val="000000"/>
              </w:rPr>
              <w:t>Asian</w:t>
            </w:r>
          </w:p>
        </w:tc>
        <w:tc>
          <w:tcPr>
            <w:tcW w:w="1368" w:type="dxa"/>
            <w:vAlign w:val="center"/>
            <w:hideMark/>
          </w:tcPr>
          <w:p w14:paraId="6C773E2B" w14:textId="77777777" w:rsidR="008823B7" w:rsidRPr="00990552" w:rsidRDefault="008823B7" w:rsidP="00CD59C3">
            <w:pPr>
              <w:jc w:val="center"/>
              <w:rPr>
                <w:color w:val="000000"/>
                <w:sz w:val="22"/>
                <w:szCs w:val="22"/>
              </w:rPr>
            </w:pPr>
            <w:r w:rsidRPr="00990552">
              <w:rPr>
                <w:color w:val="000000"/>
                <w:sz w:val="22"/>
                <w:szCs w:val="22"/>
              </w:rPr>
              <w:t>-.00</w:t>
            </w:r>
          </w:p>
        </w:tc>
        <w:tc>
          <w:tcPr>
            <w:tcW w:w="1368" w:type="dxa"/>
            <w:noWrap/>
            <w:vAlign w:val="bottom"/>
            <w:hideMark/>
          </w:tcPr>
          <w:p w14:paraId="3598F14E" w14:textId="77777777" w:rsidR="008823B7" w:rsidRPr="00990552" w:rsidRDefault="008823B7" w:rsidP="00CD59C3">
            <w:pPr>
              <w:jc w:val="center"/>
              <w:rPr>
                <w:color w:val="000000"/>
              </w:rPr>
            </w:pPr>
            <w:r w:rsidRPr="00990552">
              <w:rPr>
                <w:color w:val="000000"/>
              </w:rPr>
              <w:t>.06</w:t>
            </w:r>
          </w:p>
        </w:tc>
        <w:tc>
          <w:tcPr>
            <w:tcW w:w="1368" w:type="dxa"/>
            <w:noWrap/>
            <w:vAlign w:val="bottom"/>
            <w:hideMark/>
          </w:tcPr>
          <w:p w14:paraId="476E1693" w14:textId="77777777" w:rsidR="008823B7" w:rsidRPr="00990552" w:rsidRDefault="008823B7" w:rsidP="00CD59C3">
            <w:pPr>
              <w:jc w:val="center"/>
              <w:rPr>
                <w:color w:val="000000"/>
              </w:rPr>
            </w:pPr>
            <w:r w:rsidRPr="00990552">
              <w:rPr>
                <w:color w:val="000000"/>
              </w:rPr>
              <w:t>-.07</w:t>
            </w:r>
          </w:p>
        </w:tc>
        <w:tc>
          <w:tcPr>
            <w:tcW w:w="1368" w:type="dxa"/>
            <w:noWrap/>
            <w:vAlign w:val="bottom"/>
            <w:hideMark/>
          </w:tcPr>
          <w:p w14:paraId="6564EC0D" w14:textId="77777777" w:rsidR="008823B7" w:rsidRPr="00990552" w:rsidRDefault="008823B7" w:rsidP="00CD59C3">
            <w:pPr>
              <w:jc w:val="center"/>
              <w:rPr>
                <w:color w:val="000000"/>
              </w:rPr>
            </w:pPr>
            <w:r w:rsidRPr="00990552">
              <w:rPr>
                <w:color w:val="000000"/>
              </w:rPr>
              <w:t>[-.13, .12]</w:t>
            </w:r>
          </w:p>
        </w:tc>
        <w:tc>
          <w:tcPr>
            <w:tcW w:w="1368" w:type="dxa"/>
            <w:tcBorders>
              <w:right w:val="single" w:sz="4" w:space="0" w:color="auto"/>
            </w:tcBorders>
            <w:noWrap/>
            <w:vAlign w:val="bottom"/>
            <w:hideMark/>
          </w:tcPr>
          <w:p w14:paraId="6BC0A914" w14:textId="77777777" w:rsidR="008823B7" w:rsidRPr="00990552" w:rsidRDefault="008823B7" w:rsidP="00CD59C3">
            <w:pPr>
              <w:jc w:val="center"/>
              <w:rPr>
                <w:color w:val="000000"/>
              </w:rPr>
            </w:pPr>
            <w:r w:rsidRPr="00990552">
              <w:rPr>
                <w:color w:val="000000"/>
              </w:rPr>
              <w:t>.00</w:t>
            </w:r>
          </w:p>
        </w:tc>
      </w:tr>
      <w:tr w:rsidR="008823B7" w:rsidRPr="00990552" w14:paraId="5CE7BB65" w14:textId="77777777" w:rsidTr="00290E35">
        <w:trPr>
          <w:trHeight w:val="320"/>
        </w:trPr>
        <w:tc>
          <w:tcPr>
            <w:tcW w:w="1980" w:type="dxa"/>
            <w:tcBorders>
              <w:left w:val="single" w:sz="4" w:space="0" w:color="auto"/>
            </w:tcBorders>
            <w:noWrap/>
            <w:hideMark/>
          </w:tcPr>
          <w:p w14:paraId="3BA19A7C" w14:textId="77777777" w:rsidR="008823B7" w:rsidRPr="00990552" w:rsidRDefault="008823B7" w:rsidP="00CD59C3">
            <w:pPr>
              <w:jc w:val="right"/>
              <w:rPr>
                <w:color w:val="000000"/>
              </w:rPr>
            </w:pPr>
            <w:r w:rsidRPr="00990552">
              <w:rPr>
                <w:color w:val="000000"/>
              </w:rPr>
              <w:t>White</w:t>
            </w:r>
          </w:p>
        </w:tc>
        <w:tc>
          <w:tcPr>
            <w:tcW w:w="1368" w:type="dxa"/>
            <w:vAlign w:val="center"/>
            <w:hideMark/>
          </w:tcPr>
          <w:p w14:paraId="41B05E6A" w14:textId="77777777" w:rsidR="008823B7" w:rsidRPr="00990552" w:rsidRDefault="008823B7" w:rsidP="00CD59C3">
            <w:pPr>
              <w:jc w:val="center"/>
              <w:rPr>
                <w:color w:val="000000"/>
                <w:sz w:val="22"/>
                <w:szCs w:val="22"/>
              </w:rPr>
            </w:pPr>
            <w:r w:rsidRPr="00990552">
              <w:rPr>
                <w:color w:val="000000"/>
                <w:sz w:val="22"/>
                <w:szCs w:val="22"/>
              </w:rPr>
              <w:t>-.03</w:t>
            </w:r>
          </w:p>
        </w:tc>
        <w:tc>
          <w:tcPr>
            <w:tcW w:w="1368" w:type="dxa"/>
            <w:noWrap/>
            <w:vAlign w:val="bottom"/>
            <w:hideMark/>
          </w:tcPr>
          <w:p w14:paraId="2622DA68" w14:textId="77777777" w:rsidR="008823B7" w:rsidRPr="00990552" w:rsidRDefault="008823B7" w:rsidP="00CD59C3">
            <w:pPr>
              <w:jc w:val="center"/>
              <w:rPr>
                <w:color w:val="000000"/>
              </w:rPr>
            </w:pPr>
            <w:r w:rsidRPr="00990552">
              <w:rPr>
                <w:color w:val="000000"/>
              </w:rPr>
              <w:t>.07</w:t>
            </w:r>
          </w:p>
        </w:tc>
        <w:tc>
          <w:tcPr>
            <w:tcW w:w="1368" w:type="dxa"/>
            <w:noWrap/>
            <w:vAlign w:val="bottom"/>
            <w:hideMark/>
          </w:tcPr>
          <w:p w14:paraId="22218FB7" w14:textId="77777777" w:rsidR="008823B7" w:rsidRPr="00990552" w:rsidRDefault="008823B7" w:rsidP="00CD59C3">
            <w:pPr>
              <w:jc w:val="center"/>
              <w:rPr>
                <w:color w:val="000000"/>
              </w:rPr>
            </w:pPr>
            <w:r w:rsidRPr="00990552">
              <w:rPr>
                <w:color w:val="000000"/>
              </w:rPr>
              <w:t>-.45</w:t>
            </w:r>
          </w:p>
        </w:tc>
        <w:tc>
          <w:tcPr>
            <w:tcW w:w="1368" w:type="dxa"/>
            <w:noWrap/>
            <w:vAlign w:val="bottom"/>
            <w:hideMark/>
          </w:tcPr>
          <w:p w14:paraId="7C932157" w14:textId="77777777" w:rsidR="008823B7" w:rsidRPr="00990552" w:rsidRDefault="008823B7" w:rsidP="00CD59C3">
            <w:pPr>
              <w:jc w:val="center"/>
              <w:rPr>
                <w:color w:val="000000"/>
              </w:rPr>
            </w:pPr>
            <w:r w:rsidRPr="00990552">
              <w:rPr>
                <w:color w:val="000000"/>
              </w:rPr>
              <w:t>[-.18, .11]</w:t>
            </w:r>
          </w:p>
        </w:tc>
        <w:tc>
          <w:tcPr>
            <w:tcW w:w="1368" w:type="dxa"/>
            <w:tcBorders>
              <w:right w:val="single" w:sz="4" w:space="0" w:color="auto"/>
            </w:tcBorders>
            <w:noWrap/>
            <w:vAlign w:val="bottom"/>
            <w:hideMark/>
          </w:tcPr>
          <w:p w14:paraId="3372F9D9" w14:textId="77777777" w:rsidR="008823B7" w:rsidRPr="00990552" w:rsidRDefault="008823B7" w:rsidP="00CD59C3">
            <w:pPr>
              <w:jc w:val="center"/>
              <w:rPr>
                <w:color w:val="000000"/>
              </w:rPr>
            </w:pPr>
            <w:r w:rsidRPr="00990552">
              <w:rPr>
                <w:color w:val="000000"/>
              </w:rPr>
              <w:t>.00</w:t>
            </w:r>
          </w:p>
        </w:tc>
      </w:tr>
      <w:tr w:rsidR="008823B7" w:rsidRPr="00990552" w14:paraId="656FC36E" w14:textId="77777777" w:rsidTr="00290E35">
        <w:trPr>
          <w:trHeight w:val="320"/>
        </w:trPr>
        <w:tc>
          <w:tcPr>
            <w:tcW w:w="1980" w:type="dxa"/>
            <w:tcBorders>
              <w:left w:val="single" w:sz="4" w:space="0" w:color="auto"/>
            </w:tcBorders>
            <w:noWrap/>
            <w:hideMark/>
          </w:tcPr>
          <w:p w14:paraId="410CE90F" w14:textId="77777777" w:rsidR="008823B7" w:rsidRPr="00990552" w:rsidRDefault="008823B7" w:rsidP="00CD59C3">
            <w:pPr>
              <w:rPr>
                <w:i/>
                <w:color w:val="000000"/>
              </w:rPr>
            </w:pPr>
            <w:r w:rsidRPr="00990552">
              <w:rPr>
                <w:i/>
                <w:color w:val="000000"/>
              </w:rPr>
              <w:t>Cross-Class</w:t>
            </w:r>
          </w:p>
        </w:tc>
        <w:tc>
          <w:tcPr>
            <w:tcW w:w="1368" w:type="dxa"/>
            <w:noWrap/>
            <w:vAlign w:val="bottom"/>
            <w:hideMark/>
          </w:tcPr>
          <w:p w14:paraId="2755B659" w14:textId="77777777" w:rsidR="008823B7" w:rsidRPr="00990552" w:rsidRDefault="008823B7" w:rsidP="00CD59C3">
            <w:pPr>
              <w:jc w:val="center"/>
              <w:rPr>
                <w:sz w:val="20"/>
                <w:szCs w:val="20"/>
              </w:rPr>
            </w:pPr>
          </w:p>
        </w:tc>
        <w:tc>
          <w:tcPr>
            <w:tcW w:w="1368" w:type="dxa"/>
            <w:noWrap/>
            <w:vAlign w:val="bottom"/>
            <w:hideMark/>
          </w:tcPr>
          <w:p w14:paraId="1E413C44" w14:textId="77777777" w:rsidR="008823B7" w:rsidRPr="00990552" w:rsidRDefault="008823B7" w:rsidP="00CD59C3">
            <w:pPr>
              <w:jc w:val="center"/>
              <w:rPr>
                <w:sz w:val="20"/>
                <w:szCs w:val="20"/>
              </w:rPr>
            </w:pPr>
          </w:p>
        </w:tc>
        <w:tc>
          <w:tcPr>
            <w:tcW w:w="1368" w:type="dxa"/>
            <w:noWrap/>
            <w:vAlign w:val="bottom"/>
            <w:hideMark/>
          </w:tcPr>
          <w:p w14:paraId="47B1BE91" w14:textId="77777777" w:rsidR="008823B7" w:rsidRPr="00990552" w:rsidRDefault="008823B7" w:rsidP="00CD59C3">
            <w:pPr>
              <w:jc w:val="center"/>
              <w:rPr>
                <w:sz w:val="20"/>
                <w:szCs w:val="20"/>
              </w:rPr>
            </w:pPr>
          </w:p>
        </w:tc>
        <w:tc>
          <w:tcPr>
            <w:tcW w:w="1368" w:type="dxa"/>
            <w:noWrap/>
            <w:vAlign w:val="bottom"/>
            <w:hideMark/>
          </w:tcPr>
          <w:p w14:paraId="08E88D8E" w14:textId="77777777" w:rsidR="008823B7" w:rsidRPr="00990552" w:rsidRDefault="008823B7" w:rsidP="00CD59C3">
            <w:pPr>
              <w:jc w:val="center"/>
              <w:rPr>
                <w:sz w:val="20"/>
                <w:szCs w:val="20"/>
              </w:rPr>
            </w:pPr>
          </w:p>
        </w:tc>
        <w:tc>
          <w:tcPr>
            <w:tcW w:w="1368" w:type="dxa"/>
            <w:tcBorders>
              <w:right w:val="single" w:sz="4" w:space="0" w:color="auto"/>
            </w:tcBorders>
            <w:noWrap/>
            <w:vAlign w:val="bottom"/>
            <w:hideMark/>
          </w:tcPr>
          <w:p w14:paraId="5C8B41FF" w14:textId="77777777" w:rsidR="008823B7" w:rsidRPr="00990552" w:rsidRDefault="008823B7" w:rsidP="00CD59C3">
            <w:pPr>
              <w:jc w:val="center"/>
              <w:rPr>
                <w:sz w:val="20"/>
                <w:szCs w:val="20"/>
              </w:rPr>
            </w:pPr>
          </w:p>
        </w:tc>
      </w:tr>
      <w:tr w:rsidR="008823B7" w:rsidRPr="00990552" w14:paraId="55DF4916" w14:textId="77777777" w:rsidTr="00290E35">
        <w:trPr>
          <w:trHeight w:val="320"/>
        </w:trPr>
        <w:tc>
          <w:tcPr>
            <w:tcW w:w="1980" w:type="dxa"/>
            <w:tcBorders>
              <w:left w:val="single" w:sz="4" w:space="0" w:color="auto"/>
            </w:tcBorders>
            <w:noWrap/>
            <w:hideMark/>
          </w:tcPr>
          <w:p w14:paraId="0BA92D1A" w14:textId="77777777" w:rsidR="008823B7" w:rsidRPr="00990552" w:rsidRDefault="008823B7" w:rsidP="00CD59C3">
            <w:pPr>
              <w:jc w:val="right"/>
              <w:rPr>
                <w:color w:val="000000"/>
              </w:rPr>
            </w:pPr>
            <w:r w:rsidRPr="00990552">
              <w:rPr>
                <w:color w:val="000000"/>
              </w:rPr>
              <w:t>WK</w:t>
            </w:r>
          </w:p>
        </w:tc>
        <w:tc>
          <w:tcPr>
            <w:tcW w:w="1368" w:type="dxa"/>
            <w:vAlign w:val="center"/>
            <w:hideMark/>
          </w:tcPr>
          <w:p w14:paraId="743405A0" w14:textId="77777777" w:rsidR="008823B7" w:rsidRPr="00990552" w:rsidRDefault="008823B7" w:rsidP="00CD59C3">
            <w:pPr>
              <w:jc w:val="center"/>
              <w:rPr>
                <w:color w:val="000000"/>
                <w:sz w:val="22"/>
                <w:szCs w:val="22"/>
              </w:rPr>
            </w:pPr>
            <w:r w:rsidRPr="00990552">
              <w:rPr>
                <w:color w:val="000000"/>
                <w:sz w:val="22"/>
                <w:szCs w:val="22"/>
              </w:rPr>
              <w:t>.16</w:t>
            </w:r>
          </w:p>
        </w:tc>
        <w:tc>
          <w:tcPr>
            <w:tcW w:w="1368" w:type="dxa"/>
            <w:noWrap/>
            <w:vAlign w:val="bottom"/>
            <w:hideMark/>
          </w:tcPr>
          <w:p w14:paraId="0AC8BA66" w14:textId="77777777" w:rsidR="008823B7" w:rsidRPr="00990552" w:rsidRDefault="008823B7" w:rsidP="00CD59C3">
            <w:pPr>
              <w:jc w:val="center"/>
              <w:rPr>
                <w:color w:val="000000"/>
              </w:rPr>
            </w:pPr>
            <w:r w:rsidRPr="00990552">
              <w:rPr>
                <w:color w:val="000000"/>
              </w:rPr>
              <w:t>.06</w:t>
            </w:r>
          </w:p>
        </w:tc>
        <w:tc>
          <w:tcPr>
            <w:tcW w:w="1368" w:type="dxa"/>
            <w:noWrap/>
            <w:vAlign w:val="bottom"/>
            <w:hideMark/>
          </w:tcPr>
          <w:p w14:paraId="51A3847D" w14:textId="77777777" w:rsidR="008823B7" w:rsidRPr="00990552" w:rsidRDefault="008823B7" w:rsidP="00CD59C3">
            <w:pPr>
              <w:jc w:val="center"/>
              <w:rPr>
                <w:color w:val="000000"/>
              </w:rPr>
            </w:pPr>
            <w:r w:rsidRPr="00990552">
              <w:rPr>
                <w:color w:val="000000"/>
              </w:rPr>
              <w:t>2.59**</w:t>
            </w:r>
          </w:p>
        </w:tc>
        <w:tc>
          <w:tcPr>
            <w:tcW w:w="1368" w:type="dxa"/>
            <w:noWrap/>
            <w:vAlign w:val="bottom"/>
            <w:hideMark/>
          </w:tcPr>
          <w:p w14:paraId="091E9A69" w14:textId="77777777" w:rsidR="008823B7" w:rsidRPr="00990552" w:rsidRDefault="008823B7" w:rsidP="00CD59C3">
            <w:pPr>
              <w:jc w:val="center"/>
              <w:rPr>
                <w:color w:val="000000"/>
              </w:rPr>
            </w:pPr>
            <w:r w:rsidRPr="00990552">
              <w:rPr>
                <w:color w:val="000000"/>
              </w:rPr>
              <w:t>[.04, .28]</w:t>
            </w:r>
          </w:p>
        </w:tc>
        <w:tc>
          <w:tcPr>
            <w:tcW w:w="1368" w:type="dxa"/>
            <w:tcBorders>
              <w:right w:val="single" w:sz="4" w:space="0" w:color="auto"/>
            </w:tcBorders>
            <w:noWrap/>
            <w:vAlign w:val="bottom"/>
            <w:hideMark/>
          </w:tcPr>
          <w:p w14:paraId="7616704E" w14:textId="77777777" w:rsidR="008823B7" w:rsidRPr="00990552" w:rsidRDefault="008823B7" w:rsidP="00CD59C3">
            <w:pPr>
              <w:jc w:val="center"/>
              <w:rPr>
                <w:color w:val="000000"/>
              </w:rPr>
            </w:pPr>
            <w:r w:rsidRPr="00990552">
              <w:rPr>
                <w:color w:val="000000"/>
              </w:rPr>
              <w:t>0.03</w:t>
            </w:r>
          </w:p>
        </w:tc>
      </w:tr>
      <w:tr w:rsidR="008823B7" w:rsidRPr="00990552" w14:paraId="704E70D7" w14:textId="77777777" w:rsidTr="00290E35">
        <w:trPr>
          <w:trHeight w:val="320"/>
        </w:trPr>
        <w:tc>
          <w:tcPr>
            <w:tcW w:w="1980" w:type="dxa"/>
            <w:tcBorders>
              <w:left w:val="single" w:sz="4" w:space="0" w:color="auto"/>
              <w:bottom w:val="single" w:sz="4" w:space="0" w:color="auto"/>
            </w:tcBorders>
            <w:noWrap/>
            <w:hideMark/>
          </w:tcPr>
          <w:p w14:paraId="7203A86E" w14:textId="77777777" w:rsidR="008823B7" w:rsidRPr="00990552" w:rsidRDefault="008823B7" w:rsidP="00CD59C3">
            <w:pPr>
              <w:jc w:val="right"/>
              <w:rPr>
                <w:color w:val="000000"/>
              </w:rPr>
            </w:pPr>
            <w:r w:rsidRPr="00990552">
              <w:rPr>
                <w:color w:val="000000"/>
              </w:rPr>
              <w:t>MD</w:t>
            </w:r>
          </w:p>
        </w:tc>
        <w:tc>
          <w:tcPr>
            <w:tcW w:w="1368" w:type="dxa"/>
            <w:tcBorders>
              <w:bottom w:val="single" w:sz="4" w:space="0" w:color="auto"/>
            </w:tcBorders>
            <w:vAlign w:val="center"/>
            <w:hideMark/>
          </w:tcPr>
          <w:p w14:paraId="11618331" w14:textId="77777777" w:rsidR="008823B7" w:rsidRPr="00990552" w:rsidRDefault="008823B7" w:rsidP="00CD59C3">
            <w:pPr>
              <w:jc w:val="center"/>
              <w:rPr>
                <w:color w:val="000000"/>
                <w:sz w:val="22"/>
                <w:szCs w:val="22"/>
              </w:rPr>
            </w:pPr>
            <w:r w:rsidRPr="00990552">
              <w:rPr>
                <w:color w:val="000000"/>
                <w:sz w:val="22"/>
                <w:szCs w:val="22"/>
              </w:rPr>
              <w:t>-.32</w:t>
            </w:r>
          </w:p>
        </w:tc>
        <w:tc>
          <w:tcPr>
            <w:tcW w:w="1368" w:type="dxa"/>
            <w:tcBorders>
              <w:bottom w:val="single" w:sz="4" w:space="0" w:color="auto"/>
            </w:tcBorders>
            <w:noWrap/>
            <w:vAlign w:val="bottom"/>
            <w:hideMark/>
          </w:tcPr>
          <w:p w14:paraId="64F2B2C2" w14:textId="77777777" w:rsidR="008823B7" w:rsidRPr="00990552" w:rsidRDefault="008823B7" w:rsidP="00CD59C3">
            <w:pPr>
              <w:jc w:val="center"/>
              <w:rPr>
                <w:color w:val="000000"/>
              </w:rPr>
            </w:pPr>
            <w:r w:rsidRPr="00990552">
              <w:rPr>
                <w:color w:val="000000"/>
              </w:rPr>
              <w:t>.16</w:t>
            </w:r>
          </w:p>
        </w:tc>
        <w:tc>
          <w:tcPr>
            <w:tcW w:w="1368" w:type="dxa"/>
            <w:tcBorders>
              <w:bottom w:val="single" w:sz="4" w:space="0" w:color="auto"/>
            </w:tcBorders>
            <w:noWrap/>
            <w:vAlign w:val="bottom"/>
            <w:hideMark/>
          </w:tcPr>
          <w:p w14:paraId="4DC0B303" w14:textId="77777777" w:rsidR="008823B7" w:rsidRPr="00990552" w:rsidRDefault="008823B7" w:rsidP="00CD59C3">
            <w:pPr>
              <w:jc w:val="center"/>
              <w:rPr>
                <w:color w:val="000000"/>
              </w:rPr>
            </w:pPr>
            <w:r w:rsidRPr="00990552">
              <w:rPr>
                <w:color w:val="000000"/>
              </w:rPr>
              <w:t>-2.05*</w:t>
            </w:r>
          </w:p>
        </w:tc>
        <w:tc>
          <w:tcPr>
            <w:tcW w:w="1368" w:type="dxa"/>
            <w:tcBorders>
              <w:bottom w:val="single" w:sz="4" w:space="0" w:color="auto"/>
            </w:tcBorders>
            <w:noWrap/>
            <w:vAlign w:val="bottom"/>
            <w:hideMark/>
          </w:tcPr>
          <w:p w14:paraId="74A06190" w14:textId="77777777" w:rsidR="008823B7" w:rsidRPr="00990552" w:rsidRDefault="008823B7" w:rsidP="00CD59C3">
            <w:pPr>
              <w:jc w:val="center"/>
              <w:rPr>
                <w:color w:val="000000"/>
              </w:rPr>
            </w:pPr>
            <w:r w:rsidRPr="00990552">
              <w:rPr>
                <w:color w:val="000000"/>
              </w:rPr>
              <w:t>[-.64, -.01]</w:t>
            </w:r>
          </w:p>
        </w:tc>
        <w:tc>
          <w:tcPr>
            <w:tcW w:w="1368" w:type="dxa"/>
            <w:tcBorders>
              <w:bottom w:val="single" w:sz="4" w:space="0" w:color="auto"/>
              <w:right w:val="single" w:sz="4" w:space="0" w:color="auto"/>
            </w:tcBorders>
            <w:noWrap/>
            <w:vAlign w:val="bottom"/>
            <w:hideMark/>
          </w:tcPr>
          <w:p w14:paraId="47CBCB98" w14:textId="77777777" w:rsidR="008823B7" w:rsidRPr="00990552" w:rsidRDefault="008823B7" w:rsidP="00CD59C3">
            <w:pPr>
              <w:jc w:val="center"/>
              <w:rPr>
                <w:color w:val="000000"/>
              </w:rPr>
            </w:pPr>
            <w:r w:rsidRPr="00990552">
              <w:rPr>
                <w:color w:val="000000"/>
              </w:rPr>
              <w:t>0.10</w:t>
            </w:r>
          </w:p>
        </w:tc>
      </w:tr>
      <w:tr w:rsidR="008823B7" w:rsidRPr="00990552" w14:paraId="5416B34F" w14:textId="77777777" w:rsidTr="00290E35">
        <w:trPr>
          <w:trHeight w:val="845"/>
        </w:trPr>
        <w:tc>
          <w:tcPr>
            <w:tcW w:w="8820" w:type="dxa"/>
            <w:gridSpan w:val="6"/>
            <w:tcBorders>
              <w:top w:val="single" w:sz="4" w:space="0" w:color="auto"/>
              <w:left w:val="single" w:sz="4" w:space="0" w:color="auto"/>
              <w:bottom w:val="single" w:sz="4" w:space="0" w:color="auto"/>
              <w:right w:val="single" w:sz="4" w:space="0" w:color="auto"/>
            </w:tcBorders>
            <w:noWrap/>
            <w:vAlign w:val="bottom"/>
          </w:tcPr>
          <w:p w14:paraId="0C4BD428" w14:textId="7B3BFC34" w:rsidR="008823B7" w:rsidRPr="00990552" w:rsidRDefault="008823B7" w:rsidP="00CD59C3">
            <w:pPr>
              <w:rPr>
                <w:i/>
                <w:color w:val="000000"/>
              </w:rPr>
            </w:pPr>
            <w:r w:rsidRPr="00990552">
              <w:rPr>
                <w:i/>
                <w:sz w:val="22"/>
                <w:szCs w:val="22"/>
              </w:rPr>
              <w:t>Note</w:t>
            </w:r>
            <w:r w:rsidRPr="00990552">
              <w:rPr>
                <w:sz w:val="22"/>
                <w:szCs w:val="22"/>
              </w:rPr>
              <w:t xml:space="preserve">. URM = underrepresented racial minority students; WK = students from working and lower-class backgrounds; MD = students from middle and higher-class backgrounds; †.05&lt;p&lt;.10; *.01&lt;p&lt;.05; **.001&lt;p&lt;.01; ***p&lt;.001 </w:t>
            </w:r>
          </w:p>
        </w:tc>
      </w:tr>
    </w:tbl>
    <w:p w14:paraId="3E7BE178" w14:textId="3EF380AB" w:rsidR="008823B7" w:rsidRPr="00990552" w:rsidRDefault="008823B7" w:rsidP="00CD59C3">
      <w:pPr>
        <w:spacing w:line="480" w:lineRule="auto"/>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368"/>
        <w:gridCol w:w="1368"/>
        <w:gridCol w:w="1368"/>
        <w:gridCol w:w="1368"/>
        <w:gridCol w:w="1368"/>
      </w:tblGrid>
      <w:tr w:rsidR="008823B7" w:rsidRPr="00990552" w14:paraId="48D69945" w14:textId="77777777" w:rsidTr="00290E35">
        <w:trPr>
          <w:trHeight w:val="320"/>
        </w:trPr>
        <w:tc>
          <w:tcPr>
            <w:tcW w:w="8820" w:type="dxa"/>
            <w:gridSpan w:val="6"/>
            <w:tcBorders>
              <w:top w:val="single" w:sz="4" w:space="0" w:color="auto"/>
              <w:left w:val="single" w:sz="4" w:space="0" w:color="auto"/>
              <w:right w:val="single" w:sz="4" w:space="0" w:color="auto"/>
            </w:tcBorders>
            <w:noWrap/>
          </w:tcPr>
          <w:p w14:paraId="3E6BCE50" w14:textId="45AAA705" w:rsidR="008823B7" w:rsidRPr="00990552" w:rsidRDefault="008823B7" w:rsidP="00CD59C3">
            <w:pPr>
              <w:rPr>
                <w:b/>
                <w:bCs/>
                <w:color w:val="000000" w:themeColor="text1"/>
              </w:rPr>
            </w:pPr>
            <w:r w:rsidRPr="00990552">
              <w:rPr>
                <w:sz w:val="22"/>
                <w:szCs w:val="22"/>
              </w:rPr>
              <w:t>Table 5</w:t>
            </w:r>
          </w:p>
        </w:tc>
      </w:tr>
      <w:tr w:rsidR="008823B7" w:rsidRPr="00990552" w14:paraId="2B5179E5" w14:textId="77777777" w:rsidTr="00290E35">
        <w:trPr>
          <w:trHeight w:val="320"/>
        </w:trPr>
        <w:tc>
          <w:tcPr>
            <w:tcW w:w="8820" w:type="dxa"/>
            <w:gridSpan w:val="6"/>
            <w:tcBorders>
              <w:left w:val="single" w:sz="4" w:space="0" w:color="auto"/>
              <w:bottom w:val="single" w:sz="4" w:space="0" w:color="auto"/>
              <w:right w:val="single" w:sz="4" w:space="0" w:color="auto"/>
            </w:tcBorders>
            <w:noWrap/>
          </w:tcPr>
          <w:p w14:paraId="6BC2CD79" w14:textId="321099B7" w:rsidR="008823B7" w:rsidRPr="00990552" w:rsidRDefault="008823B7" w:rsidP="00CD59C3">
            <w:pPr>
              <w:rPr>
                <w:b/>
                <w:bCs/>
                <w:color w:val="000000" w:themeColor="text1"/>
              </w:rPr>
            </w:pPr>
            <w:r w:rsidRPr="00990552">
              <w:rPr>
                <w:i/>
                <w:iCs/>
                <w:sz w:val="22"/>
                <w:szCs w:val="22"/>
              </w:rPr>
              <w:t xml:space="preserve">Cross-Race or Cross-Class Interactions </w:t>
            </w:r>
            <w:r w:rsidR="00BC0CBC">
              <w:rPr>
                <w:i/>
                <w:iCs/>
                <w:sz w:val="22"/>
                <w:szCs w:val="22"/>
              </w:rPr>
              <w:t>Predict</w:t>
            </w:r>
            <w:r w:rsidR="002527EF">
              <w:rPr>
                <w:i/>
                <w:iCs/>
                <w:sz w:val="22"/>
                <w:szCs w:val="22"/>
              </w:rPr>
              <w:t>ing</w:t>
            </w:r>
            <w:r w:rsidR="00BC0CBC">
              <w:rPr>
                <w:i/>
                <w:iCs/>
                <w:sz w:val="22"/>
                <w:szCs w:val="22"/>
              </w:rPr>
              <w:t xml:space="preserve"> </w:t>
            </w:r>
            <w:r w:rsidR="00BC0CBC" w:rsidRPr="00990552">
              <w:rPr>
                <w:i/>
                <w:iCs/>
                <w:sz w:val="22"/>
                <w:szCs w:val="22"/>
              </w:rPr>
              <w:t>Social Identity Threat</w:t>
            </w:r>
          </w:p>
        </w:tc>
      </w:tr>
      <w:tr w:rsidR="008823B7" w:rsidRPr="00990552" w14:paraId="71B6E795" w14:textId="77777777" w:rsidTr="00290E35">
        <w:trPr>
          <w:trHeight w:val="320"/>
        </w:trPr>
        <w:tc>
          <w:tcPr>
            <w:tcW w:w="1980" w:type="dxa"/>
            <w:tcBorders>
              <w:top w:val="single" w:sz="4" w:space="0" w:color="auto"/>
              <w:left w:val="single" w:sz="4" w:space="0" w:color="auto"/>
              <w:bottom w:val="single" w:sz="4" w:space="0" w:color="auto"/>
            </w:tcBorders>
            <w:noWrap/>
            <w:hideMark/>
          </w:tcPr>
          <w:p w14:paraId="6FBDFF0F" w14:textId="77777777" w:rsidR="008823B7" w:rsidRPr="00990552" w:rsidRDefault="008823B7" w:rsidP="00CD59C3">
            <w:pPr>
              <w:rPr>
                <w:b/>
                <w:bCs/>
                <w:color w:val="000000" w:themeColor="text1"/>
              </w:rPr>
            </w:pPr>
          </w:p>
        </w:tc>
        <w:tc>
          <w:tcPr>
            <w:tcW w:w="1368" w:type="dxa"/>
            <w:tcBorders>
              <w:top w:val="single" w:sz="4" w:space="0" w:color="auto"/>
              <w:bottom w:val="single" w:sz="4" w:space="0" w:color="auto"/>
            </w:tcBorders>
            <w:noWrap/>
            <w:hideMark/>
          </w:tcPr>
          <w:p w14:paraId="66EEDD7B" w14:textId="77777777" w:rsidR="008823B7" w:rsidRPr="00990552" w:rsidRDefault="008823B7" w:rsidP="00CD59C3">
            <w:pPr>
              <w:jc w:val="center"/>
              <w:rPr>
                <w:b/>
                <w:bCs/>
                <w:i/>
                <w:color w:val="000000" w:themeColor="text1"/>
              </w:rPr>
            </w:pPr>
            <w:r w:rsidRPr="00990552">
              <w:rPr>
                <w:b/>
                <w:bCs/>
                <w:i/>
                <w:color w:val="000000" w:themeColor="text1"/>
              </w:rPr>
              <w:t>B</w:t>
            </w:r>
          </w:p>
        </w:tc>
        <w:tc>
          <w:tcPr>
            <w:tcW w:w="1368" w:type="dxa"/>
            <w:tcBorders>
              <w:top w:val="single" w:sz="4" w:space="0" w:color="auto"/>
              <w:bottom w:val="single" w:sz="4" w:space="0" w:color="auto"/>
            </w:tcBorders>
            <w:noWrap/>
            <w:hideMark/>
          </w:tcPr>
          <w:p w14:paraId="74B39B69" w14:textId="77777777" w:rsidR="008823B7" w:rsidRPr="00990552" w:rsidRDefault="008823B7" w:rsidP="00CD59C3">
            <w:pPr>
              <w:jc w:val="center"/>
              <w:rPr>
                <w:b/>
                <w:bCs/>
                <w:i/>
                <w:color w:val="000000" w:themeColor="text1"/>
              </w:rPr>
            </w:pPr>
            <w:r w:rsidRPr="00990552">
              <w:rPr>
                <w:b/>
                <w:bCs/>
                <w:i/>
                <w:color w:val="000000" w:themeColor="text1"/>
              </w:rPr>
              <w:t>SE</w:t>
            </w:r>
          </w:p>
        </w:tc>
        <w:tc>
          <w:tcPr>
            <w:tcW w:w="1368" w:type="dxa"/>
            <w:tcBorders>
              <w:top w:val="single" w:sz="4" w:space="0" w:color="auto"/>
              <w:bottom w:val="single" w:sz="4" w:space="0" w:color="auto"/>
            </w:tcBorders>
            <w:noWrap/>
            <w:hideMark/>
          </w:tcPr>
          <w:p w14:paraId="295E0248" w14:textId="5E19D0C3" w:rsidR="008823B7" w:rsidRPr="00990552" w:rsidRDefault="008823B7" w:rsidP="00CD59C3">
            <w:pPr>
              <w:jc w:val="center"/>
              <w:rPr>
                <w:b/>
                <w:bCs/>
                <w:i/>
                <w:color w:val="000000" w:themeColor="text1"/>
              </w:rPr>
            </w:pPr>
            <w:r w:rsidRPr="00990552">
              <w:rPr>
                <w:b/>
                <w:bCs/>
                <w:i/>
                <w:color w:val="000000" w:themeColor="text1"/>
              </w:rPr>
              <w:t>T</w:t>
            </w:r>
          </w:p>
        </w:tc>
        <w:tc>
          <w:tcPr>
            <w:tcW w:w="1368" w:type="dxa"/>
            <w:tcBorders>
              <w:top w:val="single" w:sz="4" w:space="0" w:color="auto"/>
              <w:bottom w:val="single" w:sz="4" w:space="0" w:color="auto"/>
            </w:tcBorders>
            <w:noWrap/>
            <w:hideMark/>
          </w:tcPr>
          <w:p w14:paraId="168A56CE" w14:textId="77777777" w:rsidR="008823B7" w:rsidRPr="00990552" w:rsidRDefault="008823B7" w:rsidP="00CD59C3">
            <w:pPr>
              <w:jc w:val="center"/>
              <w:rPr>
                <w:b/>
                <w:bCs/>
                <w:color w:val="000000" w:themeColor="text1"/>
              </w:rPr>
            </w:pPr>
            <w:r w:rsidRPr="00990552">
              <w:rPr>
                <w:b/>
                <w:bCs/>
                <w:color w:val="000000" w:themeColor="text1"/>
              </w:rPr>
              <w:t>95% CI</w:t>
            </w:r>
          </w:p>
        </w:tc>
        <w:tc>
          <w:tcPr>
            <w:tcW w:w="1368" w:type="dxa"/>
            <w:tcBorders>
              <w:top w:val="single" w:sz="4" w:space="0" w:color="auto"/>
              <w:bottom w:val="single" w:sz="4" w:space="0" w:color="auto"/>
              <w:right w:val="single" w:sz="4" w:space="0" w:color="auto"/>
            </w:tcBorders>
            <w:noWrap/>
            <w:hideMark/>
          </w:tcPr>
          <w:p w14:paraId="5430DDB9" w14:textId="77777777" w:rsidR="008823B7" w:rsidRPr="00990552" w:rsidRDefault="008823B7" w:rsidP="00CD59C3">
            <w:pPr>
              <w:jc w:val="center"/>
              <w:rPr>
                <w:b/>
                <w:bCs/>
                <w:i/>
                <w:color w:val="000000" w:themeColor="text1"/>
              </w:rPr>
            </w:pPr>
            <w:r w:rsidRPr="00990552">
              <w:rPr>
                <w:b/>
                <w:bCs/>
                <w:i/>
                <w:color w:val="000000" w:themeColor="text1"/>
              </w:rPr>
              <w:t>R</w:t>
            </w:r>
            <w:r w:rsidRPr="00990552">
              <w:rPr>
                <w:b/>
                <w:bCs/>
                <w:i/>
                <w:color w:val="000000" w:themeColor="text1"/>
                <w:vertAlign w:val="superscript"/>
              </w:rPr>
              <w:t>2</w:t>
            </w:r>
          </w:p>
        </w:tc>
      </w:tr>
      <w:tr w:rsidR="008823B7" w:rsidRPr="00990552" w14:paraId="3545F48D" w14:textId="77777777" w:rsidTr="00290E35">
        <w:trPr>
          <w:trHeight w:val="320"/>
        </w:trPr>
        <w:tc>
          <w:tcPr>
            <w:tcW w:w="1980" w:type="dxa"/>
            <w:tcBorders>
              <w:top w:val="single" w:sz="4" w:space="0" w:color="auto"/>
              <w:left w:val="single" w:sz="4" w:space="0" w:color="auto"/>
            </w:tcBorders>
            <w:noWrap/>
          </w:tcPr>
          <w:p w14:paraId="10DF361E" w14:textId="77777777" w:rsidR="008823B7" w:rsidRPr="00990552" w:rsidRDefault="008823B7" w:rsidP="00CD59C3">
            <w:pPr>
              <w:rPr>
                <w:i/>
                <w:color w:val="000000"/>
              </w:rPr>
            </w:pPr>
            <w:r w:rsidRPr="00990552">
              <w:rPr>
                <w:i/>
                <w:color w:val="000000"/>
              </w:rPr>
              <w:t>Cross-Race</w:t>
            </w:r>
          </w:p>
        </w:tc>
        <w:tc>
          <w:tcPr>
            <w:tcW w:w="1368" w:type="dxa"/>
            <w:tcBorders>
              <w:top w:val="single" w:sz="4" w:space="0" w:color="auto"/>
            </w:tcBorders>
          </w:tcPr>
          <w:p w14:paraId="5E2BE175" w14:textId="77777777" w:rsidR="008823B7" w:rsidRPr="00990552" w:rsidRDefault="008823B7" w:rsidP="00CD59C3">
            <w:pPr>
              <w:jc w:val="center"/>
              <w:rPr>
                <w:color w:val="000000"/>
                <w:sz w:val="22"/>
                <w:szCs w:val="22"/>
              </w:rPr>
            </w:pPr>
          </w:p>
        </w:tc>
        <w:tc>
          <w:tcPr>
            <w:tcW w:w="1368" w:type="dxa"/>
            <w:tcBorders>
              <w:top w:val="single" w:sz="4" w:space="0" w:color="auto"/>
            </w:tcBorders>
            <w:noWrap/>
          </w:tcPr>
          <w:p w14:paraId="5475270F" w14:textId="77777777" w:rsidR="008823B7" w:rsidRPr="00990552" w:rsidRDefault="008823B7" w:rsidP="00CD59C3">
            <w:pPr>
              <w:jc w:val="center"/>
              <w:rPr>
                <w:color w:val="000000"/>
              </w:rPr>
            </w:pPr>
          </w:p>
        </w:tc>
        <w:tc>
          <w:tcPr>
            <w:tcW w:w="1368" w:type="dxa"/>
            <w:tcBorders>
              <w:top w:val="single" w:sz="4" w:space="0" w:color="auto"/>
            </w:tcBorders>
            <w:noWrap/>
          </w:tcPr>
          <w:p w14:paraId="2D685752" w14:textId="77777777" w:rsidR="008823B7" w:rsidRPr="00990552" w:rsidRDefault="008823B7" w:rsidP="00CD59C3">
            <w:pPr>
              <w:jc w:val="center"/>
              <w:rPr>
                <w:color w:val="000000"/>
              </w:rPr>
            </w:pPr>
          </w:p>
        </w:tc>
        <w:tc>
          <w:tcPr>
            <w:tcW w:w="1368" w:type="dxa"/>
            <w:tcBorders>
              <w:top w:val="single" w:sz="4" w:space="0" w:color="auto"/>
            </w:tcBorders>
            <w:noWrap/>
          </w:tcPr>
          <w:p w14:paraId="16EABBB5" w14:textId="77777777" w:rsidR="008823B7" w:rsidRPr="00990552" w:rsidRDefault="008823B7" w:rsidP="00CD59C3">
            <w:pPr>
              <w:jc w:val="center"/>
              <w:rPr>
                <w:color w:val="000000"/>
              </w:rPr>
            </w:pPr>
          </w:p>
        </w:tc>
        <w:tc>
          <w:tcPr>
            <w:tcW w:w="1368" w:type="dxa"/>
            <w:tcBorders>
              <w:top w:val="single" w:sz="4" w:space="0" w:color="auto"/>
              <w:right w:val="single" w:sz="4" w:space="0" w:color="auto"/>
            </w:tcBorders>
            <w:noWrap/>
          </w:tcPr>
          <w:p w14:paraId="462FDD34" w14:textId="77777777" w:rsidR="008823B7" w:rsidRPr="00990552" w:rsidRDefault="008823B7" w:rsidP="00CD59C3">
            <w:pPr>
              <w:jc w:val="center"/>
              <w:rPr>
                <w:color w:val="000000"/>
              </w:rPr>
            </w:pPr>
          </w:p>
        </w:tc>
      </w:tr>
      <w:tr w:rsidR="008823B7" w:rsidRPr="00990552" w14:paraId="0A8CD72F" w14:textId="77777777" w:rsidTr="00290E35">
        <w:trPr>
          <w:trHeight w:val="320"/>
        </w:trPr>
        <w:tc>
          <w:tcPr>
            <w:tcW w:w="1980" w:type="dxa"/>
            <w:tcBorders>
              <w:left w:val="single" w:sz="4" w:space="0" w:color="auto"/>
            </w:tcBorders>
            <w:noWrap/>
            <w:hideMark/>
          </w:tcPr>
          <w:p w14:paraId="57C384D6" w14:textId="77777777" w:rsidR="008823B7" w:rsidRPr="00990552" w:rsidRDefault="008823B7" w:rsidP="00CD59C3">
            <w:pPr>
              <w:jc w:val="right"/>
              <w:rPr>
                <w:color w:val="000000"/>
              </w:rPr>
            </w:pPr>
            <w:r w:rsidRPr="00990552">
              <w:rPr>
                <w:color w:val="000000"/>
              </w:rPr>
              <w:t>URM</w:t>
            </w:r>
          </w:p>
        </w:tc>
        <w:tc>
          <w:tcPr>
            <w:tcW w:w="1368" w:type="dxa"/>
            <w:vAlign w:val="center"/>
            <w:hideMark/>
          </w:tcPr>
          <w:p w14:paraId="02CBE7C1" w14:textId="77777777" w:rsidR="008823B7" w:rsidRPr="00990552" w:rsidRDefault="008823B7" w:rsidP="00CD59C3">
            <w:pPr>
              <w:jc w:val="center"/>
              <w:rPr>
                <w:color w:val="000000"/>
                <w:sz w:val="22"/>
                <w:szCs w:val="22"/>
              </w:rPr>
            </w:pPr>
            <w:r w:rsidRPr="00990552">
              <w:rPr>
                <w:color w:val="000000"/>
                <w:sz w:val="22"/>
                <w:szCs w:val="22"/>
              </w:rPr>
              <w:t>-0.22</w:t>
            </w:r>
          </w:p>
        </w:tc>
        <w:tc>
          <w:tcPr>
            <w:tcW w:w="1368" w:type="dxa"/>
            <w:noWrap/>
            <w:vAlign w:val="bottom"/>
            <w:hideMark/>
          </w:tcPr>
          <w:p w14:paraId="63867AB4" w14:textId="77777777" w:rsidR="008823B7" w:rsidRPr="00990552" w:rsidRDefault="008823B7" w:rsidP="00CD59C3">
            <w:pPr>
              <w:jc w:val="center"/>
              <w:rPr>
                <w:color w:val="000000"/>
              </w:rPr>
            </w:pPr>
            <w:r w:rsidRPr="00990552">
              <w:rPr>
                <w:color w:val="000000"/>
              </w:rPr>
              <w:t>0.08</w:t>
            </w:r>
          </w:p>
        </w:tc>
        <w:tc>
          <w:tcPr>
            <w:tcW w:w="1368" w:type="dxa"/>
            <w:noWrap/>
            <w:vAlign w:val="bottom"/>
            <w:hideMark/>
          </w:tcPr>
          <w:p w14:paraId="391E2FF3" w14:textId="77777777" w:rsidR="008823B7" w:rsidRPr="00990552" w:rsidRDefault="008823B7" w:rsidP="00CD59C3">
            <w:pPr>
              <w:jc w:val="center"/>
              <w:rPr>
                <w:color w:val="000000"/>
              </w:rPr>
            </w:pPr>
            <w:r w:rsidRPr="00990552">
              <w:rPr>
                <w:color w:val="000000"/>
              </w:rPr>
              <w:t>-2.67**</w:t>
            </w:r>
          </w:p>
        </w:tc>
        <w:tc>
          <w:tcPr>
            <w:tcW w:w="1368" w:type="dxa"/>
            <w:noWrap/>
            <w:vAlign w:val="bottom"/>
            <w:hideMark/>
          </w:tcPr>
          <w:p w14:paraId="56223E9D" w14:textId="77777777" w:rsidR="008823B7" w:rsidRPr="00990552" w:rsidRDefault="008823B7" w:rsidP="00CD59C3">
            <w:pPr>
              <w:jc w:val="center"/>
              <w:rPr>
                <w:color w:val="000000"/>
              </w:rPr>
            </w:pPr>
            <w:r w:rsidRPr="00990552">
              <w:rPr>
                <w:color w:val="000000"/>
              </w:rPr>
              <w:t>[-.38, -.06]</w:t>
            </w:r>
          </w:p>
        </w:tc>
        <w:tc>
          <w:tcPr>
            <w:tcW w:w="1368" w:type="dxa"/>
            <w:tcBorders>
              <w:right w:val="single" w:sz="4" w:space="0" w:color="auto"/>
            </w:tcBorders>
            <w:noWrap/>
            <w:vAlign w:val="bottom"/>
            <w:hideMark/>
          </w:tcPr>
          <w:p w14:paraId="7AC8F5DB" w14:textId="77777777" w:rsidR="008823B7" w:rsidRPr="00990552" w:rsidRDefault="008823B7" w:rsidP="00CD59C3">
            <w:pPr>
              <w:jc w:val="center"/>
              <w:rPr>
                <w:color w:val="000000"/>
              </w:rPr>
            </w:pPr>
            <w:r w:rsidRPr="00990552">
              <w:rPr>
                <w:color w:val="000000"/>
              </w:rPr>
              <w:t>0.05</w:t>
            </w:r>
          </w:p>
        </w:tc>
      </w:tr>
      <w:tr w:rsidR="008823B7" w:rsidRPr="00990552" w14:paraId="0BD0DF0C" w14:textId="77777777" w:rsidTr="00290E35">
        <w:trPr>
          <w:trHeight w:val="320"/>
        </w:trPr>
        <w:tc>
          <w:tcPr>
            <w:tcW w:w="1980" w:type="dxa"/>
            <w:tcBorders>
              <w:left w:val="single" w:sz="4" w:space="0" w:color="auto"/>
            </w:tcBorders>
            <w:noWrap/>
            <w:hideMark/>
          </w:tcPr>
          <w:p w14:paraId="5827ED08" w14:textId="77777777" w:rsidR="008823B7" w:rsidRPr="00990552" w:rsidRDefault="008823B7" w:rsidP="00CD59C3">
            <w:pPr>
              <w:jc w:val="right"/>
              <w:rPr>
                <w:color w:val="000000"/>
              </w:rPr>
            </w:pPr>
            <w:r w:rsidRPr="00990552">
              <w:rPr>
                <w:color w:val="000000"/>
              </w:rPr>
              <w:t>Asian</w:t>
            </w:r>
          </w:p>
        </w:tc>
        <w:tc>
          <w:tcPr>
            <w:tcW w:w="1368" w:type="dxa"/>
            <w:vAlign w:val="center"/>
            <w:hideMark/>
          </w:tcPr>
          <w:p w14:paraId="0EBD2646" w14:textId="77777777" w:rsidR="008823B7" w:rsidRPr="00990552" w:rsidRDefault="008823B7" w:rsidP="00CD59C3">
            <w:pPr>
              <w:jc w:val="center"/>
              <w:rPr>
                <w:color w:val="000000"/>
                <w:sz w:val="22"/>
                <w:szCs w:val="22"/>
              </w:rPr>
            </w:pPr>
            <w:r w:rsidRPr="00990552">
              <w:rPr>
                <w:color w:val="000000"/>
                <w:sz w:val="22"/>
                <w:szCs w:val="22"/>
              </w:rPr>
              <w:t>-0.04</w:t>
            </w:r>
          </w:p>
        </w:tc>
        <w:tc>
          <w:tcPr>
            <w:tcW w:w="1368" w:type="dxa"/>
            <w:noWrap/>
            <w:vAlign w:val="bottom"/>
            <w:hideMark/>
          </w:tcPr>
          <w:p w14:paraId="09720128" w14:textId="77777777" w:rsidR="008823B7" w:rsidRPr="00990552" w:rsidRDefault="008823B7" w:rsidP="00CD59C3">
            <w:pPr>
              <w:jc w:val="center"/>
              <w:rPr>
                <w:color w:val="000000"/>
              </w:rPr>
            </w:pPr>
            <w:r w:rsidRPr="00990552">
              <w:rPr>
                <w:color w:val="000000"/>
              </w:rPr>
              <w:t>0.08</w:t>
            </w:r>
          </w:p>
        </w:tc>
        <w:tc>
          <w:tcPr>
            <w:tcW w:w="1368" w:type="dxa"/>
            <w:noWrap/>
            <w:vAlign w:val="bottom"/>
            <w:hideMark/>
          </w:tcPr>
          <w:p w14:paraId="75A31812" w14:textId="77777777" w:rsidR="008823B7" w:rsidRPr="00990552" w:rsidRDefault="008823B7" w:rsidP="00CD59C3">
            <w:pPr>
              <w:jc w:val="center"/>
              <w:rPr>
                <w:color w:val="000000"/>
              </w:rPr>
            </w:pPr>
            <w:r w:rsidRPr="00990552">
              <w:rPr>
                <w:color w:val="000000"/>
              </w:rPr>
              <w:t>-0.55</w:t>
            </w:r>
          </w:p>
        </w:tc>
        <w:tc>
          <w:tcPr>
            <w:tcW w:w="1368" w:type="dxa"/>
            <w:noWrap/>
            <w:vAlign w:val="bottom"/>
            <w:hideMark/>
          </w:tcPr>
          <w:p w14:paraId="0CDF61C1" w14:textId="77777777" w:rsidR="008823B7" w:rsidRPr="00990552" w:rsidRDefault="008823B7" w:rsidP="00CD59C3">
            <w:pPr>
              <w:jc w:val="center"/>
              <w:rPr>
                <w:color w:val="000000"/>
              </w:rPr>
            </w:pPr>
            <w:r w:rsidRPr="00990552">
              <w:rPr>
                <w:color w:val="000000"/>
              </w:rPr>
              <w:t>[-.05, .29]</w:t>
            </w:r>
          </w:p>
        </w:tc>
        <w:tc>
          <w:tcPr>
            <w:tcW w:w="1368" w:type="dxa"/>
            <w:tcBorders>
              <w:right w:val="single" w:sz="4" w:space="0" w:color="auto"/>
            </w:tcBorders>
            <w:noWrap/>
            <w:vAlign w:val="bottom"/>
            <w:hideMark/>
          </w:tcPr>
          <w:p w14:paraId="70B5DC49" w14:textId="77777777" w:rsidR="008823B7" w:rsidRPr="00990552" w:rsidRDefault="008823B7" w:rsidP="00CD59C3">
            <w:pPr>
              <w:jc w:val="center"/>
              <w:rPr>
                <w:color w:val="000000"/>
              </w:rPr>
            </w:pPr>
            <w:r w:rsidRPr="00990552">
              <w:rPr>
                <w:color w:val="000000"/>
              </w:rPr>
              <w:t>0.00</w:t>
            </w:r>
          </w:p>
        </w:tc>
      </w:tr>
      <w:tr w:rsidR="008823B7" w:rsidRPr="00990552" w14:paraId="540B20B6" w14:textId="77777777" w:rsidTr="00290E35">
        <w:trPr>
          <w:trHeight w:val="320"/>
        </w:trPr>
        <w:tc>
          <w:tcPr>
            <w:tcW w:w="1980" w:type="dxa"/>
            <w:tcBorders>
              <w:left w:val="single" w:sz="4" w:space="0" w:color="auto"/>
            </w:tcBorders>
            <w:noWrap/>
            <w:hideMark/>
          </w:tcPr>
          <w:p w14:paraId="67099304" w14:textId="77777777" w:rsidR="008823B7" w:rsidRPr="00990552" w:rsidRDefault="008823B7" w:rsidP="00CD59C3">
            <w:pPr>
              <w:jc w:val="right"/>
              <w:rPr>
                <w:color w:val="000000"/>
              </w:rPr>
            </w:pPr>
            <w:r w:rsidRPr="00990552">
              <w:rPr>
                <w:color w:val="000000"/>
              </w:rPr>
              <w:t>White</w:t>
            </w:r>
          </w:p>
        </w:tc>
        <w:tc>
          <w:tcPr>
            <w:tcW w:w="1368" w:type="dxa"/>
            <w:vAlign w:val="center"/>
            <w:hideMark/>
          </w:tcPr>
          <w:p w14:paraId="755A017A" w14:textId="77777777" w:rsidR="008823B7" w:rsidRPr="00990552" w:rsidRDefault="008823B7" w:rsidP="00CD59C3">
            <w:pPr>
              <w:jc w:val="center"/>
              <w:rPr>
                <w:color w:val="000000"/>
                <w:sz w:val="22"/>
                <w:szCs w:val="22"/>
              </w:rPr>
            </w:pPr>
            <w:r w:rsidRPr="00990552">
              <w:rPr>
                <w:color w:val="000000"/>
                <w:sz w:val="22"/>
                <w:szCs w:val="22"/>
              </w:rPr>
              <w:t>0.12</w:t>
            </w:r>
          </w:p>
        </w:tc>
        <w:tc>
          <w:tcPr>
            <w:tcW w:w="1368" w:type="dxa"/>
            <w:noWrap/>
            <w:vAlign w:val="bottom"/>
            <w:hideMark/>
          </w:tcPr>
          <w:p w14:paraId="18F79D49" w14:textId="77777777" w:rsidR="008823B7" w:rsidRPr="00990552" w:rsidRDefault="008823B7" w:rsidP="00CD59C3">
            <w:pPr>
              <w:jc w:val="center"/>
              <w:rPr>
                <w:color w:val="000000"/>
              </w:rPr>
            </w:pPr>
            <w:r w:rsidRPr="00990552">
              <w:rPr>
                <w:color w:val="000000"/>
              </w:rPr>
              <w:t>0.08</w:t>
            </w:r>
          </w:p>
        </w:tc>
        <w:tc>
          <w:tcPr>
            <w:tcW w:w="1368" w:type="dxa"/>
            <w:noWrap/>
            <w:vAlign w:val="bottom"/>
            <w:hideMark/>
          </w:tcPr>
          <w:p w14:paraId="6E59A5A6" w14:textId="77777777" w:rsidR="008823B7" w:rsidRPr="00990552" w:rsidRDefault="008823B7" w:rsidP="00CD59C3">
            <w:pPr>
              <w:jc w:val="center"/>
              <w:rPr>
                <w:color w:val="000000"/>
              </w:rPr>
            </w:pPr>
            <w:r w:rsidRPr="00990552">
              <w:rPr>
                <w:color w:val="000000"/>
              </w:rPr>
              <w:t>1.40</w:t>
            </w:r>
          </w:p>
        </w:tc>
        <w:tc>
          <w:tcPr>
            <w:tcW w:w="1368" w:type="dxa"/>
            <w:noWrap/>
            <w:vAlign w:val="bottom"/>
            <w:hideMark/>
          </w:tcPr>
          <w:p w14:paraId="0034D0FD" w14:textId="77777777" w:rsidR="008823B7" w:rsidRPr="00990552" w:rsidRDefault="008823B7" w:rsidP="00CD59C3">
            <w:pPr>
              <w:jc w:val="center"/>
              <w:rPr>
                <w:color w:val="000000"/>
              </w:rPr>
            </w:pPr>
            <w:r w:rsidRPr="00990552">
              <w:rPr>
                <w:color w:val="000000"/>
              </w:rPr>
              <w:t>[-.19, .11]</w:t>
            </w:r>
          </w:p>
        </w:tc>
        <w:tc>
          <w:tcPr>
            <w:tcW w:w="1368" w:type="dxa"/>
            <w:tcBorders>
              <w:right w:val="single" w:sz="4" w:space="0" w:color="auto"/>
            </w:tcBorders>
            <w:noWrap/>
            <w:vAlign w:val="bottom"/>
            <w:hideMark/>
          </w:tcPr>
          <w:p w14:paraId="05421ACF" w14:textId="77777777" w:rsidR="008823B7" w:rsidRPr="00990552" w:rsidRDefault="008823B7" w:rsidP="00CD59C3">
            <w:pPr>
              <w:jc w:val="center"/>
              <w:rPr>
                <w:color w:val="000000"/>
              </w:rPr>
            </w:pPr>
            <w:r w:rsidRPr="00990552">
              <w:rPr>
                <w:color w:val="000000"/>
              </w:rPr>
              <w:t>0.01</w:t>
            </w:r>
          </w:p>
        </w:tc>
      </w:tr>
      <w:tr w:rsidR="008823B7" w:rsidRPr="00990552" w14:paraId="4D9F79FE" w14:textId="77777777" w:rsidTr="00290E35">
        <w:trPr>
          <w:trHeight w:val="320"/>
        </w:trPr>
        <w:tc>
          <w:tcPr>
            <w:tcW w:w="1980" w:type="dxa"/>
            <w:tcBorders>
              <w:left w:val="single" w:sz="4" w:space="0" w:color="auto"/>
            </w:tcBorders>
            <w:noWrap/>
            <w:hideMark/>
          </w:tcPr>
          <w:p w14:paraId="49F2C017" w14:textId="77777777" w:rsidR="008823B7" w:rsidRPr="00990552" w:rsidRDefault="008823B7" w:rsidP="00CD59C3">
            <w:pPr>
              <w:rPr>
                <w:i/>
                <w:color w:val="000000"/>
              </w:rPr>
            </w:pPr>
            <w:r w:rsidRPr="00990552">
              <w:rPr>
                <w:i/>
                <w:color w:val="000000"/>
              </w:rPr>
              <w:t>Cross-Class</w:t>
            </w:r>
          </w:p>
        </w:tc>
        <w:tc>
          <w:tcPr>
            <w:tcW w:w="1368" w:type="dxa"/>
            <w:noWrap/>
            <w:vAlign w:val="bottom"/>
            <w:hideMark/>
          </w:tcPr>
          <w:p w14:paraId="00C0217A" w14:textId="77777777" w:rsidR="008823B7" w:rsidRPr="00990552" w:rsidRDefault="008823B7" w:rsidP="00CD59C3">
            <w:pPr>
              <w:jc w:val="center"/>
              <w:rPr>
                <w:sz w:val="20"/>
                <w:szCs w:val="20"/>
              </w:rPr>
            </w:pPr>
          </w:p>
        </w:tc>
        <w:tc>
          <w:tcPr>
            <w:tcW w:w="1368" w:type="dxa"/>
            <w:noWrap/>
            <w:vAlign w:val="bottom"/>
            <w:hideMark/>
          </w:tcPr>
          <w:p w14:paraId="65D1071B" w14:textId="77777777" w:rsidR="008823B7" w:rsidRPr="00990552" w:rsidRDefault="008823B7" w:rsidP="00CD59C3">
            <w:pPr>
              <w:jc w:val="center"/>
              <w:rPr>
                <w:sz w:val="20"/>
                <w:szCs w:val="20"/>
              </w:rPr>
            </w:pPr>
          </w:p>
        </w:tc>
        <w:tc>
          <w:tcPr>
            <w:tcW w:w="1368" w:type="dxa"/>
            <w:noWrap/>
            <w:vAlign w:val="bottom"/>
            <w:hideMark/>
          </w:tcPr>
          <w:p w14:paraId="1F0A8315" w14:textId="77777777" w:rsidR="008823B7" w:rsidRPr="00990552" w:rsidRDefault="008823B7" w:rsidP="00CD59C3">
            <w:pPr>
              <w:jc w:val="center"/>
              <w:rPr>
                <w:sz w:val="20"/>
                <w:szCs w:val="20"/>
              </w:rPr>
            </w:pPr>
          </w:p>
        </w:tc>
        <w:tc>
          <w:tcPr>
            <w:tcW w:w="1368" w:type="dxa"/>
            <w:noWrap/>
            <w:vAlign w:val="bottom"/>
            <w:hideMark/>
          </w:tcPr>
          <w:p w14:paraId="71538DA0" w14:textId="77777777" w:rsidR="008823B7" w:rsidRPr="00990552" w:rsidRDefault="008823B7" w:rsidP="00CD59C3">
            <w:pPr>
              <w:jc w:val="center"/>
              <w:rPr>
                <w:sz w:val="20"/>
                <w:szCs w:val="20"/>
              </w:rPr>
            </w:pPr>
          </w:p>
        </w:tc>
        <w:tc>
          <w:tcPr>
            <w:tcW w:w="1368" w:type="dxa"/>
            <w:tcBorders>
              <w:right w:val="single" w:sz="4" w:space="0" w:color="auto"/>
            </w:tcBorders>
            <w:noWrap/>
            <w:vAlign w:val="bottom"/>
            <w:hideMark/>
          </w:tcPr>
          <w:p w14:paraId="2D6D1A87" w14:textId="77777777" w:rsidR="008823B7" w:rsidRPr="00990552" w:rsidRDefault="008823B7" w:rsidP="00CD59C3">
            <w:pPr>
              <w:jc w:val="center"/>
              <w:rPr>
                <w:sz w:val="20"/>
                <w:szCs w:val="20"/>
              </w:rPr>
            </w:pPr>
          </w:p>
        </w:tc>
      </w:tr>
      <w:tr w:rsidR="008823B7" w:rsidRPr="00990552" w14:paraId="2DBEA48B" w14:textId="77777777" w:rsidTr="00290E35">
        <w:trPr>
          <w:trHeight w:val="320"/>
        </w:trPr>
        <w:tc>
          <w:tcPr>
            <w:tcW w:w="1980" w:type="dxa"/>
            <w:tcBorders>
              <w:left w:val="single" w:sz="4" w:space="0" w:color="auto"/>
            </w:tcBorders>
            <w:noWrap/>
            <w:hideMark/>
          </w:tcPr>
          <w:p w14:paraId="7A17F404" w14:textId="77777777" w:rsidR="008823B7" w:rsidRPr="00990552" w:rsidRDefault="008823B7" w:rsidP="00CD59C3">
            <w:pPr>
              <w:jc w:val="right"/>
              <w:rPr>
                <w:color w:val="000000"/>
              </w:rPr>
            </w:pPr>
            <w:r w:rsidRPr="00990552">
              <w:rPr>
                <w:color w:val="000000"/>
              </w:rPr>
              <w:t>WK</w:t>
            </w:r>
          </w:p>
        </w:tc>
        <w:tc>
          <w:tcPr>
            <w:tcW w:w="1368" w:type="dxa"/>
            <w:vAlign w:val="center"/>
            <w:hideMark/>
          </w:tcPr>
          <w:p w14:paraId="03F92921" w14:textId="77777777" w:rsidR="008823B7" w:rsidRPr="00990552" w:rsidRDefault="008823B7" w:rsidP="00CD59C3">
            <w:pPr>
              <w:jc w:val="center"/>
              <w:rPr>
                <w:color w:val="000000"/>
                <w:sz w:val="22"/>
                <w:szCs w:val="22"/>
              </w:rPr>
            </w:pPr>
            <w:r w:rsidRPr="00990552">
              <w:rPr>
                <w:color w:val="000000"/>
                <w:sz w:val="22"/>
                <w:szCs w:val="22"/>
              </w:rPr>
              <w:t>-.00</w:t>
            </w:r>
          </w:p>
        </w:tc>
        <w:tc>
          <w:tcPr>
            <w:tcW w:w="1368" w:type="dxa"/>
            <w:noWrap/>
            <w:vAlign w:val="bottom"/>
            <w:hideMark/>
          </w:tcPr>
          <w:p w14:paraId="08AB8B38" w14:textId="77777777" w:rsidR="008823B7" w:rsidRPr="00990552" w:rsidRDefault="008823B7" w:rsidP="00CD59C3">
            <w:pPr>
              <w:jc w:val="center"/>
              <w:rPr>
                <w:color w:val="000000"/>
              </w:rPr>
            </w:pPr>
            <w:r w:rsidRPr="00990552">
              <w:rPr>
                <w:color w:val="000000"/>
              </w:rPr>
              <w:t>0.07</w:t>
            </w:r>
          </w:p>
        </w:tc>
        <w:tc>
          <w:tcPr>
            <w:tcW w:w="1368" w:type="dxa"/>
            <w:noWrap/>
            <w:vAlign w:val="bottom"/>
            <w:hideMark/>
          </w:tcPr>
          <w:p w14:paraId="3808879C" w14:textId="77777777" w:rsidR="008823B7" w:rsidRPr="00990552" w:rsidRDefault="008823B7" w:rsidP="00CD59C3">
            <w:pPr>
              <w:jc w:val="center"/>
              <w:rPr>
                <w:color w:val="000000"/>
              </w:rPr>
            </w:pPr>
            <w:r w:rsidRPr="00990552">
              <w:rPr>
                <w:color w:val="000000"/>
              </w:rPr>
              <w:t>-0.01</w:t>
            </w:r>
          </w:p>
        </w:tc>
        <w:tc>
          <w:tcPr>
            <w:tcW w:w="1368" w:type="dxa"/>
            <w:noWrap/>
            <w:vAlign w:val="bottom"/>
            <w:hideMark/>
          </w:tcPr>
          <w:p w14:paraId="3A474237" w14:textId="77777777" w:rsidR="008823B7" w:rsidRPr="00990552" w:rsidRDefault="008823B7" w:rsidP="00CD59C3">
            <w:pPr>
              <w:jc w:val="center"/>
              <w:rPr>
                <w:color w:val="000000"/>
              </w:rPr>
            </w:pPr>
            <w:r w:rsidRPr="00990552">
              <w:rPr>
                <w:color w:val="000000"/>
              </w:rPr>
              <w:t>[-.14, .14]</w:t>
            </w:r>
          </w:p>
        </w:tc>
        <w:tc>
          <w:tcPr>
            <w:tcW w:w="1368" w:type="dxa"/>
            <w:tcBorders>
              <w:right w:val="single" w:sz="4" w:space="0" w:color="auto"/>
            </w:tcBorders>
            <w:noWrap/>
            <w:vAlign w:val="bottom"/>
            <w:hideMark/>
          </w:tcPr>
          <w:p w14:paraId="5AC409F3" w14:textId="77777777" w:rsidR="008823B7" w:rsidRPr="00990552" w:rsidRDefault="008823B7" w:rsidP="00CD59C3">
            <w:pPr>
              <w:jc w:val="center"/>
              <w:rPr>
                <w:color w:val="000000"/>
              </w:rPr>
            </w:pPr>
            <w:r w:rsidRPr="00990552">
              <w:rPr>
                <w:color w:val="000000"/>
              </w:rPr>
              <w:t>0.00</w:t>
            </w:r>
          </w:p>
        </w:tc>
      </w:tr>
      <w:tr w:rsidR="008823B7" w:rsidRPr="00990552" w14:paraId="1AE38935" w14:textId="77777777" w:rsidTr="00290E35">
        <w:trPr>
          <w:trHeight w:val="320"/>
        </w:trPr>
        <w:tc>
          <w:tcPr>
            <w:tcW w:w="1980" w:type="dxa"/>
            <w:tcBorders>
              <w:left w:val="single" w:sz="4" w:space="0" w:color="auto"/>
              <w:bottom w:val="single" w:sz="4" w:space="0" w:color="auto"/>
            </w:tcBorders>
            <w:noWrap/>
            <w:hideMark/>
          </w:tcPr>
          <w:p w14:paraId="05BB263E" w14:textId="77777777" w:rsidR="008823B7" w:rsidRPr="00990552" w:rsidRDefault="008823B7" w:rsidP="00CD59C3">
            <w:pPr>
              <w:jc w:val="right"/>
              <w:rPr>
                <w:color w:val="000000"/>
              </w:rPr>
            </w:pPr>
            <w:r w:rsidRPr="00990552">
              <w:rPr>
                <w:color w:val="000000"/>
              </w:rPr>
              <w:t>MD</w:t>
            </w:r>
          </w:p>
        </w:tc>
        <w:tc>
          <w:tcPr>
            <w:tcW w:w="1368" w:type="dxa"/>
            <w:tcBorders>
              <w:bottom w:val="single" w:sz="4" w:space="0" w:color="auto"/>
            </w:tcBorders>
            <w:vAlign w:val="center"/>
            <w:hideMark/>
          </w:tcPr>
          <w:p w14:paraId="77B6BF68" w14:textId="77777777" w:rsidR="008823B7" w:rsidRPr="00990552" w:rsidRDefault="008823B7" w:rsidP="00CD59C3">
            <w:pPr>
              <w:jc w:val="center"/>
              <w:rPr>
                <w:color w:val="000000"/>
                <w:sz w:val="22"/>
                <w:szCs w:val="22"/>
              </w:rPr>
            </w:pPr>
            <w:r w:rsidRPr="00990552">
              <w:rPr>
                <w:color w:val="000000"/>
                <w:sz w:val="22"/>
                <w:szCs w:val="22"/>
              </w:rPr>
              <w:t>0.11</w:t>
            </w:r>
          </w:p>
        </w:tc>
        <w:tc>
          <w:tcPr>
            <w:tcW w:w="1368" w:type="dxa"/>
            <w:tcBorders>
              <w:bottom w:val="single" w:sz="4" w:space="0" w:color="auto"/>
            </w:tcBorders>
            <w:noWrap/>
            <w:vAlign w:val="bottom"/>
            <w:hideMark/>
          </w:tcPr>
          <w:p w14:paraId="38DA0366" w14:textId="77777777" w:rsidR="008823B7" w:rsidRPr="00990552" w:rsidRDefault="008823B7" w:rsidP="00CD59C3">
            <w:pPr>
              <w:jc w:val="center"/>
              <w:rPr>
                <w:color w:val="000000"/>
              </w:rPr>
            </w:pPr>
            <w:r w:rsidRPr="00990552">
              <w:rPr>
                <w:color w:val="000000"/>
              </w:rPr>
              <w:t>0.19</w:t>
            </w:r>
          </w:p>
        </w:tc>
        <w:tc>
          <w:tcPr>
            <w:tcW w:w="1368" w:type="dxa"/>
            <w:tcBorders>
              <w:bottom w:val="single" w:sz="4" w:space="0" w:color="auto"/>
            </w:tcBorders>
            <w:noWrap/>
            <w:vAlign w:val="bottom"/>
            <w:hideMark/>
          </w:tcPr>
          <w:p w14:paraId="1EC13B65" w14:textId="77777777" w:rsidR="008823B7" w:rsidRPr="00990552" w:rsidRDefault="008823B7" w:rsidP="00CD59C3">
            <w:pPr>
              <w:jc w:val="center"/>
              <w:rPr>
                <w:color w:val="000000"/>
              </w:rPr>
            </w:pPr>
            <w:r w:rsidRPr="00990552">
              <w:rPr>
                <w:color w:val="000000"/>
              </w:rPr>
              <w:t>0.59</w:t>
            </w:r>
          </w:p>
        </w:tc>
        <w:tc>
          <w:tcPr>
            <w:tcW w:w="1368" w:type="dxa"/>
            <w:tcBorders>
              <w:bottom w:val="single" w:sz="4" w:space="0" w:color="auto"/>
            </w:tcBorders>
            <w:noWrap/>
            <w:vAlign w:val="bottom"/>
            <w:hideMark/>
          </w:tcPr>
          <w:p w14:paraId="76105546" w14:textId="77777777" w:rsidR="008823B7" w:rsidRPr="00990552" w:rsidRDefault="008823B7" w:rsidP="00CD59C3">
            <w:pPr>
              <w:jc w:val="center"/>
              <w:rPr>
                <w:color w:val="000000"/>
              </w:rPr>
            </w:pPr>
            <w:r w:rsidRPr="00990552">
              <w:rPr>
                <w:color w:val="000000"/>
              </w:rPr>
              <w:t>[-.26, .48]</w:t>
            </w:r>
          </w:p>
        </w:tc>
        <w:tc>
          <w:tcPr>
            <w:tcW w:w="1368" w:type="dxa"/>
            <w:tcBorders>
              <w:bottom w:val="single" w:sz="4" w:space="0" w:color="auto"/>
              <w:right w:val="single" w:sz="4" w:space="0" w:color="auto"/>
            </w:tcBorders>
            <w:noWrap/>
            <w:vAlign w:val="bottom"/>
            <w:hideMark/>
          </w:tcPr>
          <w:p w14:paraId="6BA4587C" w14:textId="77777777" w:rsidR="008823B7" w:rsidRPr="00990552" w:rsidRDefault="008823B7" w:rsidP="00CD59C3">
            <w:pPr>
              <w:jc w:val="center"/>
              <w:rPr>
                <w:color w:val="000000"/>
              </w:rPr>
            </w:pPr>
            <w:r w:rsidRPr="00990552">
              <w:rPr>
                <w:color w:val="000000"/>
              </w:rPr>
              <w:t>0.01</w:t>
            </w:r>
          </w:p>
        </w:tc>
      </w:tr>
      <w:tr w:rsidR="008823B7" w:rsidRPr="00990552" w14:paraId="51AF3DE6" w14:textId="77777777" w:rsidTr="00290E35">
        <w:trPr>
          <w:trHeight w:val="791"/>
        </w:trPr>
        <w:tc>
          <w:tcPr>
            <w:tcW w:w="8820" w:type="dxa"/>
            <w:gridSpan w:val="6"/>
            <w:tcBorders>
              <w:top w:val="single" w:sz="4" w:space="0" w:color="auto"/>
              <w:left w:val="single" w:sz="4" w:space="0" w:color="auto"/>
              <w:bottom w:val="single" w:sz="4" w:space="0" w:color="auto"/>
              <w:right w:val="single" w:sz="4" w:space="0" w:color="auto"/>
            </w:tcBorders>
            <w:noWrap/>
            <w:vAlign w:val="bottom"/>
          </w:tcPr>
          <w:p w14:paraId="261368FB" w14:textId="05D91045" w:rsidR="008823B7" w:rsidRPr="00990552" w:rsidRDefault="008823B7" w:rsidP="00CD59C3">
            <w:pPr>
              <w:rPr>
                <w:i/>
                <w:color w:val="000000"/>
              </w:rPr>
            </w:pPr>
            <w:r w:rsidRPr="00990552">
              <w:rPr>
                <w:i/>
                <w:sz w:val="22"/>
                <w:szCs w:val="22"/>
              </w:rPr>
              <w:t>Note</w:t>
            </w:r>
            <w:r w:rsidRPr="00990552">
              <w:rPr>
                <w:sz w:val="22"/>
                <w:szCs w:val="22"/>
              </w:rPr>
              <w:t xml:space="preserve">. URM = underrepresented racial minority students; WK = students from working and lower-class backgrounds; MD = students from middle and higher-class backgrounds; †.05&lt;p&lt;.10; *.01&lt;p&lt;.05; **.001&lt;p&lt;.01; ***p&lt;.001 </w:t>
            </w:r>
          </w:p>
        </w:tc>
      </w:tr>
    </w:tbl>
    <w:p w14:paraId="58783786" w14:textId="77777777" w:rsidR="008823B7" w:rsidRPr="00990552" w:rsidRDefault="008823B7" w:rsidP="00CD59C3">
      <w:pPr>
        <w:spacing w:line="480" w:lineRule="auto"/>
      </w:pPr>
    </w:p>
    <w:p w14:paraId="1F2D194D" w14:textId="41E5D1E1" w:rsidR="008823B7" w:rsidRPr="00990552" w:rsidRDefault="008823B7" w:rsidP="00CD59C3">
      <w:pPr>
        <w:spacing w:line="480" w:lineRule="auto"/>
        <w:ind w:firstLine="720"/>
      </w:pPr>
      <w:r w:rsidRPr="00990552">
        <w:rPr>
          <w:b/>
        </w:rPr>
        <w:t xml:space="preserve">Cross-class interactions and feelings of inclusion. </w:t>
      </w:r>
      <w:r w:rsidRPr="00990552">
        <w:t xml:space="preserve">We hypothesized that cross-class interactions would also increase students’ feelings of inclusion in college, as measured by sense of belonging and social identity threat (H6). There were no main effects of cross-class interactions on either sense of belonging, </w:t>
      </w:r>
      <w:r w:rsidRPr="00990552">
        <w:rPr>
          <w:i/>
        </w:rPr>
        <w:t>F</w:t>
      </w:r>
      <w:r w:rsidRPr="00990552">
        <w:t xml:space="preserve">(1, 398) = 2.60, </w:t>
      </w:r>
      <w:r w:rsidRPr="00990552">
        <w:rPr>
          <w:i/>
        </w:rPr>
        <w:t>p</w:t>
      </w:r>
      <w:r w:rsidRPr="00990552">
        <w:t xml:space="preserve"> = .11, or social identity threat, </w:t>
      </w:r>
      <w:r w:rsidRPr="00990552">
        <w:rPr>
          <w:i/>
        </w:rPr>
        <w:t>F</w:t>
      </w:r>
      <w:r w:rsidRPr="00990552">
        <w:t xml:space="preserve">(1, 397) = .05, </w:t>
      </w:r>
      <w:r w:rsidRPr="00990552">
        <w:rPr>
          <w:i/>
        </w:rPr>
        <w:t>p</w:t>
      </w:r>
      <w:r w:rsidRPr="00990552">
        <w:t xml:space="preserve"> = .83. However, there was a significant interaction between cross-class interactions and students’ social class background on sense of belonging, </w:t>
      </w:r>
      <w:r w:rsidRPr="00990552">
        <w:rPr>
          <w:i/>
        </w:rPr>
        <w:t>F</w:t>
      </w:r>
      <w:r w:rsidRPr="00990552">
        <w:t xml:space="preserve">(1, 397) = 7.97, </w:t>
      </w:r>
      <w:r w:rsidRPr="00990552">
        <w:rPr>
          <w:i/>
        </w:rPr>
        <w:t>p</w:t>
      </w:r>
      <w:r w:rsidRPr="00990552">
        <w:t xml:space="preserve"> = .005. Simple </w:t>
      </w:r>
      <w:r w:rsidRPr="00990552">
        <w:lastRenderedPageBreak/>
        <w:t xml:space="preserve">effects analysis revealed that, for WK students, higher rates of cross-class interactions significantly predicted greater sense of belonging. In contrast, for MD students, cross-class interactions predicted lower sense of belonging (see Table 4 for statistics). The interaction between cross-class interactions and students’ social class background on social identity threat was not significant, </w:t>
      </w:r>
      <w:r w:rsidRPr="00990552">
        <w:rPr>
          <w:i/>
        </w:rPr>
        <w:t>F</w:t>
      </w:r>
      <w:r w:rsidRPr="00990552">
        <w:t xml:space="preserve">(1, 396) = .31, </w:t>
      </w:r>
      <w:r w:rsidRPr="00990552">
        <w:rPr>
          <w:i/>
        </w:rPr>
        <w:t>p</w:t>
      </w:r>
      <w:r w:rsidRPr="00990552">
        <w:t xml:space="preserve"> = .58.</w:t>
      </w:r>
    </w:p>
    <w:p w14:paraId="38FF1AC6" w14:textId="28B17AC2" w:rsidR="008823B7" w:rsidRPr="00990552" w:rsidRDefault="008823B7" w:rsidP="00CD59C3">
      <w:pPr>
        <w:spacing w:line="480" w:lineRule="auto"/>
        <w:ind w:firstLine="720"/>
      </w:pPr>
      <w:r w:rsidRPr="00990552">
        <w:t xml:space="preserve">Overall, the effects of cross-class interactions on feelings of inclusion were similar to those of cross-race interactions. Specifically, as was the case for cross-race interactions, higher reported rates of cross-class interactions predicted greater sense of belonging for students from lower-status groups (i.e., WK students). This effect was evident even after controlling for students’ baseline sense of belonging at the beginning of the academic year, suggesting that the </w:t>
      </w:r>
      <w:r w:rsidR="00476B8A">
        <w:t>benefit on inclusion</w:t>
      </w:r>
      <w:r w:rsidR="00476B8A" w:rsidRPr="00990552">
        <w:t xml:space="preserve"> </w:t>
      </w:r>
      <w:r w:rsidRPr="00990552">
        <w:t>did not occur because WK students who were already high in sense of belonging at the beginning of the year were more likely to engage in cross-class interactions. However, unlike cross-race interactions, cross-class interactions did not predict less social identity threat for WK students. As social identity threat captures feelings of inclusion that are tied specifically to one’s social group memberships, this finding suggests that social class is a less salient social group membership or identity for WK students compared to URM students. That is, while both WK and URM students may be likely to question their compatibility or belonging with their college, WK students may be less likely to tie this uncertainty to their specific social class background than URM students are to their specific racial group.</w:t>
      </w:r>
    </w:p>
    <w:p w14:paraId="4F707FD9" w14:textId="05A807D5" w:rsidR="008823B7" w:rsidRPr="00990552" w:rsidRDefault="008823B7" w:rsidP="00CD59C3">
      <w:pPr>
        <w:spacing w:line="480" w:lineRule="auto"/>
        <w:ind w:firstLine="720"/>
      </w:pPr>
      <w:r w:rsidRPr="00990552">
        <w:t xml:space="preserve">Additionally, cross-class interactions predicted lower sense of belonging for MD students. Given that MD students also experienced more threat in their cross-class interactions, this finding suggests that cross-class interactions are particularly challenging for MD students. We consider the implications of these results more in the general discussion.   </w:t>
      </w:r>
    </w:p>
    <w:p w14:paraId="1002F3B5" w14:textId="713B7732" w:rsidR="008823B7" w:rsidRPr="00990552" w:rsidRDefault="008823B7" w:rsidP="00CD59C3">
      <w:pPr>
        <w:keepNext/>
        <w:spacing w:line="480" w:lineRule="auto"/>
        <w:ind w:firstLine="720"/>
        <w:rPr>
          <w:b/>
        </w:rPr>
      </w:pPr>
      <w:r w:rsidRPr="00990552">
        <w:rPr>
          <w:b/>
        </w:rPr>
        <w:lastRenderedPageBreak/>
        <w:t>Additional analyses: Controlling for the experience of cross-race and cross-class interactions</w:t>
      </w:r>
      <w:r w:rsidRPr="00990552">
        <w:t>. For both cross-race and cross-class interactions, we conducted exploratory analyses to determine whether the benefits of these interactions depen</w:t>
      </w:r>
      <w:r w:rsidR="00C4292D">
        <w:t>d</w:t>
      </w:r>
      <w:r w:rsidR="00E82AE4">
        <w:t>ed</w:t>
      </w:r>
      <w:r w:rsidRPr="00990552">
        <w:t xml:space="preserve"> on students experiencing them as relatively positive (i.e., low in threat, high in satisfaction and perspective-taking). However, we did not find any evidence that the positive effects of students’ cross-race and cross-class on GPA and feelings of inclusion were moderated by how much threat, satisfaction, or perspective-taking they experienced in these interactions (see Supplemental Materials</w:t>
      </w:r>
      <w:r w:rsidR="00FF3193">
        <w:t>, Section S7</w:t>
      </w:r>
      <w:r w:rsidRPr="00990552">
        <w:t>). In addition, threat, satisfaction, and perspective-taking in cross-race and cross-class interactions showed either nonsignificant or inconsistent main effects on GPA and feelings of inclusion</w:t>
      </w:r>
      <w:r w:rsidR="00BC0CBC">
        <w:t xml:space="preserve">. This suggests that cross-race and cross-class interactions benefitted students’ academic performance and feelings of inclusion </w:t>
      </w:r>
      <w:r w:rsidRPr="00990552">
        <w:t xml:space="preserve">regardless of </w:t>
      </w:r>
      <w:r w:rsidR="00BC0CBC">
        <w:t>how positively or negatively students</w:t>
      </w:r>
      <w:r w:rsidRPr="00990552">
        <w:t xml:space="preserve"> experience</w:t>
      </w:r>
      <w:r w:rsidR="00BC0CBC">
        <w:t>d these interactions.</w:t>
      </w:r>
    </w:p>
    <w:p w14:paraId="34DA87B1" w14:textId="02CCC651" w:rsidR="008823B7" w:rsidRPr="00990552" w:rsidRDefault="008823B7" w:rsidP="00CD59C3">
      <w:pPr>
        <w:keepNext/>
        <w:spacing w:line="480" w:lineRule="auto"/>
        <w:rPr>
          <w:b/>
        </w:rPr>
      </w:pPr>
      <w:r w:rsidRPr="00990552">
        <w:rPr>
          <w:b/>
        </w:rPr>
        <w:t xml:space="preserve">Feelings of Inclusion Mediate the Effects of Cross-Race, Cross-Class Interactions on Academic Performance </w:t>
      </w:r>
    </w:p>
    <w:p w14:paraId="1FA50FE2" w14:textId="49A8BD4F" w:rsidR="008823B7" w:rsidRPr="00990552" w:rsidRDefault="008823B7" w:rsidP="00CD59C3">
      <w:pPr>
        <w:spacing w:line="480" w:lineRule="auto"/>
        <w:ind w:firstLine="720"/>
        <w:rPr>
          <w:noProof/>
        </w:rPr>
      </w:pPr>
      <w:r w:rsidRPr="00990552">
        <w:rPr>
          <w:b/>
        </w:rPr>
        <w:t xml:space="preserve">Analytic approach. </w:t>
      </w:r>
      <w:r w:rsidRPr="00990552">
        <w:t xml:space="preserve">We hypothesized that cross-race and cross-class interactions improve GPA by increasing students’ feelings of inclusion. To examine the role of feelings of inclusion in the positive impact of cross-race and cross-class interactions on students’ GPA, we conducted two moderated mediation analyses. In each model, the positive effects of cross-race and cross-class interactions on GPA were mediated by greater sense of belonging and less social identity threat. Given that we only found significant effects of cross-race and cross-class interactions on GPA for URM and WK students, we expected that these mediation models would only be relevant to these students and not for White, Asian, or MD students. </w:t>
      </w:r>
      <w:r w:rsidR="001901FB" w:rsidRPr="00990552">
        <w:t xml:space="preserve">We consequently included moderating effects of race (URM vs. White/Asian) and social class (WK vs. MD) to </w:t>
      </w:r>
      <w:r w:rsidR="001901FB" w:rsidRPr="00990552">
        <w:lastRenderedPageBreak/>
        <w:t xml:space="preserve">their respective cross-race and cross-class </w:t>
      </w:r>
      <w:r w:rsidR="001901FB">
        <w:t xml:space="preserve">mediation </w:t>
      </w:r>
      <w:r w:rsidR="001901FB" w:rsidRPr="00990552">
        <w:rPr>
          <w:color w:val="000000" w:themeColor="text1"/>
        </w:rPr>
        <w:t xml:space="preserve">models. </w:t>
      </w:r>
      <w:r w:rsidRPr="00990552">
        <w:rPr>
          <w:color w:val="000000" w:themeColor="text1"/>
        </w:rPr>
        <w:t xml:space="preserve">As informed by our previous findings, we included moderating effects on the ‘a’ paths of the mediation models (i.e., cross-race/cross-class interactions predicting sense of belonging and social identity threat) and the ‘c’ paths of the mediation models (i.e., cross-class interactions predicting GPA). All moderated mediation models were analyzed using the PROCESS macro for SPSS with 5,000 bootstrap samples (Hayes, 2013, model 8). In each model we controlled for baseline academic performance, baseline sense of belonging, and baseline social identity threat. We also controlled for students’ gender, race, social class background, and university. </w:t>
      </w:r>
      <w:r w:rsidRPr="00990552">
        <w:rPr>
          <w:noProof/>
          <w:color w:val="000000" w:themeColor="text1"/>
        </w:rPr>
        <w:t xml:space="preserve">   </w:t>
      </w:r>
    </w:p>
    <w:p w14:paraId="7D9711FA" w14:textId="7BCE7653" w:rsidR="000441B1" w:rsidRPr="00990552" w:rsidRDefault="008823B7" w:rsidP="00CD59C3">
      <w:pPr>
        <w:spacing w:line="480" w:lineRule="auto"/>
        <w:rPr>
          <w:color w:val="000000" w:themeColor="text1"/>
        </w:rPr>
      </w:pPr>
      <w:r w:rsidRPr="00990552">
        <w:rPr>
          <w:b/>
        </w:rPr>
        <w:tab/>
        <w:t>Feelings of inclusion</w:t>
      </w:r>
      <w:r w:rsidRPr="00990552">
        <w:rPr>
          <w:b/>
          <w:color w:val="000000" w:themeColor="text1"/>
        </w:rPr>
        <w:t xml:space="preserve"> mediate the effect of cross-race interactions on GPA. </w:t>
      </w:r>
      <w:r w:rsidRPr="00990552">
        <w:rPr>
          <w:color w:val="000000" w:themeColor="text1"/>
        </w:rPr>
        <w:t xml:space="preserve">We hypothesized that feelings of inclusion would mediate the effect of cross-race interactions on academic performance (H3). Given our previous findings, we expected this mediation would only be evident for URM students, but not for White or Asian students. The index of moderated mediation for sense of belonging, </w:t>
      </w:r>
      <w:r w:rsidRPr="00990552">
        <w:rPr>
          <w:i/>
          <w:color w:val="000000" w:themeColor="text1"/>
        </w:rPr>
        <w:t>index</w:t>
      </w:r>
      <w:r w:rsidRPr="00990552">
        <w:rPr>
          <w:color w:val="000000" w:themeColor="text1"/>
        </w:rPr>
        <w:t xml:space="preserve"> = .05, 95% CI [.01,.10] confirmed our expectations that the mediation models significantly differed between URM students and their White and Asian peers.</w:t>
      </w:r>
      <w:r w:rsidRPr="00990552">
        <w:rPr>
          <w:rStyle w:val="FootnoteReference"/>
          <w:color w:val="000000" w:themeColor="text1"/>
        </w:rPr>
        <w:footnoteReference w:id="12"/>
      </w:r>
      <w:r w:rsidRPr="00990552">
        <w:rPr>
          <w:color w:val="000000" w:themeColor="text1"/>
        </w:rPr>
        <w:t xml:space="preserve"> </w:t>
      </w:r>
      <w:r w:rsidR="00712D76" w:rsidRPr="00990552">
        <w:rPr>
          <w:color w:val="000000" w:themeColor="text1"/>
        </w:rPr>
        <w:t>As cross-race interactions only had a direct effect on GPA for URM students, we consequently only examined the mediation model fo</w:t>
      </w:r>
      <w:r w:rsidR="006322D3" w:rsidRPr="00990552">
        <w:rPr>
          <w:color w:val="000000" w:themeColor="text1"/>
        </w:rPr>
        <w:t>r</w:t>
      </w:r>
      <w:r w:rsidR="00712D76" w:rsidRPr="00990552">
        <w:rPr>
          <w:color w:val="000000" w:themeColor="text1"/>
        </w:rPr>
        <w:t xml:space="preserve"> URM </w:t>
      </w:r>
      <w:r w:rsidR="0016641F" w:rsidRPr="00990552">
        <w:rPr>
          <w:color w:val="000000" w:themeColor="text1"/>
        </w:rPr>
        <w:t>students</w:t>
      </w:r>
      <w:r w:rsidR="00712D76" w:rsidRPr="00990552">
        <w:rPr>
          <w:color w:val="000000" w:themeColor="text1"/>
        </w:rPr>
        <w:t>.</w:t>
      </w:r>
    </w:p>
    <w:p w14:paraId="0C527872" w14:textId="704C659A" w:rsidR="00712D76" w:rsidRPr="00990552" w:rsidRDefault="00922BBF" w:rsidP="00CD59C3">
      <w:pPr>
        <w:widowControl w:val="0"/>
        <w:spacing w:line="480" w:lineRule="auto"/>
        <w:jc w:val="center"/>
        <w:rPr>
          <w:color w:val="000000" w:themeColor="text1"/>
        </w:rPr>
      </w:pPr>
      <w:r w:rsidRPr="00990552">
        <w:rPr>
          <w:noProof/>
          <w:color w:val="000000" w:themeColor="text1"/>
        </w:rPr>
        <w:drawing>
          <wp:inline distT="0" distB="0" distL="0" distR="0" wp14:anchorId="1DAC3582" wp14:editId="34D2824C">
            <wp:extent cx="4426604" cy="2075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6604" cy="2075688"/>
                    </a:xfrm>
                    <a:prstGeom prst="rect">
                      <a:avLst/>
                    </a:prstGeom>
                  </pic:spPr>
                </pic:pic>
              </a:graphicData>
            </a:graphic>
          </wp:inline>
        </w:drawing>
      </w:r>
    </w:p>
    <w:p w14:paraId="5F4CC446" w14:textId="1304690E" w:rsidR="00712D76" w:rsidRPr="00990552" w:rsidRDefault="00712D76" w:rsidP="00CD59C3">
      <w:pPr>
        <w:widowControl w:val="0"/>
        <w:spacing w:line="480" w:lineRule="auto"/>
        <w:rPr>
          <w:color w:val="000000" w:themeColor="text1"/>
          <w:sz w:val="20"/>
          <w:szCs w:val="20"/>
        </w:rPr>
      </w:pPr>
      <w:r w:rsidRPr="00990552">
        <w:rPr>
          <w:i/>
          <w:color w:val="000000" w:themeColor="text1"/>
          <w:sz w:val="20"/>
          <w:szCs w:val="20"/>
        </w:rPr>
        <w:lastRenderedPageBreak/>
        <w:t xml:space="preserve">Figure </w:t>
      </w:r>
      <w:r w:rsidR="006322D3" w:rsidRPr="00990552">
        <w:rPr>
          <w:i/>
          <w:color w:val="000000" w:themeColor="text1"/>
          <w:sz w:val="20"/>
          <w:szCs w:val="20"/>
        </w:rPr>
        <w:t>3</w:t>
      </w:r>
      <w:r w:rsidRPr="00990552">
        <w:rPr>
          <w:i/>
          <w:color w:val="000000" w:themeColor="text1"/>
          <w:sz w:val="20"/>
          <w:szCs w:val="20"/>
        </w:rPr>
        <w:t>.</w:t>
      </w:r>
      <w:r w:rsidRPr="00990552">
        <w:rPr>
          <w:color w:val="000000" w:themeColor="text1"/>
          <w:sz w:val="20"/>
          <w:szCs w:val="20"/>
        </w:rPr>
        <w:t xml:space="preserve"> </w:t>
      </w:r>
      <w:r w:rsidR="00BB0F2E" w:rsidRPr="00990552">
        <w:rPr>
          <w:color w:val="000000" w:themeColor="text1"/>
          <w:sz w:val="20"/>
          <w:szCs w:val="20"/>
        </w:rPr>
        <w:t>Feelings of inclusion (i.e., sense of belonging, social identity threat)</w:t>
      </w:r>
      <w:r w:rsidR="00922BBF" w:rsidRPr="00990552">
        <w:rPr>
          <w:color w:val="000000" w:themeColor="text1"/>
          <w:sz w:val="20"/>
          <w:szCs w:val="20"/>
        </w:rPr>
        <w:t xml:space="preserve"> partially</w:t>
      </w:r>
      <w:r w:rsidRPr="00990552">
        <w:rPr>
          <w:color w:val="000000" w:themeColor="text1"/>
          <w:sz w:val="20"/>
          <w:szCs w:val="20"/>
        </w:rPr>
        <w:t xml:space="preserve"> mediate the effect of cross-race interactions on GPA for underrepresented </w:t>
      </w:r>
      <w:r w:rsidR="00C13EC6">
        <w:rPr>
          <w:color w:val="000000" w:themeColor="text1"/>
          <w:sz w:val="20"/>
          <w:szCs w:val="20"/>
        </w:rPr>
        <w:t xml:space="preserve">racial </w:t>
      </w:r>
      <w:r w:rsidRPr="00990552">
        <w:rPr>
          <w:color w:val="000000" w:themeColor="text1"/>
          <w:sz w:val="20"/>
          <w:szCs w:val="20"/>
        </w:rPr>
        <w:t>minority students.</w:t>
      </w:r>
    </w:p>
    <w:p w14:paraId="66ADD537" w14:textId="3E54A9B2" w:rsidR="00C93B3D" w:rsidRPr="00990552" w:rsidRDefault="0016641F" w:rsidP="00CD59C3">
      <w:pPr>
        <w:widowControl w:val="0"/>
        <w:spacing w:line="480" w:lineRule="auto"/>
        <w:ind w:firstLine="720"/>
        <w:rPr>
          <w:color w:val="000000" w:themeColor="text1"/>
        </w:rPr>
      </w:pPr>
      <w:r w:rsidRPr="00990552">
        <w:rPr>
          <w:color w:val="000000" w:themeColor="text1"/>
        </w:rPr>
        <w:t xml:space="preserve">Figure </w:t>
      </w:r>
      <w:r w:rsidR="006322D3" w:rsidRPr="00990552">
        <w:rPr>
          <w:color w:val="000000" w:themeColor="text1"/>
        </w:rPr>
        <w:t>3</w:t>
      </w:r>
      <w:r w:rsidRPr="00990552">
        <w:rPr>
          <w:color w:val="000000" w:themeColor="text1"/>
        </w:rPr>
        <w:t xml:space="preserve"> shows the mediation model for URM students. Our analysis revealed that, for URM students, cross-race interactions predicted greater sense of belonging</w:t>
      </w:r>
      <w:r w:rsidR="00BB0F2E" w:rsidRPr="00990552">
        <w:rPr>
          <w:color w:val="000000" w:themeColor="text1"/>
        </w:rPr>
        <w:t xml:space="preserve">, which in turn predicted higher GPA (see </w:t>
      </w:r>
      <w:r w:rsidR="00A4530F" w:rsidRPr="00990552">
        <w:rPr>
          <w:color w:val="000000" w:themeColor="text1"/>
        </w:rPr>
        <w:t xml:space="preserve">Table </w:t>
      </w:r>
      <w:r w:rsidR="00922BBF" w:rsidRPr="00990552">
        <w:rPr>
          <w:color w:val="000000" w:themeColor="text1"/>
        </w:rPr>
        <w:t>6</w:t>
      </w:r>
      <w:r w:rsidR="00BB0F2E" w:rsidRPr="00990552">
        <w:rPr>
          <w:color w:val="000000" w:themeColor="text1"/>
        </w:rPr>
        <w:t xml:space="preserve"> for statistics). While cross-race interactions also predicted </w:t>
      </w:r>
      <w:r w:rsidRPr="00990552">
        <w:rPr>
          <w:color w:val="000000" w:themeColor="text1"/>
        </w:rPr>
        <w:t>less social identity threat</w:t>
      </w:r>
      <w:r w:rsidR="00BB0F2E" w:rsidRPr="00990552">
        <w:rPr>
          <w:color w:val="000000" w:themeColor="text1"/>
        </w:rPr>
        <w:t xml:space="preserve"> for URM students</w:t>
      </w:r>
      <w:r w:rsidR="00712D76" w:rsidRPr="00990552">
        <w:rPr>
          <w:color w:val="000000" w:themeColor="text1"/>
        </w:rPr>
        <w:t>,</w:t>
      </w:r>
      <w:r w:rsidR="00BB0F2E" w:rsidRPr="00990552">
        <w:rPr>
          <w:color w:val="000000" w:themeColor="text1"/>
        </w:rPr>
        <w:t xml:space="preserve"> social identity threat did not significantly predict GPA. </w:t>
      </w:r>
      <w:r w:rsidRPr="00990552">
        <w:rPr>
          <w:color w:val="000000" w:themeColor="text1"/>
        </w:rPr>
        <w:t>Of key importance, the indirect effect of sense of belonging</w:t>
      </w:r>
      <w:r w:rsidR="00712D76" w:rsidRPr="00990552">
        <w:rPr>
          <w:color w:val="000000" w:themeColor="text1"/>
        </w:rPr>
        <w:t xml:space="preserve"> on GPA</w:t>
      </w:r>
      <w:r w:rsidR="00660880" w:rsidRPr="00990552">
        <w:rPr>
          <w:color w:val="000000" w:themeColor="text1"/>
        </w:rPr>
        <w:t xml:space="preserve"> was significant</w:t>
      </w:r>
      <w:r w:rsidRPr="00990552">
        <w:rPr>
          <w:color w:val="000000" w:themeColor="text1"/>
        </w:rPr>
        <w:t>,</w:t>
      </w:r>
      <w:r w:rsidRPr="00990552">
        <w:rPr>
          <w:i/>
          <w:color w:val="000000" w:themeColor="text1"/>
        </w:rPr>
        <w:t xml:space="preserve"> indirect effect</w:t>
      </w:r>
      <w:r w:rsidRPr="00990552">
        <w:rPr>
          <w:color w:val="000000" w:themeColor="text1"/>
        </w:rPr>
        <w:t xml:space="preserve"> = .04, 95% CI [.0</w:t>
      </w:r>
      <w:r w:rsidR="00E9510A" w:rsidRPr="00990552">
        <w:rPr>
          <w:color w:val="000000" w:themeColor="text1"/>
        </w:rPr>
        <w:t>1</w:t>
      </w:r>
      <w:r w:rsidRPr="00990552">
        <w:rPr>
          <w:color w:val="000000" w:themeColor="text1"/>
        </w:rPr>
        <w:t>, .0</w:t>
      </w:r>
      <w:r w:rsidR="00660880" w:rsidRPr="00990552">
        <w:rPr>
          <w:color w:val="000000" w:themeColor="text1"/>
        </w:rPr>
        <w:t>8</w:t>
      </w:r>
      <w:r w:rsidRPr="00990552">
        <w:rPr>
          <w:color w:val="000000" w:themeColor="text1"/>
        </w:rPr>
        <w:t>]</w:t>
      </w:r>
      <w:r w:rsidR="00BB0F2E" w:rsidRPr="00990552">
        <w:rPr>
          <w:color w:val="000000" w:themeColor="text1"/>
        </w:rPr>
        <w:t xml:space="preserve">. However, </w:t>
      </w:r>
      <w:r w:rsidR="00660880" w:rsidRPr="00990552">
        <w:rPr>
          <w:color w:val="000000" w:themeColor="text1"/>
        </w:rPr>
        <w:t>the indirect effect of</w:t>
      </w:r>
      <w:r w:rsidRPr="00990552">
        <w:rPr>
          <w:color w:val="000000" w:themeColor="text1"/>
        </w:rPr>
        <w:t xml:space="preserve"> social identity threat</w:t>
      </w:r>
      <w:r w:rsidR="00660880" w:rsidRPr="00990552">
        <w:rPr>
          <w:color w:val="000000" w:themeColor="text1"/>
        </w:rPr>
        <w:t xml:space="preserve"> </w:t>
      </w:r>
      <w:r w:rsidR="00BB0F2E" w:rsidRPr="00990552">
        <w:rPr>
          <w:color w:val="000000" w:themeColor="text1"/>
        </w:rPr>
        <w:t>did not reach</w:t>
      </w:r>
      <w:r w:rsidR="00660880" w:rsidRPr="00990552">
        <w:rPr>
          <w:color w:val="000000" w:themeColor="text1"/>
        </w:rPr>
        <w:t xml:space="preserve"> significan</w:t>
      </w:r>
      <w:r w:rsidR="00BB0F2E" w:rsidRPr="00990552">
        <w:rPr>
          <w:color w:val="000000" w:themeColor="text1"/>
        </w:rPr>
        <w:t>ce</w:t>
      </w:r>
      <w:r w:rsidR="00660880" w:rsidRPr="00990552">
        <w:rPr>
          <w:color w:val="000000" w:themeColor="text1"/>
        </w:rPr>
        <w:t>,</w:t>
      </w:r>
      <w:r w:rsidRPr="00990552">
        <w:rPr>
          <w:color w:val="000000" w:themeColor="text1"/>
        </w:rPr>
        <w:t xml:space="preserve"> </w:t>
      </w:r>
      <w:r w:rsidRPr="00990552">
        <w:rPr>
          <w:i/>
          <w:color w:val="000000" w:themeColor="text1"/>
        </w:rPr>
        <w:t>indirect effect</w:t>
      </w:r>
      <w:r w:rsidRPr="00990552">
        <w:rPr>
          <w:color w:val="000000" w:themeColor="text1"/>
        </w:rPr>
        <w:t xml:space="preserve"> = .0</w:t>
      </w:r>
      <w:r w:rsidR="00BB0F2E" w:rsidRPr="00990552">
        <w:rPr>
          <w:color w:val="000000" w:themeColor="text1"/>
        </w:rPr>
        <w:t>1</w:t>
      </w:r>
      <w:r w:rsidRPr="00990552">
        <w:rPr>
          <w:color w:val="000000" w:themeColor="text1"/>
        </w:rPr>
        <w:t>, 9</w:t>
      </w:r>
      <w:r w:rsidR="00660880" w:rsidRPr="00990552">
        <w:rPr>
          <w:color w:val="000000" w:themeColor="text1"/>
        </w:rPr>
        <w:t>5</w:t>
      </w:r>
      <w:r w:rsidRPr="00990552">
        <w:rPr>
          <w:color w:val="000000" w:themeColor="text1"/>
        </w:rPr>
        <w:t>% CI [</w:t>
      </w:r>
      <w:r w:rsidR="00660880" w:rsidRPr="00990552">
        <w:rPr>
          <w:color w:val="000000" w:themeColor="text1"/>
        </w:rPr>
        <w:t>-</w:t>
      </w:r>
      <w:r w:rsidRPr="00990552">
        <w:rPr>
          <w:color w:val="000000" w:themeColor="text1"/>
        </w:rPr>
        <w:t>.0</w:t>
      </w:r>
      <w:r w:rsidR="00BB0F2E" w:rsidRPr="00990552">
        <w:rPr>
          <w:color w:val="000000" w:themeColor="text1"/>
        </w:rPr>
        <w:t>06</w:t>
      </w:r>
      <w:r w:rsidRPr="00990552">
        <w:rPr>
          <w:color w:val="000000" w:themeColor="text1"/>
        </w:rPr>
        <w:t>, .0</w:t>
      </w:r>
      <w:r w:rsidR="00BB0F2E" w:rsidRPr="00990552">
        <w:rPr>
          <w:color w:val="000000" w:themeColor="text1"/>
        </w:rPr>
        <w:t>4</w:t>
      </w:r>
      <w:r w:rsidRPr="00990552">
        <w:rPr>
          <w:color w:val="000000" w:themeColor="text1"/>
        </w:rPr>
        <w:t xml:space="preserve">]. </w:t>
      </w:r>
      <w:r w:rsidR="00674439" w:rsidRPr="00990552">
        <w:rPr>
          <w:color w:val="000000" w:themeColor="text1"/>
        </w:rPr>
        <w:t>W</w:t>
      </w:r>
      <w:r w:rsidRPr="00990552">
        <w:rPr>
          <w:color w:val="000000" w:themeColor="text1"/>
        </w:rPr>
        <w:t>hen accounting for the</w:t>
      </w:r>
      <w:r w:rsidR="00674439" w:rsidRPr="00990552">
        <w:rPr>
          <w:color w:val="000000" w:themeColor="text1"/>
        </w:rPr>
        <w:t>se</w:t>
      </w:r>
      <w:r w:rsidRPr="00990552">
        <w:rPr>
          <w:color w:val="000000" w:themeColor="text1"/>
        </w:rPr>
        <w:t xml:space="preserve"> indirect effect</w:t>
      </w:r>
      <w:r w:rsidR="00047256" w:rsidRPr="00990552">
        <w:rPr>
          <w:color w:val="000000" w:themeColor="text1"/>
        </w:rPr>
        <w:t>s</w:t>
      </w:r>
      <w:r w:rsidRPr="00990552">
        <w:rPr>
          <w:color w:val="000000" w:themeColor="text1"/>
        </w:rPr>
        <w:t>, the direct effect of cr</w:t>
      </w:r>
      <w:r w:rsidR="00E9510A" w:rsidRPr="00990552">
        <w:rPr>
          <w:color w:val="000000" w:themeColor="text1"/>
        </w:rPr>
        <w:t>o</w:t>
      </w:r>
      <w:r w:rsidRPr="00990552">
        <w:rPr>
          <w:color w:val="000000" w:themeColor="text1"/>
        </w:rPr>
        <w:t xml:space="preserve">ss-race interactions on GPA was </w:t>
      </w:r>
      <w:r w:rsidR="00104902" w:rsidRPr="00990552">
        <w:rPr>
          <w:color w:val="000000" w:themeColor="text1"/>
        </w:rPr>
        <w:t>significantly</w:t>
      </w:r>
      <w:r w:rsidR="00BB0F2E" w:rsidRPr="00990552">
        <w:rPr>
          <w:color w:val="000000" w:themeColor="text1"/>
        </w:rPr>
        <w:t xml:space="preserve"> </w:t>
      </w:r>
      <w:r w:rsidRPr="00990552">
        <w:rPr>
          <w:color w:val="000000" w:themeColor="text1"/>
        </w:rPr>
        <w:t>reduced</w:t>
      </w:r>
      <w:r w:rsidR="00674439" w:rsidRPr="00990552">
        <w:rPr>
          <w:color w:val="000000" w:themeColor="text1"/>
        </w:rPr>
        <w:t xml:space="preserve"> but not completely eliminated</w:t>
      </w:r>
      <w:r w:rsidR="006322D3" w:rsidRPr="00990552">
        <w:rPr>
          <w:color w:val="000000" w:themeColor="text1"/>
        </w:rPr>
        <w:t xml:space="preserve">. </w:t>
      </w:r>
      <w:r w:rsidR="00674439" w:rsidRPr="00990552">
        <w:rPr>
          <w:color w:val="000000" w:themeColor="text1"/>
        </w:rPr>
        <w:t>This indicates that feelings of inclusion only</w:t>
      </w:r>
      <w:r w:rsidR="006322D3" w:rsidRPr="00990552">
        <w:rPr>
          <w:color w:val="000000" w:themeColor="text1"/>
        </w:rPr>
        <w:t xml:space="preserve"> </w:t>
      </w:r>
      <w:r w:rsidR="00674439" w:rsidRPr="00990552">
        <w:rPr>
          <w:color w:val="000000" w:themeColor="text1"/>
        </w:rPr>
        <w:t>partially</w:t>
      </w:r>
      <w:r w:rsidR="006322D3" w:rsidRPr="00990552">
        <w:rPr>
          <w:color w:val="000000" w:themeColor="text1"/>
        </w:rPr>
        <w:t xml:space="preserve"> mediated the effect of cross-race interactions on GPA</w:t>
      </w:r>
      <w:r w:rsidR="00674439" w:rsidRPr="00990552">
        <w:rPr>
          <w:color w:val="000000" w:themeColor="text1"/>
        </w:rPr>
        <w:t>, accounting</w:t>
      </w:r>
      <w:r w:rsidR="00660880" w:rsidRPr="00990552">
        <w:rPr>
          <w:color w:val="000000" w:themeColor="text1"/>
        </w:rPr>
        <w:t xml:space="preserve"> for </w:t>
      </w:r>
      <w:r w:rsidR="00047256" w:rsidRPr="00990552">
        <w:rPr>
          <w:color w:val="000000" w:themeColor="text1"/>
        </w:rPr>
        <w:t>20</w:t>
      </w:r>
      <w:r w:rsidR="00E9510A" w:rsidRPr="00990552">
        <w:rPr>
          <w:color w:val="000000" w:themeColor="text1"/>
        </w:rPr>
        <w:t xml:space="preserve">% of the </w:t>
      </w:r>
      <w:r w:rsidR="00660880" w:rsidRPr="00990552">
        <w:rPr>
          <w:color w:val="000000" w:themeColor="text1"/>
        </w:rPr>
        <w:t xml:space="preserve">positive </w:t>
      </w:r>
      <w:r w:rsidR="00712D76" w:rsidRPr="00990552">
        <w:rPr>
          <w:color w:val="000000" w:themeColor="text1"/>
        </w:rPr>
        <w:t>impact</w:t>
      </w:r>
      <w:r w:rsidR="00660880" w:rsidRPr="00990552">
        <w:rPr>
          <w:color w:val="000000" w:themeColor="text1"/>
        </w:rPr>
        <w:t xml:space="preserve"> of cross-race interactions on students’ GPA</w:t>
      </w:r>
      <w:r w:rsidR="00E9510A" w:rsidRPr="00990552">
        <w:rPr>
          <w:color w:val="000000" w:themeColor="text1"/>
        </w:rPr>
        <w:t xml:space="preserve">. </w:t>
      </w:r>
      <w:r w:rsidR="00712D76" w:rsidRPr="00990552">
        <w:rPr>
          <w:color w:val="000000" w:themeColor="text1"/>
        </w:rPr>
        <w:t>These results demonstrate that cross-race interactions improved URM students’ academic performance, in part, by increasing their feelings of inclusion.</w:t>
      </w:r>
      <w:r w:rsidR="00BB0F2E" w:rsidRPr="00990552">
        <w:rPr>
          <w:color w:val="000000" w:themeColor="text1"/>
        </w:rPr>
        <w:t xml:space="preserve"> Furthermore, these results were evident </w:t>
      </w:r>
      <w:r w:rsidR="00201B10" w:rsidRPr="00990552">
        <w:rPr>
          <w:color w:val="000000" w:themeColor="text1"/>
        </w:rPr>
        <w:t xml:space="preserve">even after </w:t>
      </w:r>
      <w:r w:rsidR="00BB0F2E" w:rsidRPr="00990552">
        <w:rPr>
          <w:color w:val="000000" w:themeColor="text1"/>
        </w:rPr>
        <w:t xml:space="preserve">controlling for baseline GPA, </w:t>
      </w:r>
      <w:r w:rsidR="00201B10" w:rsidRPr="00990552">
        <w:rPr>
          <w:color w:val="000000" w:themeColor="text1"/>
        </w:rPr>
        <w:t xml:space="preserve">baseline </w:t>
      </w:r>
      <w:r w:rsidR="00BB0F2E" w:rsidRPr="00990552">
        <w:rPr>
          <w:color w:val="000000" w:themeColor="text1"/>
        </w:rPr>
        <w:t xml:space="preserve">sense of belonging, and </w:t>
      </w:r>
      <w:r w:rsidR="00201B10" w:rsidRPr="00990552">
        <w:rPr>
          <w:color w:val="000000" w:themeColor="text1"/>
        </w:rPr>
        <w:t xml:space="preserve">baseline </w:t>
      </w:r>
      <w:r w:rsidR="00BB0F2E" w:rsidRPr="00990552">
        <w:rPr>
          <w:color w:val="000000" w:themeColor="text1"/>
        </w:rPr>
        <w:t xml:space="preserve">social identity threat, </w:t>
      </w:r>
      <w:r w:rsidR="00674439" w:rsidRPr="00990552">
        <w:rPr>
          <w:color w:val="000000" w:themeColor="text1"/>
        </w:rPr>
        <w:t xml:space="preserve">providing some support for the </w:t>
      </w:r>
      <w:r w:rsidR="00BB0F2E" w:rsidRPr="00990552">
        <w:rPr>
          <w:color w:val="000000" w:themeColor="text1"/>
        </w:rPr>
        <w:t xml:space="preserve">causal links between cross-race interactions, feelings of inclusion, and GPA. </w:t>
      </w: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855"/>
        <w:gridCol w:w="55"/>
        <w:gridCol w:w="620"/>
        <w:gridCol w:w="1080"/>
        <w:gridCol w:w="111"/>
        <w:gridCol w:w="1149"/>
      </w:tblGrid>
      <w:tr w:rsidR="00E91EDC" w:rsidRPr="00990552" w14:paraId="47111FC9" w14:textId="77777777" w:rsidTr="00BB70C5">
        <w:trPr>
          <w:trHeight w:val="320"/>
        </w:trPr>
        <w:tc>
          <w:tcPr>
            <w:tcW w:w="8910" w:type="dxa"/>
            <w:gridSpan w:val="7"/>
            <w:noWrap/>
          </w:tcPr>
          <w:p w14:paraId="14817FD1" w14:textId="51001FD2" w:rsidR="00E91EDC" w:rsidRPr="00990552" w:rsidRDefault="00E91EDC" w:rsidP="00CD59C3">
            <w:pPr>
              <w:rPr>
                <w:b/>
                <w:bCs/>
                <w:color w:val="000000" w:themeColor="text1"/>
              </w:rPr>
            </w:pPr>
            <w:r w:rsidRPr="00990552">
              <w:t xml:space="preserve">Table </w:t>
            </w:r>
            <w:r w:rsidR="00922BBF" w:rsidRPr="00990552">
              <w:t>6</w:t>
            </w:r>
          </w:p>
        </w:tc>
      </w:tr>
      <w:tr w:rsidR="00E477C7" w:rsidRPr="00990552" w14:paraId="6B58BF51" w14:textId="77777777" w:rsidTr="00BB70C5">
        <w:trPr>
          <w:trHeight w:val="320"/>
        </w:trPr>
        <w:tc>
          <w:tcPr>
            <w:tcW w:w="8910" w:type="dxa"/>
            <w:gridSpan w:val="7"/>
            <w:tcBorders>
              <w:bottom w:val="single" w:sz="4" w:space="0" w:color="auto"/>
            </w:tcBorders>
            <w:noWrap/>
          </w:tcPr>
          <w:p w14:paraId="76FD37F6" w14:textId="65D32D08" w:rsidR="00E477C7" w:rsidRPr="00990552" w:rsidRDefault="00E477C7" w:rsidP="00CD59C3">
            <w:pPr>
              <w:rPr>
                <w:b/>
                <w:bCs/>
                <w:color w:val="000000" w:themeColor="text1"/>
              </w:rPr>
            </w:pPr>
            <w:r w:rsidRPr="00990552">
              <w:rPr>
                <w:i/>
                <w:iCs/>
              </w:rPr>
              <w:t>Feelings of Inclusion Mediat</w:t>
            </w:r>
            <w:r w:rsidR="00C4292D">
              <w:rPr>
                <w:i/>
                <w:iCs/>
              </w:rPr>
              <w:t>e</w:t>
            </w:r>
            <w:r w:rsidRPr="00990552">
              <w:rPr>
                <w:i/>
                <w:iCs/>
              </w:rPr>
              <w:t xml:space="preserve"> the Effects of Cross-Race Interactions on GPA for URM Students</w:t>
            </w:r>
          </w:p>
        </w:tc>
      </w:tr>
      <w:tr w:rsidR="00E91EDC" w:rsidRPr="00990552" w14:paraId="20FA0B6B" w14:textId="77777777" w:rsidTr="00BB70C5">
        <w:trPr>
          <w:trHeight w:val="320"/>
        </w:trPr>
        <w:tc>
          <w:tcPr>
            <w:tcW w:w="5040" w:type="dxa"/>
            <w:tcBorders>
              <w:top w:val="single" w:sz="4" w:space="0" w:color="auto"/>
              <w:bottom w:val="single" w:sz="4" w:space="0" w:color="auto"/>
            </w:tcBorders>
            <w:noWrap/>
            <w:hideMark/>
          </w:tcPr>
          <w:p w14:paraId="46B07672" w14:textId="77777777" w:rsidR="00E91EDC" w:rsidRPr="00990552" w:rsidRDefault="00E91EDC" w:rsidP="00CD59C3">
            <w:pPr>
              <w:rPr>
                <w:b/>
                <w:bCs/>
                <w:color w:val="000000" w:themeColor="text1"/>
              </w:rPr>
            </w:pPr>
          </w:p>
        </w:tc>
        <w:tc>
          <w:tcPr>
            <w:tcW w:w="910" w:type="dxa"/>
            <w:gridSpan w:val="2"/>
            <w:tcBorders>
              <w:top w:val="single" w:sz="4" w:space="0" w:color="auto"/>
              <w:bottom w:val="single" w:sz="4" w:space="0" w:color="auto"/>
            </w:tcBorders>
            <w:noWrap/>
            <w:hideMark/>
          </w:tcPr>
          <w:p w14:paraId="7ABCBC2B" w14:textId="77777777" w:rsidR="00E91EDC" w:rsidRPr="00990552" w:rsidRDefault="00E91EDC" w:rsidP="00CD59C3">
            <w:pPr>
              <w:jc w:val="center"/>
              <w:rPr>
                <w:b/>
                <w:bCs/>
                <w:i/>
                <w:color w:val="000000" w:themeColor="text1"/>
              </w:rPr>
            </w:pPr>
            <w:r w:rsidRPr="00990552">
              <w:rPr>
                <w:b/>
                <w:bCs/>
                <w:i/>
                <w:color w:val="000000" w:themeColor="text1"/>
              </w:rPr>
              <w:t>B</w:t>
            </w:r>
          </w:p>
        </w:tc>
        <w:tc>
          <w:tcPr>
            <w:tcW w:w="620" w:type="dxa"/>
            <w:tcBorders>
              <w:top w:val="single" w:sz="4" w:space="0" w:color="auto"/>
              <w:bottom w:val="single" w:sz="4" w:space="0" w:color="auto"/>
            </w:tcBorders>
            <w:noWrap/>
            <w:hideMark/>
          </w:tcPr>
          <w:p w14:paraId="358BA5C6" w14:textId="77777777" w:rsidR="00E91EDC" w:rsidRPr="00990552" w:rsidRDefault="00E91EDC" w:rsidP="00CD59C3">
            <w:pPr>
              <w:jc w:val="center"/>
              <w:rPr>
                <w:b/>
                <w:bCs/>
                <w:i/>
                <w:color w:val="000000" w:themeColor="text1"/>
              </w:rPr>
            </w:pPr>
            <w:r w:rsidRPr="00990552">
              <w:rPr>
                <w:b/>
                <w:bCs/>
                <w:i/>
                <w:color w:val="000000" w:themeColor="text1"/>
              </w:rPr>
              <w:t>SE</w:t>
            </w:r>
          </w:p>
        </w:tc>
        <w:tc>
          <w:tcPr>
            <w:tcW w:w="1191" w:type="dxa"/>
            <w:gridSpan w:val="2"/>
            <w:tcBorders>
              <w:top w:val="single" w:sz="4" w:space="0" w:color="auto"/>
              <w:bottom w:val="single" w:sz="4" w:space="0" w:color="auto"/>
            </w:tcBorders>
            <w:noWrap/>
            <w:hideMark/>
          </w:tcPr>
          <w:p w14:paraId="496362FD" w14:textId="77777777" w:rsidR="00E91EDC" w:rsidRPr="00990552" w:rsidRDefault="00E91EDC" w:rsidP="00CD59C3">
            <w:pPr>
              <w:jc w:val="center"/>
              <w:rPr>
                <w:b/>
                <w:bCs/>
                <w:i/>
                <w:color w:val="000000" w:themeColor="text1"/>
              </w:rPr>
            </w:pPr>
            <w:r w:rsidRPr="00990552">
              <w:rPr>
                <w:b/>
                <w:bCs/>
                <w:i/>
                <w:color w:val="000000" w:themeColor="text1"/>
              </w:rPr>
              <w:t>t</w:t>
            </w:r>
          </w:p>
        </w:tc>
        <w:tc>
          <w:tcPr>
            <w:tcW w:w="1144" w:type="dxa"/>
            <w:tcBorders>
              <w:top w:val="single" w:sz="4" w:space="0" w:color="auto"/>
              <w:bottom w:val="single" w:sz="4" w:space="0" w:color="auto"/>
            </w:tcBorders>
            <w:noWrap/>
            <w:hideMark/>
          </w:tcPr>
          <w:p w14:paraId="04D95762" w14:textId="77777777" w:rsidR="00E91EDC" w:rsidRPr="00990552" w:rsidRDefault="00E91EDC" w:rsidP="00CD59C3">
            <w:pPr>
              <w:jc w:val="center"/>
              <w:rPr>
                <w:b/>
                <w:bCs/>
                <w:color w:val="000000" w:themeColor="text1"/>
              </w:rPr>
            </w:pPr>
            <w:r w:rsidRPr="00990552">
              <w:rPr>
                <w:b/>
                <w:bCs/>
                <w:color w:val="000000" w:themeColor="text1"/>
              </w:rPr>
              <w:t>95% CI</w:t>
            </w:r>
          </w:p>
        </w:tc>
      </w:tr>
      <w:tr w:rsidR="00E91EDC" w:rsidRPr="00990552" w14:paraId="640E6758" w14:textId="77777777" w:rsidTr="00BB70C5">
        <w:trPr>
          <w:trHeight w:val="320"/>
        </w:trPr>
        <w:tc>
          <w:tcPr>
            <w:tcW w:w="5040" w:type="dxa"/>
            <w:tcBorders>
              <w:top w:val="single" w:sz="4" w:space="0" w:color="auto"/>
            </w:tcBorders>
            <w:noWrap/>
            <w:vAlign w:val="center"/>
          </w:tcPr>
          <w:p w14:paraId="3394BFEB" w14:textId="77777777" w:rsidR="00E91EDC" w:rsidRPr="00990552" w:rsidRDefault="00E91EDC" w:rsidP="00CD59C3">
            <w:pPr>
              <w:rPr>
                <w:i/>
                <w:color w:val="000000"/>
              </w:rPr>
            </w:pPr>
            <w:r w:rsidRPr="00990552">
              <w:rPr>
                <w:bCs/>
                <w:i/>
                <w:color w:val="000000"/>
              </w:rPr>
              <w:t>c path</w:t>
            </w:r>
          </w:p>
        </w:tc>
        <w:tc>
          <w:tcPr>
            <w:tcW w:w="855" w:type="dxa"/>
            <w:tcBorders>
              <w:top w:val="single" w:sz="4" w:space="0" w:color="auto"/>
            </w:tcBorders>
            <w:vAlign w:val="center"/>
          </w:tcPr>
          <w:p w14:paraId="6C936F1D" w14:textId="77777777" w:rsidR="00E91EDC" w:rsidRPr="00990552" w:rsidRDefault="00E91EDC" w:rsidP="00CD59C3">
            <w:pPr>
              <w:jc w:val="center"/>
              <w:rPr>
                <w:color w:val="000000"/>
              </w:rPr>
            </w:pPr>
          </w:p>
        </w:tc>
        <w:tc>
          <w:tcPr>
            <w:tcW w:w="675" w:type="dxa"/>
            <w:gridSpan w:val="2"/>
            <w:tcBorders>
              <w:top w:val="single" w:sz="4" w:space="0" w:color="auto"/>
            </w:tcBorders>
            <w:noWrap/>
            <w:vAlign w:val="center"/>
          </w:tcPr>
          <w:p w14:paraId="6F1A9615" w14:textId="77777777" w:rsidR="00E91EDC" w:rsidRPr="00990552" w:rsidRDefault="00E91EDC" w:rsidP="00CD59C3">
            <w:pPr>
              <w:jc w:val="center"/>
              <w:rPr>
                <w:color w:val="000000"/>
              </w:rPr>
            </w:pPr>
          </w:p>
        </w:tc>
        <w:tc>
          <w:tcPr>
            <w:tcW w:w="1080" w:type="dxa"/>
            <w:tcBorders>
              <w:top w:val="single" w:sz="4" w:space="0" w:color="auto"/>
            </w:tcBorders>
            <w:noWrap/>
            <w:vAlign w:val="center"/>
          </w:tcPr>
          <w:p w14:paraId="69FC88DB" w14:textId="77777777" w:rsidR="00E91EDC" w:rsidRPr="00990552" w:rsidRDefault="00E91EDC" w:rsidP="00CD59C3">
            <w:pPr>
              <w:jc w:val="center"/>
              <w:rPr>
                <w:color w:val="000000"/>
              </w:rPr>
            </w:pPr>
          </w:p>
        </w:tc>
        <w:tc>
          <w:tcPr>
            <w:tcW w:w="1260" w:type="dxa"/>
            <w:gridSpan w:val="2"/>
            <w:tcBorders>
              <w:top w:val="single" w:sz="4" w:space="0" w:color="auto"/>
            </w:tcBorders>
            <w:noWrap/>
            <w:vAlign w:val="center"/>
          </w:tcPr>
          <w:p w14:paraId="181B22B0" w14:textId="77777777" w:rsidR="00E91EDC" w:rsidRPr="00990552" w:rsidRDefault="00E91EDC" w:rsidP="00CD59C3">
            <w:pPr>
              <w:jc w:val="center"/>
              <w:rPr>
                <w:color w:val="000000"/>
              </w:rPr>
            </w:pPr>
          </w:p>
        </w:tc>
      </w:tr>
      <w:tr w:rsidR="00E91EDC" w:rsidRPr="00990552" w14:paraId="08A30B17" w14:textId="77777777" w:rsidTr="00BB70C5">
        <w:trPr>
          <w:trHeight w:val="320"/>
        </w:trPr>
        <w:tc>
          <w:tcPr>
            <w:tcW w:w="5040" w:type="dxa"/>
            <w:noWrap/>
            <w:vAlign w:val="center"/>
          </w:tcPr>
          <w:p w14:paraId="179F77A8" w14:textId="77777777" w:rsidR="00E91EDC" w:rsidRPr="00990552" w:rsidRDefault="00E91EDC" w:rsidP="00CD59C3">
            <w:pPr>
              <w:jc w:val="right"/>
              <w:rPr>
                <w:color w:val="000000"/>
              </w:rPr>
            </w:pPr>
            <w:r w:rsidRPr="00990552">
              <w:rPr>
                <w:color w:val="000000"/>
              </w:rPr>
              <w:t>GPA ~ cross-race interactions</w:t>
            </w:r>
          </w:p>
        </w:tc>
        <w:tc>
          <w:tcPr>
            <w:tcW w:w="855" w:type="dxa"/>
            <w:vAlign w:val="bottom"/>
          </w:tcPr>
          <w:p w14:paraId="5BBE35F5" w14:textId="77777777" w:rsidR="00E91EDC" w:rsidRPr="00990552" w:rsidRDefault="00E91EDC" w:rsidP="00CD59C3">
            <w:pPr>
              <w:jc w:val="center"/>
              <w:rPr>
                <w:color w:val="000000"/>
              </w:rPr>
            </w:pPr>
            <w:r w:rsidRPr="00990552">
              <w:rPr>
                <w:color w:val="000000"/>
              </w:rPr>
              <w:t>.24</w:t>
            </w:r>
          </w:p>
        </w:tc>
        <w:tc>
          <w:tcPr>
            <w:tcW w:w="675" w:type="dxa"/>
            <w:gridSpan w:val="2"/>
            <w:noWrap/>
            <w:vAlign w:val="bottom"/>
          </w:tcPr>
          <w:p w14:paraId="2B28CE3F" w14:textId="77777777" w:rsidR="00E91EDC" w:rsidRPr="00990552" w:rsidRDefault="00E91EDC" w:rsidP="00CD59C3">
            <w:pPr>
              <w:jc w:val="center"/>
              <w:rPr>
                <w:color w:val="000000"/>
              </w:rPr>
            </w:pPr>
            <w:r w:rsidRPr="00990552">
              <w:rPr>
                <w:color w:val="000000"/>
              </w:rPr>
              <w:t>.08</w:t>
            </w:r>
          </w:p>
        </w:tc>
        <w:tc>
          <w:tcPr>
            <w:tcW w:w="1080" w:type="dxa"/>
            <w:noWrap/>
            <w:vAlign w:val="bottom"/>
          </w:tcPr>
          <w:p w14:paraId="577D2359" w14:textId="77777777" w:rsidR="00E91EDC" w:rsidRPr="00990552" w:rsidRDefault="00E91EDC" w:rsidP="00CD59C3">
            <w:pPr>
              <w:jc w:val="center"/>
              <w:rPr>
                <w:color w:val="000000"/>
              </w:rPr>
            </w:pPr>
            <w:r w:rsidRPr="00990552">
              <w:rPr>
                <w:color w:val="000000"/>
              </w:rPr>
              <w:t>2.89**</w:t>
            </w:r>
          </w:p>
        </w:tc>
        <w:tc>
          <w:tcPr>
            <w:tcW w:w="1260" w:type="dxa"/>
            <w:gridSpan w:val="2"/>
            <w:noWrap/>
            <w:vAlign w:val="bottom"/>
          </w:tcPr>
          <w:p w14:paraId="76C1ECB6" w14:textId="77777777" w:rsidR="00E91EDC" w:rsidRPr="00990552" w:rsidRDefault="00E91EDC" w:rsidP="00CD59C3">
            <w:pPr>
              <w:jc w:val="center"/>
              <w:rPr>
                <w:color w:val="000000"/>
              </w:rPr>
            </w:pPr>
            <w:r w:rsidRPr="00990552">
              <w:rPr>
                <w:color w:val="000000"/>
              </w:rPr>
              <w:t>[.08, .40]</w:t>
            </w:r>
          </w:p>
        </w:tc>
      </w:tr>
      <w:tr w:rsidR="00E91EDC" w:rsidRPr="00990552" w14:paraId="494F54CE" w14:textId="77777777" w:rsidTr="00BB70C5">
        <w:trPr>
          <w:trHeight w:val="320"/>
        </w:trPr>
        <w:tc>
          <w:tcPr>
            <w:tcW w:w="5040" w:type="dxa"/>
            <w:noWrap/>
          </w:tcPr>
          <w:p w14:paraId="71ED2654" w14:textId="77777777" w:rsidR="00E91EDC" w:rsidRPr="00990552" w:rsidRDefault="00E91EDC" w:rsidP="00CD59C3">
            <w:pPr>
              <w:rPr>
                <w:i/>
                <w:color w:val="000000"/>
              </w:rPr>
            </w:pPr>
            <w:r w:rsidRPr="00990552">
              <w:rPr>
                <w:bCs/>
                <w:i/>
                <w:color w:val="000000"/>
              </w:rPr>
              <w:t>a path</w:t>
            </w:r>
          </w:p>
        </w:tc>
        <w:tc>
          <w:tcPr>
            <w:tcW w:w="855" w:type="dxa"/>
            <w:vAlign w:val="bottom"/>
          </w:tcPr>
          <w:p w14:paraId="31E44E77" w14:textId="77777777" w:rsidR="00E91EDC" w:rsidRPr="00990552" w:rsidRDefault="00E91EDC" w:rsidP="00CD59C3">
            <w:pPr>
              <w:jc w:val="center"/>
              <w:rPr>
                <w:color w:val="000000"/>
              </w:rPr>
            </w:pPr>
          </w:p>
        </w:tc>
        <w:tc>
          <w:tcPr>
            <w:tcW w:w="675" w:type="dxa"/>
            <w:gridSpan w:val="2"/>
            <w:noWrap/>
            <w:vAlign w:val="bottom"/>
          </w:tcPr>
          <w:p w14:paraId="1EA2FF14" w14:textId="77777777" w:rsidR="00E91EDC" w:rsidRPr="00990552" w:rsidRDefault="00E91EDC" w:rsidP="00CD59C3">
            <w:pPr>
              <w:jc w:val="center"/>
              <w:rPr>
                <w:color w:val="000000"/>
              </w:rPr>
            </w:pPr>
          </w:p>
        </w:tc>
        <w:tc>
          <w:tcPr>
            <w:tcW w:w="1080" w:type="dxa"/>
            <w:noWrap/>
            <w:vAlign w:val="bottom"/>
          </w:tcPr>
          <w:p w14:paraId="6E205F8E" w14:textId="77777777" w:rsidR="00E91EDC" w:rsidRPr="00990552" w:rsidRDefault="00E91EDC" w:rsidP="00CD59C3">
            <w:pPr>
              <w:jc w:val="center"/>
              <w:rPr>
                <w:color w:val="000000"/>
              </w:rPr>
            </w:pPr>
          </w:p>
        </w:tc>
        <w:tc>
          <w:tcPr>
            <w:tcW w:w="1260" w:type="dxa"/>
            <w:gridSpan w:val="2"/>
            <w:noWrap/>
            <w:vAlign w:val="bottom"/>
          </w:tcPr>
          <w:p w14:paraId="6AFEBAC0" w14:textId="77777777" w:rsidR="00E91EDC" w:rsidRPr="00990552" w:rsidRDefault="00E91EDC" w:rsidP="00CD59C3">
            <w:pPr>
              <w:jc w:val="center"/>
              <w:rPr>
                <w:color w:val="000000"/>
              </w:rPr>
            </w:pPr>
          </w:p>
        </w:tc>
      </w:tr>
      <w:tr w:rsidR="00E91EDC" w:rsidRPr="00990552" w14:paraId="04CB9B7F" w14:textId="77777777" w:rsidTr="00BB70C5">
        <w:trPr>
          <w:trHeight w:val="320"/>
        </w:trPr>
        <w:tc>
          <w:tcPr>
            <w:tcW w:w="5040" w:type="dxa"/>
            <w:noWrap/>
            <w:vAlign w:val="center"/>
          </w:tcPr>
          <w:p w14:paraId="037542D3" w14:textId="4E6AF409" w:rsidR="00E91EDC" w:rsidRPr="00990552" w:rsidRDefault="00E91EDC" w:rsidP="00CD59C3">
            <w:pPr>
              <w:jc w:val="right"/>
              <w:rPr>
                <w:color w:val="000000"/>
              </w:rPr>
            </w:pPr>
            <w:r w:rsidRPr="00990552">
              <w:rPr>
                <w:color w:val="000000"/>
              </w:rPr>
              <w:t xml:space="preserve">sense of belonging ~ cross-race interactions </w:t>
            </w:r>
          </w:p>
        </w:tc>
        <w:tc>
          <w:tcPr>
            <w:tcW w:w="855" w:type="dxa"/>
            <w:vAlign w:val="bottom"/>
          </w:tcPr>
          <w:p w14:paraId="44913FEA" w14:textId="77777777" w:rsidR="00E91EDC" w:rsidRPr="00990552" w:rsidRDefault="00E91EDC" w:rsidP="00CD59C3">
            <w:pPr>
              <w:jc w:val="center"/>
              <w:rPr>
                <w:color w:val="000000"/>
              </w:rPr>
            </w:pPr>
            <w:r w:rsidRPr="00990552">
              <w:rPr>
                <w:color w:val="000000"/>
              </w:rPr>
              <w:t>.19</w:t>
            </w:r>
          </w:p>
        </w:tc>
        <w:tc>
          <w:tcPr>
            <w:tcW w:w="675" w:type="dxa"/>
            <w:gridSpan w:val="2"/>
            <w:noWrap/>
            <w:vAlign w:val="bottom"/>
          </w:tcPr>
          <w:p w14:paraId="134DD4BE" w14:textId="77777777" w:rsidR="00E91EDC" w:rsidRPr="00990552" w:rsidRDefault="00E91EDC" w:rsidP="00CD59C3">
            <w:pPr>
              <w:jc w:val="center"/>
              <w:rPr>
                <w:color w:val="000000"/>
              </w:rPr>
            </w:pPr>
            <w:r w:rsidRPr="00990552">
              <w:rPr>
                <w:color w:val="000000"/>
              </w:rPr>
              <w:t>.07</w:t>
            </w:r>
          </w:p>
        </w:tc>
        <w:tc>
          <w:tcPr>
            <w:tcW w:w="1080" w:type="dxa"/>
            <w:noWrap/>
            <w:vAlign w:val="bottom"/>
          </w:tcPr>
          <w:p w14:paraId="2BE7439C" w14:textId="77777777" w:rsidR="00E91EDC" w:rsidRPr="00990552" w:rsidRDefault="00E91EDC" w:rsidP="00CD59C3">
            <w:pPr>
              <w:jc w:val="center"/>
              <w:rPr>
                <w:color w:val="000000"/>
              </w:rPr>
            </w:pPr>
            <w:r w:rsidRPr="00990552">
              <w:rPr>
                <w:color w:val="000000"/>
              </w:rPr>
              <w:t>2.67**</w:t>
            </w:r>
          </w:p>
        </w:tc>
        <w:tc>
          <w:tcPr>
            <w:tcW w:w="1260" w:type="dxa"/>
            <w:gridSpan w:val="2"/>
            <w:noWrap/>
            <w:vAlign w:val="bottom"/>
          </w:tcPr>
          <w:p w14:paraId="62196F31" w14:textId="77777777" w:rsidR="00E91EDC" w:rsidRPr="00990552" w:rsidRDefault="00E91EDC" w:rsidP="00CD59C3">
            <w:pPr>
              <w:jc w:val="center"/>
              <w:rPr>
                <w:color w:val="000000"/>
              </w:rPr>
            </w:pPr>
            <w:r w:rsidRPr="00990552">
              <w:rPr>
                <w:color w:val="000000"/>
              </w:rPr>
              <w:t>[.05, .33]</w:t>
            </w:r>
          </w:p>
        </w:tc>
      </w:tr>
      <w:tr w:rsidR="00E91EDC" w:rsidRPr="00990552" w14:paraId="3C652B5F" w14:textId="77777777" w:rsidTr="00BB70C5">
        <w:trPr>
          <w:trHeight w:val="320"/>
        </w:trPr>
        <w:tc>
          <w:tcPr>
            <w:tcW w:w="5040" w:type="dxa"/>
            <w:noWrap/>
            <w:vAlign w:val="center"/>
          </w:tcPr>
          <w:p w14:paraId="121911CF" w14:textId="03EA40C2" w:rsidR="00E91EDC" w:rsidRPr="00990552" w:rsidRDefault="00E91EDC" w:rsidP="00CD59C3">
            <w:pPr>
              <w:jc w:val="right"/>
              <w:rPr>
                <w:i/>
                <w:color w:val="000000"/>
              </w:rPr>
            </w:pPr>
            <w:r w:rsidRPr="00990552">
              <w:rPr>
                <w:color w:val="000000"/>
              </w:rPr>
              <w:t>social identity threat ~ cross-race interactions</w:t>
            </w:r>
          </w:p>
        </w:tc>
        <w:tc>
          <w:tcPr>
            <w:tcW w:w="855" w:type="dxa"/>
            <w:noWrap/>
            <w:vAlign w:val="bottom"/>
          </w:tcPr>
          <w:p w14:paraId="66CCEE4A" w14:textId="77777777" w:rsidR="00E91EDC" w:rsidRPr="00990552" w:rsidRDefault="00E91EDC" w:rsidP="00CD59C3">
            <w:pPr>
              <w:jc w:val="center"/>
            </w:pPr>
            <w:r w:rsidRPr="00990552">
              <w:rPr>
                <w:color w:val="000000"/>
              </w:rPr>
              <w:t>-.20</w:t>
            </w:r>
          </w:p>
        </w:tc>
        <w:tc>
          <w:tcPr>
            <w:tcW w:w="675" w:type="dxa"/>
            <w:gridSpan w:val="2"/>
            <w:noWrap/>
            <w:vAlign w:val="bottom"/>
          </w:tcPr>
          <w:p w14:paraId="5EDE80A5" w14:textId="77777777" w:rsidR="00E91EDC" w:rsidRPr="00990552" w:rsidRDefault="00E91EDC" w:rsidP="00CD59C3">
            <w:pPr>
              <w:jc w:val="center"/>
            </w:pPr>
            <w:r w:rsidRPr="00990552">
              <w:rPr>
                <w:color w:val="000000"/>
              </w:rPr>
              <w:t>.08</w:t>
            </w:r>
          </w:p>
        </w:tc>
        <w:tc>
          <w:tcPr>
            <w:tcW w:w="1080" w:type="dxa"/>
            <w:noWrap/>
            <w:vAlign w:val="bottom"/>
          </w:tcPr>
          <w:p w14:paraId="18FA2C23" w14:textId="77777777" w:rsidR="00E91EDC" w:rsidRPr="00990552" w:rsidRDefault="00E91EDC" w:rsidP="00CD59C3">
            <w:pPr>
              <w:jc w:val="center"/>
            </w:pPr>
            <w:r w:rsidRPr="00990552">
              <w:rPr>
                <w:color w:val="000000"/>
              </w:rPr>
              <w:t>-2.34*</w:t>
            </w:r>
          </w:p>
        </w:tc>
        <w:tc>
          <w:tcPr>
            <w:tcW w:w="1260" w:type="dxa"/>
            <w:gridSpan w:val="2"/>
            <w:noWrap/>
            <w:vAlign w:val="bottom"/>
          </w:tcPr>
          <w:p w14:paraId="507BE74C" w14:textId="77777777" w:rsidR="00E91EDC" w:rsidRPr="00990552" w:rsidRDefault="00E91EDC" w:rsidP="00CD59C3">
            <w:pPr>
              <w:jc w:val="center"/>
            </w:pPr>
            <w:r w:rsidRPr="00990552">
              <w:rPr>
                <w:color w:val="000000"/>
              </w:rPr>
              <w:t>[-.36, -.03]</w:t>
            </w:r>
          </w:p>
        </w:tc>
      </w:tr>
      <w:tr w:rsidR="00E91EDC" w:rsidRPr="00990552" w14:paraId="2A79B180" w14:textId="77777777" w:rsidTr="00BB70C5">
        <w:trPr>
          <w:trHeight w:val="320"/>
        </w:trPr>
        <w:tc>
          <w:tcPr>
            <w:tcW w:w="5040" w:type="dxa"/>
            <w:noWrap/>
            <w:vAlign w:val="center"/>
          </w:tcPr>
          <w:p w14:paraId="103DB069" w14:textId="77777777" w:rsidR="00E91EDC" w:rsidRPr="00990552" w:rsidRDefault="00E91EDC" w:rsidP="00CD59C3">
            <w:pPr>
              <w:rPr>
                <w:i/>
                <w:color w:val="000000"/>
              </w:rPr>
            </w:pPr>
            <w:r w:rsidRPr="00990552">
              <w:rPr>
                <w:bCs/>
                <w:i/>
                <w:color w:val="000000"/>
              </w:rPr>
              <w:t>b path</w:t>
            </w:r>
          </w:p>
        </w:tc>
        <w:tc>
          <w:tcPr>
            <w:tcW w:w="855" w:type="dxa"/>
            <w:vAlign w:val="bottom"/>
          </w:tcPr>
          <w:p w14:paraId="29A557E8" w14:textId="77777777" w:rsidR="00E91EDC" w:rsidRPr="00990552" w:rsidRDefault="00E91EDC" w:rsidP="00CD59C3">
            <w:pPr>
              <w:jc w:val="center"/>
              <w:rPr>
                <w:color w:val="000000"/>
              </w:rPr>
            </w:pPr>
          </w:p>
        </w:tc>
        <w:tc>
          <w:tcPr>
            <w:tcW w:w="675" w:type="dxa"/>
            <w:gridSpan w:val="2"/>
            <w:noWrap/>
            <w:vAlign w:val="bottom"/>
          </w:tcPr>
          <w:p w14:paraId="472A15C1" w14:textId="77777777" w:rsidR="00E91EDC" w:rsidRPr="00990552" w:rsidRDefault="00E91EDC" w:rsidP="00CD59C3">
            <w:pPr>
              <w:jc w:val="center"/>
              <w:rPr>
                <w:color w:val="000000"/>
              </w:rPr>
            </w:pPr>
          </w:p>
        </w:tc>
        <w:tc>
          <w:tcPr>
            <w:tcW w:w="1080" w:type="dxa"/>
            <w:noWrap/>
            <w:vAlign w:val="bottom"/>
          </w:tcPr>
          <w:p w14:paraId="349168FA" w14:textId="77777777" w:rsidR="00E91EDC" w:rsidRPr="00990552" w:rsidRDefault="00E91EDC" w:rsidP="00CD59C3">
            <w:pPr>
              <w:jc w:val="center"/>
              <w:rPr>
                <w:color w:val="000000"/>
              </w:rPr>
            </w:pPr>
          </w:p>
        </w:tc>
        <w:tc>
          <w:tcPr>
            <w:tcW w:w="1260" w:type="dxa"/>
            <w:gridSpan w:val="2"/>
            <w:noWrap/>
            <w:vAlign w:val="bottom"/>
          </w:tcPr>
          <w:p w14:paraId="49750CD2" w14:textId="77777777" w:rsidR="00E91EDC" w:rsidRPr="00990552" w:rsidRDefault="00E91EDC" w:rsidP="00CD59C3">
            <w:pPr>
              <w:jc w:val="center"/>
              <w:rPr>
                <w:color w:val="000000"/>
              </w:rPr>
            </w:pPr>
          </w:p>
        </w:tc>
      </w:tr>
      <w:tr w:rsidR="00E91EDC" w:rsidRPr="00990552" w14:paraId="03410A50" w14:textId="77777777" w:rsidTr="00BB70C5">
        <w:trPr>
          <w:trHeight w:val="320"/>
        </w:trPr>
        <w:tc>
          <w:tcPr>
            <w:tcW w:w="5040" w:type="dxa"/>
            <w:noWrap/>
            <w:vAlign w:val="center"/>
          </w:tcPr>
          <w:p w14:paraId="199B53D8" w14:textId="77777777" w:rsidR="00E91EDC" w:rsidRPr="00990552" w:rsidRDefault="00E91EDC" w:rsidP="00CD59C3">
            <w:pPr>
              <w:jc w:val="right"/>
              <w:rPr>
                <w:color w:val="000000"/>
              </w:rPr>
            </w:pPr>
            <w:r w:rsidRPr="00990552">
              <w:rPr>
                <w:color w:val="000000"/>
              </w:rPr>
              <w:t>GPA ~ sense of belonging</w:t>
            </w:r>
          </w:p>
        </w:tc>
        <w:tc>
          <w:tcPr>
            <w:tcW w:w="855" w:type="dxa"/>
            <w:vAlign w:val="bottom"/>
          </w:tcPr>
          <w:p w14:paraId="76EC3EDC" w14:textId="77777777" w:rsidR="00E91EDC" w:rsidRPr="00990552" w:rsidRDefault="00E91EDC" w:rsidP="00CD59C3">
            <w:pPr>
              <w:jc w:val="center"/>
              <w:rPr>
                <w:color w:val="000000"/>
              </w:rPr>
            </w:pPr>
            <w:r w:rsidRPr="00990552">
              <w:rPr>
                <w:color w:val="000000"/>
              </w:rPr>
              <w:t>.19</w:t>
            </w:r>
          </w:p>
        </w:tc>
        <w:tc>
          <w:tcPr>
            <w:tcW w:w="675" w:type="dxa"/>
            <w:gridSpan w:val="2"/>
            <w:noWrap/>
            <w:vAlign w:val="bottom"/>
          </w:tcPr>
          <w:p w14:paraId="6034835E" w14:textId="77777777" w:rsidR="00E91EDC" w:rsidRPr="00990552" w:rsidRDefault="00E91EDC" w:rsidP="00CD59C3">
            <w:pPr>
              <w:jc w:val="center"/>
              <w:rPr>
                <w:color w:val="000000"/>
              </w:rPr>
            </w:pPr>
            <w:r w:rsidRPr="00990552">
              <w:rPr>
                <w:color w:val="000000"/>
              </w:rPr>
              <w:t>.06</w:t>
            </w:r>
          </w:p>
        </w:tc>
        <w:tc>
          <w:tcPr>
            <w:tcW w:w="1080" w:type="dxa"/>
            <w:noWrap/>
            <w:vAlign w:val="bottom"/>
          </w:tcPr>
          <w:p w14:paraId="59A09A51" w14:textId="77777777" w:rsidR="00E91EDC" w:rsidRPr="00990552" w:rsidRDefault="00E91EDC" w:rsidP="00CD59C3">
            <w:pPr>
              <w:jc w:val="center"/>
              <w:rPr>
                <w:color w:val="000000"/>
              </w:rPr>
            </w:pPr>
            <w:r w:rsidRPr="00990552">
              <w:rPr>
                <w:color w:val="000000"/>
              </w:rPr>
              <w:t>3.44***</w:t>
            </w:r>
          </w:p>
        </w:tc>
        <w:tc>
          <w:tcPr>
            <w:tcW w:w="1260" w:type="dxa"/>
            <w:gridSpan w:val="2"/>
            <w:noWrap/>
            <w:vAlign w:val="bottom"/>
          </w:tcPr>
          <w:p w14:paraId="014D0838" w14:textId="77777777" w:rsidR="00E91EDC" w:rsidRPr="00990552" w:rsidRDefault="00E91EDC" w:rsidP="00CD59C3">
            <w:pPr>
              <w:jc w:val="center"/>
              <w:rPr>
                <w:color w:val="000000"/>
              </w:rPr>
            </w:pPr>
            <w:r w:rsidRPr="00990552">
              <w:rPr>
                <w:color w:val="000000"/>
              </w:rPr>
              <w:t>[.08, .31]</w:t>
            </w:r>
          </w:p>
        </w:tc>
      </w:tr>
      <w:tr w:rsidR="00E91EDC" w:rsidRPr="00990552" w14:paraId="230CD65F" w14:textId="77777777" w:rsidTr="00BB70C5">
        <w:trPr>
          <w:trHeight w:val="320"/>
        </w:trPr>
        <w:tc>
          <w:tcPr>
            <w:tcW w:w="5040" w:type="dxa"/>
            <w:noWrap/>
            <w:vAlign w:val="center"/>
          </w:tcPr>
          <w:p w14:paraId="71355ADB" w14:textId="77777777" w:rsidR="00E91EDC" w:rsidRPr="00990552" w:rsidRDefault="00E91EDC" w:rsidP="00CD59C3">
            <w:pPr>
              <w:jc w:val="right"/>
              <w:rPr>
                <w:color w:val="000000"/>
              </w:rPr>
            </w:pPr>
            <w:r w:rsidRPr="00990552">
              <w:rPr>
                <w:color w:val="000000"/>
              </w:rPr>
              <w:lastRenderedPageBreak/>
              <w:t>GPA ~ social identity threat</w:t>
            </w:r>
          </w:p>
        </w:tc>
        <w:tc>
          <w:tcPr>
            <w:tcW w:w="855" w:type="dxa"/>
            <w:vAlign w:val="bottom"/>
          </w:tcPr>
          <w:p w14:paraId="26EB66F3" w14:textId="77777777" w:rsidR="00E91EDC" w:rsidRPr="00990552" w:rsidRDefault="00E91EDC" w:rsidP="00CD59C3">
            <w:pPr>
              <w:jc w:val="center"/>
              <w:rPr>
                <w:color w:val="000000"/>
              </w:rPr>
            </w:pPr>
            <w:r w:rsidRPr="00990552">
              <w:rPr>
                <w:color w:val="000000"/>
              </w:rPr>
              <w:t>-.05</w:t>
            </w:r>
          </w:p>
        </w:tc>
        <w:tc>
          <w:tcPr>
            <w:tcW w:w="675" w:type="dxa"/>
            <w:gridSpan w:val="2"/>
            <w:noWrap/>
            <w:vAlign w:val="bottom"/>
          </w:tcPr>
          <w:p w14:paraId="2FD94C46" w14:textId="77777777" w:rsidR="00E91EDC" w:rsidRPr="00990552" w:rsidRDefault="00E91EDC" w:rsidP="00CD59C3">
            <w:pPr>
              <w:jc w:val="center"/>
              <w:rPr>
                <w:color w:val="000000"/>
              </w:rPr>
            </w:pPr>
            <w:r w:rsidRPr="00990552">
              <w:rPr>
                <w:color w:val="000000"/>
              </w:rPr>
              <w:t>.05</w:t>
            </w:r>
          </w:p>
        </w:tc>
        <w:tc>
          <w:tcPr>
            <w:tcW w:w="1080" w:type="dxa"/>
            <w:noWrap/>
            <w:vAlign w:val="bottom"/>
          </w:tcPr>
          <w:p w14:paraId="3E4FE4A8" w14:textId="77777777" w:rsidR="00E91EDC" w:rsidRPr="00990552" w:rsidRDefault="00E91EDC" w:rsidP="00CD59C3">
            <w:pPr>
              <w:jc w:val="center"/>
              <w:rPr>
                <w:color w:val="000000"/>
              </w:rPr>
            </w:pPr>
            <w:r w:rsidRPr="00990552">
              <w:rPr>
                <w:color w:val="000000"/>
              </w:rPr>
              <w:t>-1.05</w:t>
            </w:r>
          </w:p>
        </w:tc>
        <w:tc>
          <w:tcPr>
            <w:tcW w:w="1260" w:type="dxa"/>
            <w:gridSpan w:val="2"/>
            <w:noWrap/>
            <w:vAlign w:val="bottom"/>
          </w:tcPr>
          <w:p w14:paraId="1A03E8F6" w14:textId="77777777" w:rsidR="00E91EDC" w:rsidRPr="00990552" w:rsidRDefault="00E91EDC" w:rsidP="00CD59C3">
            <w:pPr>
              <w:jc w:val="center"/>
              <w:rPr>
                <w:color w:val="000000"/>
              </w:rPr>
            </w:pPr>
            <w:r w:rsidRPr="00990552">
              <w:rPr>
                <w:color w:val="000000"/>
              </w:rPr>
              <w:t>[-.15, .04]</w:t>
            </w:r>
          </w:p>
        </w:tc>
      </w:tr>
      <w:tr w:rsidR="00E91EDC" w:rsidRPr="00990552" w14:paraId="72D4AFFB" w14:textId="77777777" w:rsidTr="00BB70C5">
        <w:trPr>
          <w:trHeight w:val="320"/>
        </w:trPr>
        <w:tc>
          <w:tcPr>
            <w:tcW w:w="5040" w:type="dxa"/>
            <w:noWrap/>
          </w:tcPr>
          <w:p w14:paraId="3E88CC69" w14:textId="77777777" w:rsidR="00E91EDC" w:rsidRPr="00990552" w:rsidRDefault="00E91EDC" w:rsidP="00CD59C3">
            <w:pPr>
              <w:rPr>
                <w:i/>
                <w:color w:val="000000"/>
              </w:rPr>
            </w:pPr>
            <w:r w:rsidRPr="00990552">
              <w:rPr>
                <w:bCs/>
                <w:i/>
                <w:color w:val="000000"/>
              </w:rPr>
              <w:t>c' path</w:t>
            </w:r>
          </w:p>
        </w:tc>
        <w:tc>
          <w:tcPr>
            <w:tcW w:w="855" w:type="dxa"/>
            <w:vAlign w:val="bottom"/>
          </w:tcPr>
          <w:p w14:paraId="2116A014" w14:textId="77777777" w:rsidR="00E91EDC" w:rsidRPr="00990552" w:rsidRDefault="00E91EDC" w:rsidP="00CD59C3">
            <w:pPr>
              <w:jc w:val="center"/>
              <w:rPr>
                <w:color w:val="000000"/>
              </w:rPr>
            </w:pPr>
          </w:p>
        </w:tc>
        <w:tc>
          <w:tcPr>
            <w:tcW w:w="675" w:type="dxa"/>
            <w:gridSpan w:val="2"/>
            <w:noWrap/>
            <w:vAlign w:val="bottom"/>
          </w:tcPr>
          <w:p w14:paraId="7C07E120" w14:textId="77777777" w:rsidR="00E91EDC" w:rsidRPr="00990552" w:rsidRDefault="00E91EDC" w:rsidP="00CD59C3">
            <w:pPr>
              <w:jc w:val="center"/>
              <w:rPr>
                <w:color w:val="000000"/>
              </w:rPr>
            </w:pPr>
          </w:p>
        </w:tc>
        <w:tc>
          <w:tcPr>
            <w:tcW w:w="1080" w:type="dxa"/>
            <w:noWrap/>
            <w:vAlign w:val="bottom"/>
          </w:tcPr>
          <w:p w14:paraId="55547BDD" w14:textId="77777777" w:rsidR="00E91EDC" w:rsidRPr="00990552" w:rsidRDefault="00E91EDC" w:rsidP="00CD59C3">
            <w:pPr>
              <w:jc w:val="center"/>
              <w:rPr>
                <w:color w:val="000000"/>
              </w:rPr>
            </w:pPr>
          </w:p>
        </w:tc>
        <w:tc>
          <w:tcPr>
            <w:tcW w:w="1260" w:type="dxa"/>
            <w:gridSpan w:val="2"/>
            <w:noWrap/>
            <w:vAlign w:val="bottom"/>
          </w:tcPr>
          <w:p w14:paraId="2520B536" w14:textId="77777777" w:rsidR="00E91EDC" w:rsidRPr="00990552" w:rsidRDefault="00E91EDC" w:rsidP="00CD59C3">
            <w:pPr>
              <w:jc w:val="center"/>
              <w:rPr>
                <w:color w:val="000000"/>
              </w:rPr>
            </w:pPr>
          </w:p>
        </w:tc>
      </w:tr>
      <w:tr w:rsidR="00E91EDC" w:rsidRPr="00990552" w14:paraId="4F5497F1" w14:textId="77777777" w:rsidTr="00BB70C5">
        <w:trPr>
          <w:trHeight w:val="320"/>
        </w:trPr>
        <w:tc>
          <w:tcPr>
            <w:tcW w:w="5040" w:type="dxa"/>
            <w:tcBorders>
              <w:bottom w:val="single" w:sz="4" w:space="0" w:color="auto"/>
            </w:tcBorders>
            <w:noWrap/>
            <w:vAlign w:val="center"/>
          </w:tcPr>
          <w:p w14:paraId="64702871" w14:textId="63911B01" w:rsidR="00E91EDC" w:rsidRPr="00990552" w:rsidRDefault="00E91EDC" w:rsidP="00CD59C3">
            <w:pPr>
              <w:jc w:val="right"/>
              <w:rPr>
                <w:color w:val="000000"/>
              </w:rPr>
            </w:pPr>
            <w:r w:rsidRPr="00990552">
              <w:rPr>
                <w:color w:val="000000"/>
              </w:rPr>
              <w:t xml:space="preserve">GPA ~ cross-race interactions </w:t>
            </w:r>
          </w:p>
        </w:tc>
        <w:tc>
          <w:tcPr>
            <w:tcW w:w="855" w:type="dxa"/>
            <w:tcBorders>
              <w:bottom w:val="single" w:sz="4" w:space="0" w:color="auto"/>
            </w:tcBorders>
            <w:vAlign w:val="bottom"/>
          </w:tcPr>
          <w:p w14:paraId="3DCC656C" w14:textId="77777777" w:rsidR="00E91EDC" w:rsidRPr="00990552" w:rsidRDefault="00E91EDC" w:rsidP="00CD59C3">
            <w:pPr>
              <w:jc w:val="center"/>
              <w:rPr>
                <w:color w:val="000000"/>
              </w:rPr>
            </w:pPr>
            <w:r w:rsidRPr="00990552">
              <w:rPr>
                <w:color w:val="000000"/>
              </w:rPr>
              <w:t>.19</w:t>
            </w:r>
          </w:p>
        </w:tc>
        <w:tc>
          <w:tcPr>
            <w:tcW w:w="675" w:type="dxa"/>
            <w:gridSpan w:val="2"/>
            <w:tcBorders>
              <w:bottom w:val="single" w:sz="4" w:space="0" w:color="auto"/>
            </w:tcBorders>
            <w:noWrap/>
            <w:vAlign w:val="bottom"/>
          </w:tcPr>
          <w:p w14:paraId="655BA910" w14:textId="77777777" w:rsidR="00E91EDC" w:rsidRPr="00990552" w:rsidRDefault="00E91EDC" w:rsidP="00CD59C3">
            <w:pPr>
              <w:jc w:val="center"/>
              <w:rPr>
                <w:color w:val="000000"/>
              </w:rPr>
            </w:pPr>
            <w:r w:rsidRPr="00990552">
              <w:rPr>
                <w:color w:val="000000"/>
              </w:rPr>
              <w:t>.08</w:t>
            </w:r>
          </w:p>
        </w:tc>
        <w:tc>
          <w:tcPr>
            <w:tcW w:w="1080" w:type="dxa"/>
            <w:tcBorders>
              <w:bottom w:val="single" w:sz="4" w:space="0" w:color="auto"/>
            </w:tcBorders>
            <w:noWrap/>
            <w:vAlign w:val="bottom"/>
          </w:tcPr>
          <w:p w14:paraId="0871B9EF" w14:textId="77777777" w:rsidR="00E91EDC" w:rsidRPr="00990552" w:rsidRDefault="00E91EDC" w:rsidP="00CD59C3">
            <w:pPr>
              <w:jc w:val="center"/>
              <w:rPr>
                <w:color w:val="000000"/>
              </w:rPr>
            </w:pPr>
            <w:r w:rsidRPr="00990552">
              <w:rPr>
                <w:color w:val="000000"/>
              </w:rPr>
              <w:t>2.31*</w:t>
            </w:r>
          </w:p>
        </w:tc>
        <w:tc>
          <w:tcPr>
            <w:tcW w:w="1260" w:type="dxa"/>
            <w:gridSpan w:val="2"/>
            <w:tcBorders>
              <w:bottom w:val="single" w:sz="4" w:space="0" w:color="auto"/>
            </w:tcBorders>
            <w:noWrap/>
            <w:vAlign w:val="bottom"/>
          </w:tcPr>
          <w:p w14:paraId="0DF6C79D" w14:textId="77777777" w:rsidR="00E91EDC" w:rsidRPr="00990552" w:rsidRDefault="00E91EDC" w:rsidP="00CD59C3">
            <w:pPr>
              <w:jc w:val="center"/>
              <w:rPr>
                <w:color w:val="000000"/>
              </w:rPr>
            </w:pPr>
            <w:r w:rsidRPr="00990552">
              <w:rPr>
                <w:color w:val="000000"/>
              </w:rPr>
              <w:t>[.03, .35]</w:t>
            </w:r>
          </w:p>
        </w:tc>
      </w:tr>
      <w:tr w:rsidR="00E91EDC" w:rsidRPr="00990552" w14:paraId="2929D8D6" w14:textId="77777777" w:rsidTr="00BB70C5">
        <w:trPr>
          <w:trHeight w:val="320"/>
        </w:trPr>
        <w:tc>
          <w:tcPr>
            <w:tcW w:w="8910" w:type="dxa"/>
            <w:gridSpan w:val="7"/>
            <w:tcBorders>
              <w:top w:val="single" w:sz="4" w:space="0" w:color="auto"/>
            </w:tcBorders>
            <w:noWrap/>
            <w:vAlign w:val="center"/>
          </w:tcPr>
          <w:p w14:paraId="7B55E472" w14:textId="77777777" w:rsidR="00E91EDC" w:rsidRPr="00990552" w:rsidRDefault="00E91EDC" w:rsidP="00CD59C3">
            <w:pPr>
              <w:rPr>
                <w:color w:val="000000"/>
              </w:rPr>
            </w:pPr>
            <w:r w:rsidRPr="00990552">
              <w:rPr>
                <w:i/>
                <w:color w:val="000000"/>
              </w:rPr>
              <w:t>Notes</w:t>
            </w:r>
            <w:r w:rsidRPr="00990552">
              <w:rPr>
                <w:color w:val="000000"/>
              </w:rPr>
              <w:t xml:space="preserve">. </w:t>
            </w:r>
            <w:r w:rsidRPr="00990552">
              <w:rPr>
                <w:sz w:val="22"/>
                <w:szCs w:val="22"/>
              </w:rPr>
              <w:t xml:space="preserve">URM = underrepresented racial minority students;  </w:t>
            </w:r>
            <w:r w:rsidRPr="00990552">
              <w:rPr>
                <w:sz w:val="22"/>
                <w:szCs w:val="22"/>
                <w:vertAlign w:val="superscript"/>
              </w:rPr>
              <w:t>†</w:t>
            </w:r>
            <w:r w:rsidRPr="00990552">
              <w:rPr>
                <w:sz w:val="22"/>
                <w:szCs w:val="22"/>
              </w:rPr>
              <w:t>.05&lt;p&lt;.10; *.01&lt;p&lt;.05; **.001&lt;p&lt;.01; ***p&lt;.001</w:t>
            </w:r>
          </w:p>
        </w:tc>
      </w:tr>
    </w:tbl>
    <w:p w14:paraId="161B062A" w14:textId="77777777" w:rsidR="00A4530F" w:rsidRPr="00990552" w:rsidRDefault="00A4530F" w:rsidP="00CD59C3">
      <w:pPr>
        <w:widowControl w:val="0"/>
        <w:spacing w:line="480" w:lineRule="auto"/>
        <w:rPr>
          <w:color w:val="000000" w:themeColor="text1"/>
        </w:rPr>
      </w:pPr>
    </w:p>
    <w:p w14:paraId="1713D35F" w14:textId="0557D091" w:rsidR="006322D3" w:rsidRPr="00990552" w:rsidRDefault="0036356A" w:rsidP="00CD59C3">
      <w:pPr>
        <w:widowControl w:val="0"/>
        <w:spacing w:line="480" w:lineRule="auto"/>
        <w:ind w:firstLine="720"/>
        <w:rPr>
          <w:color w:val="000000" w:themeColor="text1"/>
        </w:rPr>
      </w:pPr>
      <w:r w:rsidRPr="00990552">
        <w:rPr>
          <w:b/>
        </w:rPr>
        <w:t>Feelings of inclusion</w:t>
      </w:r>
      <w:r w:rsidRPr="00990552">
        <w:rPr>
          <w:b/>
          <w:color w:val="000000" w:themeColor="text1"/>
        </w:rPr>
        <w:t xml:space="preserve"> </w:t>
      </w:r>
      <w:r w:rsidR="00EA3F96" w:rsidRPr="00990552">
        <w:rPr>
          <w:b/>
          <w:color w:val="000000" w:themeColor="text1"/>
        </w:rPr>
        <w:t>mediat</w:t>
      </w:r>
      <w:r w:rsidR="000A00A3" w:rsidRPr="00990552">
        <w:rPr>
          <w:b/>
          <w:color w:val="000000" w:themeColor="text1"/>
        </w:rPr>
        <w:t>e</w:t>
      </w:r>
      <w:r w:rsidR="0044315B" w:rsidRPr="00990552">
        <w:rPr>
          <w:b/>
          <w:color w:val="000000" w:themeColor="text1"/>
        </w:rPr>
        <w:t xml:space="preserve"> </w:t>
      </w:r>
      <w:r w:rsidR="00C93B3D" w:rsidRPr="00990552">
        <w:rPr>
          <w:b/>
          <w:color w:val="000000" w:themeColor="text1"/>
        </w:rPr>
        <w:t xml:space="preserve">the effect of cross-class interactions on GPA. </w:t>
      </w:r>
      <w:r w:rsidR="006322D3" w:rsidRPr="00990552">
        <w:rPr>
          <w:color w:val="000000" w:themeColor="text1"/>
        </w:rPr>
        <w:t>We hypothesized that feelings of inclusion would also mediate the effect of cross-class interactions on academic performance</w:t>
      </w:r>
      <w:r w:rsidR="0081529F" w:rsidRPr="00990552">
        <w:rPr>
          <w:color w:val="000000" w:themeColor="text1"/>
        </w:rPr>
        <w:t xml:space="preserve"> (H6)</w:t>
      </w:r>
      <w:r w:rsidR="006322D3" w:rsidRPr="00990552">
        <w:rPr>
          <w:color w:val="000000" w:themeColor="text1"/>
        </w:rPr>
        <w:t xml:space="preserve">. Given our previous findings, we expected this mediation would only be evident for WK students, but not for MD students. The indices of moderated mediation for sense of belonging, </w:t>
      </w:r>
      <w:r w:rsidR="006322D3" w:rsidRPr="00990552">
        <w:rPr>
          <w:i/>
          <w:color w:val="000000" w:themeColor="text1"/>
        </w:rPr>
        <w:t>index</w:t>
      </w:r>
      <w:r w:rsidR="006322D3" w:rsidRPr="00990552">
        <w:rPr>
          <w:color w:val="000000" w:themeColor="text1"/>
        </w:rPr>
        <w:t xml:space="preserve"> = .10, 95% CI</w:t>
      </w:r>
      <w:r w:rsidR="00EC5D29" w:rsidRPr="00990552">
        <w:rPr>
          <w:color w:val="000000" w:themeColor="text1"/>
        </w:rPr>
        <w:t xml:space="preserve"> </w:t>
      </w:r>
      <w:r w:rsidR="006322D3" w:rsidRPr="00990552">
        <w:rPr>
          <w:color w:val="000000" w:themeColor="text1"/>
        </w:rPr>
        <w:t>[.0</w:t>
      </w:r>
      <w:r w:rsidR="00047256" w:rsidRPr="00990552">
        <w:rPr>
          <w:color w:val="000000" w:themeColor="text1"/>
        </w:rPr>
        <w:t>4</w:t>
      </w:r>
      <w:r w:rsidR="006322D3" w:rsidRPr="00990552">
        <w:rPr>
          <w:color w:val="000000" w:themeColor="text1"/>
        </w:rPr>
        <w:t>, .2</w:t>
      </w:r>
      <w:r w:rsidR="00047256" w:rsidRPr="00990552">
        <w:rPr>
          <w:color w:val="000000" w:themeColor="text1"/>
        </w:rPr>
        <w:t>1</w:t>
      </w:r>
      <w:r w:rsidR="006322D3" w:rsidRPr="00990552">
        <w:rPr>
          <w:color w:val="000000" w:themeColor="text1"/>
        </w:rPr>
        <w:t>], confirmed our expectations that the mediation models significantly differed between WK students and their MD peers. As cross-class interactions only had a direct effect on GPA for WK students, we consequently only examined the mediation model for WK students.</w:t>
      </w:r>
    </w:p>
    <w:p w14:paraId="469DDBA2" w14:textId="6BFB01BC" w:rsidR="00712D76" w:rsidRPr="00990552" w:rsidRDefault="00922BBF" w:rsidP="00CD59C3">
      <w:pPr>
        <w:widowControl w:val="0"/>
        <w:spacing w:line="480" w:lineRule="auto"/>
        <w:jc w:val="center"/>
        <w:rPr>
          <w:color w:val="000000" w:themeColor="text1"/>
        </w:rPr>
      </w:pPr>
      <w:r w:rsidRPr="00990552">
        <w:rPr>
          <w:noProof/>
          <w:color w:val="000000" w:themeColor="text1"/>
        </w:rPr>
        <w:drawing>
          <wp:inline distT="0" distB="0" distL="0" distR="0" wp14:anchorId="40E19D45" wp14:editId="37FF600F">
            <wp:extent cx="4419600" cy="2072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1050" cy="2077772"/>
                    </a:xfrm>
                    <a:prstGeom prst="rect">
                      <a:avLst/>
                    </a:prstGeom>
                  </pic:spPr>
                </pic:pic>
              </a:graphicData>
            </a:graphic>
          </wp:inline>
        </w:drawing>
      </w:r>
    </w:p>
    <w:p w14:paraId="4DF53B79" w14:textId="63BD0D8C" w:rsidR="00712D76" w:rsidRPr="00990552" w:rsidRDefault="00712D76" w:rsidP="00CD59C3">
      <w:pPr>
        <w:widowControl w:val="0"/>
        <w:spacing w:line="480" w:lineRule="auto"/>
        <w:rPr>
          <w:color w:val="000000" w:themeColor="text1"/>
          <w:sz w:val="20"/>
          <w:szCs w:val="20"/>
        </w:rPr>
      </w:pPr>
      <w:r w:rsidRPr="00990552">
        <w:rPr>
          <w:color w:val="000000" w:themeColor="text1"/>
          <w:sz w:val="20"/>
          <w:szCs w:val="20"/>
        </w:rPr>
        <w:t xml:space="preserve">Figure </w:t>
      </w:r>
      <w:r w:rsidR="006322D3" w:rsidRPr="00990552">
        <w:rPr>
          <w:color w:val="000000" w:themeColor="text1"/>
          <w:sz w:val="20"/>
          <w:szCs w:val="20"/>
        </w:rPr>
        <w:t>4.</w:t>
      </w:r>
      <w:r w:rsidRPr="00990552">
        <w:rPr>
          <w:color w:val="000000" w:themeColor="text1"/>
          <w:sz w:val="20"/>
          <w:szCs w:val="20"/>
        </w:rPr>
        <w:t xml:space="preserve"> </w:t>
      </w:r>
      <w:r w:rsidR="00922BBF" w:rsidRPr="00990552">
        <w:rPr>
          <w:color w:val="000000" w:themeColor="text1"/>
          <w:sz w:val="20"/>
          <w:szCs w:val="20"/>
        </w:rPr>
        <w:t xml:space="preserve">Feelings of inclusion (i.e., sense of belonging, social identity threat) partially </w:t>
      </w:r>
      <w:r w:rsidRPr="00990552">
        <w:rPr>
          <w:color w:val="000000" w:themeColor="text1"/>
          <w:sz w:val="20"/>
          <w:szCs w:val="20"/>
        </w:rPr>
        <w:t>mediate the effect of cross-class interactions on GPA for</w:t>
      </w:r>
      <w:r w:rsidR="004C5641" w:rsidRPr="00990552">
        <w:rPr>
          <w:color w:val="000000" w:themeColor="text1"/>
          <w:sz w:val="20"/>
          <w:szCs w:val="20"/>
        </w:rPr>
        <w:t xml:space="preserve"> students from</w:t>
      </w:r>
      <w:r w:rsidRPr="00990552">
        <w:rPr>
          <w:color w:val="000000" w:themeColor="text1"/>
          <w:sz w:val="20"/>
          <w:szCs w:val="20"/>
        </w:rPr>
        <w:t xml:space="preserve"> working and lower-class </w:t>
      </w:r>
      <w:r w:rsidR="004C5641" w:rsidRPr="00990552">
        <w:rPr>
          <w:color w:val="000000" w:themeColor="text1"/>
          <w:sz w:val="20"/>
          <w:szCs w:val="20"/>
        </w:rPr>
        <w:t>backgrounds</w:t>
      </w:r>
      <w:r w:rsidRPr="00990552">
        <w:rPr>
          <w:color w:val="000000" w:themeColor="text1"/>
          <w:sz w:val="20"/>
          <w:szCs w:val="20"/>
        </w:rPr>
        <w:t>.</w:t>
      </w:r>
    </w:p>
    <w:p w14:paraId="78B5113F" w14:textId="38C9CB8D" w:rsidR="00C93B3D" w:rsidRPr="00990552" w:rsidRDefault="006322D3" w:rsidP="00CD59C3">
      <w:pPr>
        <w:widowControl w:val="0"/>
        <w:spacing w:line="480" w:lineRule="auto"/>
        <w:ind w:firstLine="720"/>
        <w:rPr>
          <w:noProof/>
        </w:rPr>
      </w:pPr>
      <w:r w:rsidRPr="00990552">
        <w:rPr>
          <w:color w:val="000000" w:themeColor="text1"/>
        </w:rPr>
        <w:t xml:space="preserve">Figure 4 shows the mediation model for WK students. Our analysis revealed that, for WK students, cross-class interactions predicted greater sense of belonging, which in turn predicted higher GPA (see </w:t>
      </w:r>
      <w:r w:rsidR="00A4530F" w:rsidRPr="00990552">
        <w:rPr>
          <w:color w:val="000000" w:themeColor="text1"/>
        </w:rPr>
        <w:t xml:space="preserve">Table </w:t>
      </w:r>
      <w:r w:rsidR="00922BBF" w:rsidRPr="00990552">
        <w:rPr>
          <w:color w:val="000000" w:themeColor="text1"/>
        </w:rPr>
        <w:t>7</w:t>
      </w:r>
      <w:r w:rsidR="00A4530F" w:rsidRPr="00990552">
        <w:rPr>
          <w:color w:val="000000" w:themeColor="text1"/>
        </w:rPr>
        <w:t xml:space="preserve"> </w:t>
      </w:r>
      <w:r w:rsidRPr="00990552">
        <w:rPr>
          <w:color w:val="000000" w:themeColor="text1"/>
        </w:rPr>
        <w:t xml:space="preserve">for statistics). As we previously found, cross-class interactions did not predict social identity threat, although there was a marginally significant effect of social identity </w:t>
      </w:r>
      <w:r w:rsidRPr="00990552">
        <w:rPr>
          <w:color w:val="000000" w:themeColor="text1"/>
        </w:rPr>
        <w:lastRenderedPageBreak/>
        <w:t>threat on GPA. Of key importance, the indirect effect of sense of belonging on GPA was significant,</w:t>
      </w:r>
      <w:r w:rsidRPr="00990552">
        <w:rPr>
          <w:i/>
          <w:color w:val="000000" w:themeColor="text1"/>
        </w:rPr>
        <w:t xml:space="preserve"> indirect effect</w:t>
      </w:r>
      <w:r w:rsidRPr="00990552">
        <w:rPr>
          <w:color w:val="000000" w:themeColor="text1"/>
        </w:rPr>
        <w:t xml:space="preserve"> = .03, 95% CI [.01, .08], although the indirect effect of social identity threat was not, </w:t>
      </w:r>
      <w:r w:rsidRPr="00990552">
        <w:rPr>
          <w:i/>
          <w:color w:val="000000" w:themeColor="text1"/>
        </w:rPr>
        <w:t xml:space="preserve">indirect </w:t>
      </w:r>
      <w:r w:rsidRPr="00990552">
        <w:rPr>
          <w:color w:val="000000" w:themeColor="text1"/>
        </w:rPr>
        <w:t xml:space="preserve">effect = .01, 95% CI [-.01, .04]. </w:t>
      </w:r>
      <w:r w:rsidR="00674439" w:rsidRPr="00990552">
        <w:rPr>
          <w:color w:val="000000" w:themeColor="text1"/>
        </w:rPr>
        <w:t>When accounting for these indirect effects,</w:t>
      </w:r>
      <w:r w:rsidRPr="00990552">
        <w:rPr>
          <w:color w:val="000000" w:themeColor="text1"/>
        </w:rPr>
        <w:t xml:space="preserve"> the direct effect of cross-class interactions on GPA was </w:t>
      </w:r>
      <w:r w:rsidR="00674439" w:rsidRPr="00990552">
        <w:rPr>
          <w:color w:val="000000" w:themeColor="text1"/>
        </w:rPr>
        <w:t xml:space="preserve">significantly </w:t>
      </w:r>
      <w:r w:rsidRPr="00990552">
        <w:rPr>
          <w:color w:val="000000" w:themeColor="text1"/>
        </w:rPr>
        <w:t>reduced</w:t>
      </w:r>
      <w:r w:rsidR="00674439" w:rsidRPr="00990552">
        <w:rPr>
          <w:color w:val="000000" w:themeColor="text1"/>
        </w:rPr>
        <w:t xml:space="preserve"> but not </w:t>
      </w:r>
      <w:r w:rsidRPr="00990552">
        <w:rPr>
          <w:color w:val="000000" w:themeColor="text1"/>
        </w:rPr>
        <w:t xml:space="preserve"> completely eliminated</w:t>
      </w:r>
      <w:r w:rsidR="00674439" w:rsidRPr="00990552">
        <w:rPr>
          <w:color w:val="000000" w:themeColor="text1"/>
        </w:rPr>
        <w:t xml:space="preserve">. This indicates that feelings of inclusion </w:t>
      </w:r>
      <w:r w:rsidRPr="00990552">
        <w:rPr>
          <w:color w:val="000000" w:themeColor="text1"/>
        </w:rPr>
        <w:t xml:space="preserve">only </w:t>
      </w:r>
      <w:r w:rsidR="00674439" w:rsidRPr="00990552">
        <w:rPr>
          <w:color w:val="000000" w:themeColor="text1"/>
        </w:rPr>
        <w:t xml:space="preserve">partially </w:t>
      </w:r>
      <w:r w:rsidRPr="00990552">
        <w:rPr>
          <w:color w:val="000000" w:themeColor="text1"/>
        </w:rPr>
        <w:t>mediated the effect of cross-class interactions on GP</w:t>
      </w:r>
      <w:r w:rsidR="00674439" w:rsidRPr="00990552">
        <w:rPr>
          <w:color w:val="000000" w:themeColor="text1"/>
        </w:rPr>
        <w:t xml:space="preserve">A, accounting </w:t>
      </w:r>
      <w:r w:rsidRPr="00990552">
        <w:rPr>
          <w:color w:val="000000" w:themeColor="text1"/>
        </w:rPr>
        <w:t>for 1</w:t>
      </w:r>
      <w:r w:rsidR="00047256" w:rsidRPr="00990552">
        <w:rPr>
          <w:color w:val="000000" w:themeColor="text1"/>
        </w:rPr>
        <w:t>5</w:t>
      </w:r>
      <w:r w:rsidRPr="00990552">
        <w:rPr>
          <w:color w:val="000000" w:themeColor="text1"/>
        </w:rPr>
        <w:t>% of the positive impact of cross-class interactions on students’ GPA. As with cross-race interactions, these results demonstrate that cross-cla</w:t>
      </w:r>
      <w:r w:rsidR="00047256" w:rsidRPr="00990552">
        <w:rPr>
          <w:color w:val="000000" w:themeColor="text1"/>
        </w:rPr>
        <w:t>s</w:t>
      </w:r>
      <w:r w:rsidRPr="00990552">
        <w:rPr>
          <w:color w:val="000000" w:themeColor="text1"/>
        </w:rPr>
        <w:t>s interactions improved WK students’ academic performance, in part, by increasing their feelings of inclusion.</w:t>
      </w:r>
      <w:r w:rsidR="00F034BC" w:rsidRPr="00990552">
        <w:rPr>
          <w:noProof/>
        </w:rPr>
        <w:t xml:space="preserve"> </w:t>
      </w:r>
      <w:r w:rsidR="00936E5D" w:rsidRPr="00990552">
        <w:rPr>
          <w:noProof/>
        </w:rPr>
        <w:t xml:space="preserve"> </w:t>
      </w:r>
      <w:r w:rsidR="00E512AD" w:rsidRPr="00990552">
        <w:rPr>
          <w:noProof/>
        </w:rPr>
        <w:t xml:space="preserve"> </w:t>
      </w:r>
    </w:p>
    <w:p w14:paraId="0AEE0864" w14:textId="6E483287" w:rsidR="00A4530F" w:rsidRPr="00990552" w:rsidRDefault="00A4530F" w:rsidP="00CD59C3">
      <w:pPr>
        <w:widowControl w:val="0"/>
        <w:spacing w:line="480" w:lineRule="auto"/>
        <w:ind w:firstLine="720"/>
        <w:rPr>
          <w:noProof/>
        </w:rPr>
      </w:pPr>
    </w:p>
    <w:p w14:paraId="62C74F5D" w14:textId="77777777" w:rsidR="00A4530F" w:rsidRPr="00990552" w:rsidRDefault="00A4530F" w:rsidP="00CD59C3">
      <w:pPr>
        <w:widowControl w:val="0"/>
        <w:spacing w:line="480" w:lineRule="auto"/>
        <w:ind w:firstLine="720"/>
        <w:rPr>
          <w:noProof/>
        </w:rPr>
      </w:pP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855"/>
        <w:gridCol w:w="55"/>
        <w:gridCol w:w="800"/>
        <w:gridCol w:w="111"/>
        <w:gridCol w:w="789"/>
        <w:gridCol w:w="111"/>
        <w:gridCol w:w="1149"/>
        <w:gridCol w:w="111"/>
      </w:tblGrid>
      <w:tr w:rsidR="00E91EDC" w:rsidRPr="00990552" w14:paraId="4FB9B97E" w14:textId="77777777" w:rsidTr="00A83125">
        <w:trPr>
          <w:gridAfter w:val="1"/>
          <w:wAfter w:w="111" w:type="dxa"/>
          <w:trHeight w:val="320"/>
        </w:trPr>
        <w:tc>
          <w:tcPr>
            <w:tcW w:w="8910" w:type="dxa"/>
            <w:gridSpan w:val="8"/>
            <w:noWrap/>
          </w:tcPr>
          <w:p w14:paraId="3754EA9F" w14:textId="49BC68A5" w:rsidR="00E91EDC" w:rsidRPr="00990552" w:rsidRDefault="00E91EDC" w:rsidP="00CD59C3">
            <w:pPr>
              <w:rPr>
                <w:b/>
                <w:bCs/>
                <w:color w:val="000000" w:themeColor="text1"/>
              </w:rPr>
            </w:pPr>
            <w:r w:rsidRPr="00990552">
              <w:t xml:space="preserve">Table </w:t>
            </w:r>
            <w:r w:rsidR="00922BBF" w:rsidRPr="00990552">
              <w:t>7</w:t>
            </w:r>
          </w:p>
        </w:tc>
      </w:tr>
      <w:tr w:rsidR="00E477C7" w:rsidRPr="00990552" w14:paraId="6778B85A" w14:textId="77777777" w:rsidTr="00A83125">
        <w:trPr>
          <w:gridAfter w:val="1"/>
          <w:wAfter w:w="111" w:type="dxa"/>
          <w:trHeight w:val="320"/>
        </w:trPr>
        <w:tc>
          <w:tcPr>
            <w:tcW w:w="8910" w:type="dxa"/>
            <w:gridSpan w:val="8"/>
            <w:tcBorders>
              <w:bottom w:val="single" w:sz="4" w:space="0" w:color="auto"/>
            </w:tcBorders>
            <w:noWrap/>
          </w:tcPr>
          <w:p w14:paraId="230DE78C" w14:textId="76D336DC" w:rsidR="00E477C7" w:rsidRPr="00990552" w:rsidRDefault="00E477C7" w:rsidP="00CD59C3">
            <w:pPr>
              <w:rPr>
                <w:b/>
                <w:bCs/>
                <w:color w:val="000000" w:themeColor="text1"/>
              </w:rPr>
            </w:pPr>
            <w:r w:rsidRPr="00990552">
              <w:rPr>
                <w:i/>
                <w:iCs/>
              </w:rPr>
              <w:t>Feelings of Inclusion Mediat</w:t>
            </w:r>
            <w:r w:rsidR="00BC0CBC">
              <w:rPr>
                <w:i/>
                <w:iCs/>
              </w:rPr>
              <w:t>e</w:t>
            </w:r>
            <w:r w:rsidRPr="00990552">
              <w:rPr>
                <w:i/>
                <w:iCs/>
              </w:rPr>
              <w:t xml:space="preserve"> the Effects of Cross-Class Interactions on GPA for WK Students</w:t>
            </w:r>
          </w:p>
        </w:tc>
      </w:tr>
      <w:tr w:rsidR="00E91EDC" w:rsidRPr="00990552" w14:paraId="006CA198" w14:textId="77777777" w:rsidTr="00A83125">
        <w:trPr>
          <w:trHeight w:val="320"/>
        </w:trPr>
        <w:tc>
          <w:tcPr>
            <w:tcW w:w="5040" w:type="dxa"/>
            <w:tcBorders>
              <w:top w:val="single" w:sz="4" w:space="0" w:color="auto"/>
              <w:bottom w:val="single" w:sz="4" w:space="0" w:color="auto"/>
            </w:tcBorders>
            <w:noWrap/>
            <w:hideMark/>
          </w:tcPr>
          <w:p w14:paraId="1D455460" w14:textId="77777777" w:rsidR="00E91EDC" w:rsidRPr="00990552" w:rsidRDefault="00E91EDC" w:rsidP="00CD59C3">
            <w:pPr>
              <w:rPr>
                <w:b/>
                <w:bCs/>
                <w:color w:val="000000" w:themeColor="text1"/>
              </w:rPr>
            </w:pPr>
          </w:p>
        </w:tc>
        <w:tc>
          <w:tcPr>
            <w:tcW w:w="910" w:type="dxa"/>
            <w:gridSpan w:val="2"/>
            <w:tcBorders>
              <w:top w:val="single" w:sz="4" w:space="0" w:color="auto"/>
              <w:bottom w:val="single" w:sz="4" w:space="0" w:color="auto"/>
            </w:tcBorders>
            <w:noWrap/>
            <w:hideMark/>
          </w:tcPr>
          <w:p w14:paraId="07C2AE23" w14:textId="77777777" w:rsidR="00E91EDC" w:rsidRPr="00990552" w:rsidRDefault="00E91EDC" w:rsidP="00CD59C3">
            <w:pPr>
              <w:jc w:val="center"/>
              <w:rPr>
                <w:b/>
                <w:bCs/>
                <w:i/>
                <w:color w:val="000000" w:themeColor="text1"/>
              </w:rPr>
            </w:pPr>
            <w:r w:rsidRPr="00990552">
              <w:rPr>
                <w:b/>
                <w:bCs/>
                <w:i/>
                <w:color w:val="000000" w:themeColor="text1"/>
              </w:rPr>
              <w:t>B</w:t>
            </w:r>
          </w:p>
        </w:tc>
        <w:tc>
          <w:tcPr>
            <w:tcW w:w="911" w:type="dxa"/>
            <w:gridSpan w:val="2"/>
            <w:tcBorders>
              <w:top w:val="single" w:sz="4" w:space="0" w:color="auto"/>
              <w:bottom w:val="single" w:sz="4" w:space="0" w:color="auto"/>
            </w:tcBorders>
            <w:noWrap/>
            <w:hideMark/>
          </w:tcPr>
          <w:p w14:paraId="529F1E39" w14:textId="77777777" w:rsidR="00E91EDC" w:rsidRPr="00990552" w:rsidRDefault="00E91EDC" w:rsidP="00CD59C3">
            <w:pPr>
              <w:jc w:val="center"/>
              <w:rPr>
                <w:b/>
                <w:bCs/>
                <w:i/>
                <w:color w:val="000000" w:themeColor="text1"/>
              </w:rPr>
            </w:pPr>
            <w:r w:rsidRPr="00990552">
              <w:rPr>
                <w:b/>
                <w:bCs/>
                <w:i/>
                <w:color w:val="000000" w:themeColor="text1"/>
              </w:rPr>
              <w:t>SE</w:t>
            </w:r>
          </w:p>
        </w:tc>
        <w:tc>
          <w:tcPr>
            <w:tcW w:w="900" w:type="dxa"/>
            <w:gridSpan w:val="2"/>
            <w:tcBorders>
              <w:top w:val="single" w:sz="4" w:space="0" w:color="auto"/>
              <w:bottom w:val="single" w:sz="4" w:space="0" w:color="auto"/>
            </w:tcBorders>
            <w:noWrap/>
            <w:hideMark/>
          </w:tcPr>
          <w:p w14:paraId="3D5762AC" w14:textId="77777777" w:rsidR="00E91EDC" w:rsidRPr="00990552" w:rsidRDefault="00E91EDC" w:rsidP="00CD59C3">
            <w:pPr>
              <w:jc w:val="center"/>
              <w:rPr>
                <w:b/>
                <w:bCs/>
                <w:i/>
                <w:color w:val="000000" w:themeColor="text1"/>
              </w:rPr>
            </w:pPr>
            <w:r w:rsidRPr="00990552">
              <w:rPr>
                <w:b/>
                <w:bCs/>
                <w:i/>
                <w:color w:val="000000" w:themeColor="text1"/>
              </w:rPr>
              <w:t>t</w:t>
            </w:r>
          </w:p>
        </w:tc>
        <w:tc>
          <w:tcPr>
            <w:tcW w:w="1260" w:type="dxa"/>
            <w:gridSpan w:val="2"/>
            <w:tcBorders>
              <w:top w:val="single" w:sz="4" w:space="0" w:color="auto"/>
              <w:bottom w:val="single" w:sz="4" w:space="0" w:color="auto"/>
            </w:tcBorders>
            <w:noWrap/>
            <w:hideMark/>
          </w:tcPr>
          <w:p w14:paraId="5C7144E3" w14:textId="77777777" w:rsidR="00E91EDC" w:rsidRPr="00990552" w:rsidRDefault="00E91EDC" w:rsidP="00CD59C3">
            <w:pPr>
              <w:jc w:val="center"/>
              <w:rPr>
                <w:b/>
                <w:bCs/>
                <w:color w:val="000000" w:themeColor="text1"/>
              </w:rPr>
            </w:pPr>
            <w:r w:rsidRPr="00990552">
              <w:rPr>
                <w:b/>
                <w:bCs/>
                <w:color w:val="000000" w:themeColor="text1"/>
              </w:rPr>
              <w:t>95% CI</w:t>
            </w:r>
          </w:p>
        </w:tc>
      </w:tr>
      <w:tr w:rsidR="00E91EDC" w:rsidRPr="00990552" w14:paraId="24F7C066" w14:textId="77777777" w:rsidTr="00A83125">
        <w:trPr>
          <w:gridAfter w:val="1"/>
          <w:wAfter w:w="111" w:type="dxa"/>
          <w:trHeight w:val="320"/>
        </w:trPr>
        <w:tc>
          <w:tcPr>
            <w:tcW w:w="5040" w:type="dxa"/>
            <w:tcBorders>
              <w:top w:val="single" w:sz="4" w:space="0" w:color="auto"/>
            </w:tcBorders>
            <w:noWrap/>
            <w:vAlign w:val="center"/>
          </w:tcPr>
          <w:p w14:paraId="627FF1A0" w14:textId="77777777" w:rsidR="00E91EDC" w:rsidRPr="00990552" w:rsidRDefault="00E91EDC" w:rsidP="00CD59C3">
            <w:pPr>
              <w:rPr>
                <w:i/>
                <w:color w:val="000000"/>
              </w:rPr>
            </w:pPr>
            <w:r w:rsidRPr="00990552">
              <w:rPr>
                <w:bCs/>
                <w:i/>
                <w:color w:val="000000"/>
              </w:rPr>
              <w:t>c path</w:t>
            </w:r>
          </w:p>
        </w:tc>
        <w:tc>
          <w:tcPr>
            <w:tcW w:w="855" w:type="dxa"/>
            <w:tcBorders>
              <w:top w:val="single" w:sz="4" w:space="0" w:color="auto"/>
            </w:tcBorders>
            <w:vAlign w:val="center"/>
          </w:tcPr>
          <w:p w14:paraId="616563D0" w14:textId="77777777" w:rsidR="00E91EDC" w:rsidRPr="00990552" w:rsidRDefault="00E91EDC" w:rsidP="00CD59C3">
            <w:pPr>
              <w:jc w:val="center"/>
              <w:rPr>
                <w:color w:val="000000"/>
              </w:rPr>
            </w:pPr>
          </w:p>
        </w:tc>
        <w:tc>
          <w:tcPr>
            <w:tcW w:w="855" w:type="dxa"/>
            <w:gridSpan w:val="2"/>
            <w:tcBorders>
              <w:top w:val="single" w:sz="4" w:space="0" w:color="auto"/>
            </w:tcBorders>
            <w:noWrap/>
            <w:vAlign w:val="center"/>
          </w:tcPr>
          <w:p w14:paraId="09B2FBF5" w14:textId="77777777" w:rsidR="00E91EDC" w:rsidRPr="00990552" w:rsidRDefault="00E91EDC" w:rsidP="00CD59C3">
            <w:pPr>
              <w:jc w:val="center"/>
              <w:rPr>
                <w:color w:val="000000"/>
              </w:rPr>
            </w:pPr>
          </w:p>
        </w:tc>
        <w:tc>
          <w:tcPr>
            <w:tcW w:w="900" w:type="dxa"/>
            <w:gridSpan w:val="2"/>
            <w:tcBorders>
              <w:top w:val="single" w:sz="4" w:space="0" w:color="auto"/>
            </w:tcBorders>
            <w:noWrap/>
            <w:vAlign w:val="center"/>
          </w:tcPr>
          <w:p w14:paraId="32788DDE" w14:textId="77777777" w:rsidR="00E91EDC" w:rsidRPr="00990552" w:rsidRDefault="00E91EDC" w:rsidP="00CD59C3">
            <w:pPr>
              <w:jc w:val="center"/>
              <w:rPr>
                <w:color w:val="000000"/>
              </w:rPr>
            </w:pPr>
          </w:p>
        </w:tc>
        <w:tc>
          <w:tcPr>
            <w:tcW w:w="1260" w:type="dxa"/>
            <w:gridSpan w:val="2"/>
            <w:tcBorders>
              <w:top w:val="single" w:sz="4" w:space="0" w:color="auto"/>
            </w:tcBorders>
            <w:noWrap/>
            <w:vAlign w:val="center"/>
          </w:tcPr>
          <w:p w14:paraId="55E74966" w14:textId="77777777" w:rsidR="00E91EDC" w:rsidRPr="00990552" w:rsidRDefault="00E91EDC" w:rsidP="00CD59C3">
            <w:pPr>
              <w:jc w:val="center"/>
              <w:rPr>
                <w:color w:val="000000"/>
              </w:rPr>
            </w:pPr>
          </w:p>
        </w:tc>
      </w:tr>
      <w:tr w:rsidR="00E91EDC" w:rsidRPr="00990552" w14:paraId="6DE6F01D" w14:textId="77777777" w:rsidTr="00A83125">
        <w:trPr>
          <w:gridAfter w:val="1"/>
          <w:wAfter w:w="111" w:type="dxa"/>
          <w:trHeight w:val="320"/>
        </w:trPr>
        <w:tc>
          <w:tcPr>
            <w:tcW w:w="5040" w:type="dxa"/>
            <w:noWrap/>
            <w:vAlign w:val="center"/>
          </w:tcPr>
          <w:p w14:paraId="4F9CC393" w14:textId="77777777" w:rsidR="00E91EDC" w:rsidRPr="00990552" w:rsidRDefault="00E91EDC" w:rsidP="00CD59C3">
            <w:pPr>
              <w:jc w:val="right"/>
              <w:rPr>
                <w:color w:val="000000"/>
              </w:rPr>
            </w:pPr>
            <w:r w:rsidRPr="00990552">
              <w:rPr>
                <w:color w:val="000000"/>
              </w:rPr>
              <w:t>GPA ~ cross-class interactions</w:t>
            </w:r>
          </w:p>
        </w:tc>
        <w:tc>
          <w:tcPr>
            <w:tcW w:w="855" w:type="dxa"/>
            <w:vAlign w:val="center"/>
          </w:tcPr>
          <w:p w14:paraId="4C07B2EC" w14:textId="77777777" w:rsidR="00E91EDC" w:rsidRPr="00990552" w:rsidRDefault="00E91EDC" w:rsidP="00CD59C3">
            <w:pPr>
              <w:jc w:val="center"/>
              <w:rPr>
                <w:color w:val="000000"/>
              </w:rPr>
            </w:pPr>
            <w:r w:rsidRPr="00990552">
              <w:rPr>
                <w:color w:val="000000"/>
              </w:rPr>
              <w:t>.20</w:t>
            </w:r>
          </w:p>
        </w:tc>
        <w:tc>
          <w:tcPr>
            <w:tcW w:w="855" w:type="dxa"/>
            <w:gridSpan w:val="2"/>
            <w:noWrap/>
            <w:vAlign w:val="center"/>
          </w:tcPr>
          <w:p w14:paraId="5E67DD60" w14:textId="77777777" w:rsidR="00E91EDC" w:rsidRPr="00990552" w:rsidRDefault="00E91EDC" w:rsidP="00CD59C3">
            <w:pPr>
              <w:jc w:val="center"/>
              <w:rPr>
                <w:color w:val="000000"/>
              </w:rPr>
            </w:pPr>
            <w:r w:rsidRPr="00990552">
              <w:rPr>
                <w:color w:val="000000"/>
              </w:rPr>
              <w:t>.07</w:t>
            </w:r>
          </w:p>
        </w:tc>
        <w:tc>
          <w:tcPr>
            <w:tcW w:w="900" w:type="dxa"/>
            <w:gridSpan w:val="2"/>
            <w:noWrap/>
            <w:vAlign w:val="center"/>
          </w:tcPr>
          <w:p w14:paraId="51A49D51" w14:textId="77777777" w:rsidR="00E91EDC" w:rsidRPr="00990552" w:rsidRDefault="00E91EDC" w:rsidP="00CD59C3">
            <w:pPr>
              <w:jc w:val="center"/>
              <w:rPr>
                <w:color w:val="000000"/>
              </w:rPr>
            </w:pPr>
            <w:r w:rsidRPr="00990552">
              <w:rPr>
                <w:color w:val="000000"/>
              </w:rPr>
              <w:t>2.76**</w:t>
            </w:r>
          </w:p>
        </w:tc>
        <w:tc>
          <w:tcPr>
            <w:tcW w:w="1260" w:type="dxa"/>
            <w:gridSpan w:val="2"/>
            <w:noWrap/>
            <w:vAlign w:val="center"/>
          </w:tcPr>
          <w:p w14:paraId="3334066A" w14:textId="77777777" w:rsidR="00E91EDC" w:rsidRPr="00990552" w:rsidRDefault="00E91EDC" w:rsidP="00CD59C3">
            <w:pPr>
              <w:jc w:val="center"/>
              <w:rPr>
                <w:color w:val="000000"/>
              </w:rPr>
            </w:pPr>
            <w:r w:rsidRPr="00990552">
              <w:rPr>
                <w:color w:val="000000"/>
              </w:rPr>
              <w:t>[.06, .34]</w:t>
            </w:r>
          </w:p>
        </w:tc>
      </w:tr>
      <w:tr w:rsidR="00E91EDC" w:rsidRPr="00990552" w14:paraId="3DE3DE33" w14:textId="77777777" w:rsidTr="00A83125">
        <w:trPr>
          <w:gridAfter w:val="1"/>
          <w:wAfter w:w="111" w:type="dxa"/>
          <w:trHeight w:val="320"/>
        </w:trPr>
        <w:tc>
          <w:tcPr>
            <w:tcW w:w="5040" w:type="dxa"/>
            <w:noWrap/>
          </w:tcPr>
          <w:p w14:paraId="4F96800C" w14:textId="77777777" w:rsidR="00E91EDC" w:rsidRPr="00990552" w:rsidRDefault="00E91EDC" w:rsidP="00CD59C3">
            <w:pPr>
              <w:rPr>
                <w:i/>
                <w:color w:val="000000"/>
              </w:rPr>
            </w:pPr>
            <w:r w:rsidRPr="00990552">
              <w:rPr>
                <w:bCs/>
                <w:i/>
                <w:color w:val="000000"/>
              </w:rPr>
              <w:t>a path</w:t>
            </w:r>
          </w:p>
        </w:tc>
        <w:tc>
          <w:tcPr>
            <w:tcW w:w="855" w:type="dxa"/>
            <w:vAlign w:val="center"/>
          </w:tcPr>
          <w:p w14:paraId="5BBB1B68" w14:textId="77777777" w:rsidR="00E91EDC" w:rsidRPr="00990552" w:rsidRDefault="00E91EDC" w:rsidP="00CD59C3">
            <w:pPr>
              <w:jc w:val="center"/>
              <w:rPr>
                <w:color w:val="000000"/>
              </w:rPr>
            </w:pPr>
          </w:p>
        </w:tc>
        <w:tc>
          <w:tcPr>
            <w:tcW w:w="855" w:type="dxa"/>
            <w:gridSpan w:val="2"/>
            <w:noWrap/>
            <w:vAlign w:val="center"/>
          </w:tcPr>
          <w:p w14:paraId="341756D3" w14:textId="77777777" w:rsidR="00E91EDC" w:rsidRPr="00990552" w:rsidRDefault="00E91EDC" w:rsidP="00CD59C3">
            <w:pPr>
              <w:jc w:val="center"/>
              <w:rPr>
                <w:color w:val="000000"/>
              </w:rPr>
            </w:pPr>
          </w:p>
        </w:tc>
        <w:tc>
          <w:tcPr>
            <w:tcW w:w="900" w:type="dxa"/>
            <w:gridSpan w:val="2"/>
            <w:noWrap/>
            <w:vAlign w:val="center"/>
          </w:tcPr>
          <w:p w14:paraId="7E6AA1A8" w14:textId="77777777" w:rsidR="00E91EDC" w:rsidRPr="00990552" w:rsidRDefault="00E91EDC" w:rsidP="00CD59C3">
            <w:pPr>
              <w:jc w:val="center"/>
              <w:rPr>
                <w:color w:val="000000"/>
              </w:rPr>
            </w:pPr>
          </w:p>
        </w:tc>
        <w:tc>
          <w:tcPr>
            <w:tcW w:w="1260" w:type="dxa"/>
            <w:gridSpan w:val="2"/>
            <w:noWrap/>
            <w:vAlign w:val="center"/>
          </w:tcPr>
          <w:p w14:paraId="5BC8B566" w14:textId="77777777" w:rsidR="00E91EDC" w:rsidRPr="00990552" w:rsidRDefault="00E91EDC" w:rsidP="00CD59C3">
            <w:pPr>
              <w:jc w:val="center"/>
              <w:rPr>
                <w:color w:val="000000"/>
              </w:rPr>
            </w:pPr>
          </w:p>
        </w:tc>
      </w:tr>
      <w:tr w:rsidR="00E91EDC" w:rsidRPr="00990552" w14:paraId="380E4DDF" w14:textId="77777777" w:rsidTr="00A83125">
        <w:trPr>
          <w:gridAfter w:val="1"/>
          <w:wAfter w:w="111" w:type="dxa"/>
          <w:trHeight w:val="320"/>
        </w:trPr>
        <w:tc>
          <w:tcPr>
            <w:tcW w:w="5040" w:type="dxa"/>
            <w:noWrap/>
            <w:vAlign w:val="center"/>
          </w:tcPr>
          <w:p w14:paraId="69D023B1" w14:textId="77777777" w:rsidR="00E91EDC" w:rsidRPr="00990552" w:rsidRDefault="00E91EDC" w:rsidP="00CD59C3">
            <w:pPr>
              <w:jc w:val="right"/>
              <w:rPr>
                <w:color w:val="000000"/>
              </w:rPr>
            </w:pPr>
            <w:r w:rsidRPr="00990552">
              <w:rPr>
                <w:color w:val="000000"/>
              </w:rPr>
              <w:t xml:space="preserve">sense of belonging ~ cross-class interactions </w:t>
            </w:r>
          </w:p>
        </w:tc>
        <w:tc>
          <w:tcPr>
            <w:tcW w:w="855" w:type="dxa"/>
            <w:vAlign w:val="center"/>
          </w:tcPr>
          <w:p w14:paraId="70F61CFB" w14:textId="77777777" w:rsidR="00E91EDC" w:rsidRPr="00990552" w:rsidRDefault="00E91EDC" w:rsidP="00CD59C3">
            <w:pPr>
              <w:jc w:val="center"/>
              <w:rPr>
                <w:color w:val="000000"/>
              </w:rPr>
            </w:pPr>
            <w:r w:rsidRPr="00990552">
              <w:rPr>
                <w:color w:val="000000"/>
              </w:rPr>
              <w:t>.16</w:t>
            </w:r>
          </w:p>
        </w:tc>
        <w:tc>
          <w:tcPr>
            <w:tcW w:w="855" w:type="dxa"/>
            <w:gridSpan w:val="2"/>
            <w:noWrap/>
            <w:vAlign w:val="center"/>
          </w:tcPr>
          <w:p w14:paraId="2CC2C7AA" w14:textId="77777777" w:rsidR="00E91EDC" w:rsidRPr="00990552" w:rsidRDefault="00E91EDC" w:rsidP="00CD59C3">
            <w:pPr>
              <w:jc w:val="center"/>
              <w:rPr>
                <w:color w:val="000000"/>
              </w:rPr>
            </w:pPr>
            <w:r w:rsidRPr="00990552">
              <w:rPr>
                <w:color w:val="000000"/>
              </w:rPr>
              <w:t>.06</w:t>
            </w:r>
          </w:p>
        </w:tc>
        <w:tc>
          <w:tcPr>
            <w:tcW w:w="900" w:type="dxa"/>
            <w:gridSpan w:val="2"/>
            <w:noWrap/>
            <w:vAlign w:val="center"/>
          </w:tcPr>
          <w:p w14:paraId="47728F9C" w14:textId="77777777" w:rsidR="00E91EDC" w:rsidRPr="00990552" w:rsidRDefault="00E91EDC" w:rsidP="00CD59C3">
            <w:pPr>
              <w:jc w:val="center"/>
              <w:rPr>
                <w:color w:val="000000"/>
              </w:rPr>
            </w:pPr>
            <w:r w:rsidRPr="00990552">
              <w:rPr>
                <w:color w:val="000000"/>
              </w:rPr>
              <w:t>2.62**</w:t>
            </w:r>
          </w:p>
        </w:tc>
        <w:tc>
          <w:tcPr>
            <w:tcW w:w="1260" w:type="dxa"/>
            <w:gridSpan w:val="2"/>
            <w:noWrap/>
            <w:vAlign w:val="center"/>
          </w:tcPr>
          <w:p w14:paraId="10FC3F1F" w14:textId="77777777" w:rsidR="00E91EDC" w:rsidRPr="00990552" w:rsidRDefault="00E91EDC" w:rsidP="00CD59C3">
            <w:pPr>
              <w:jc w:val="center"/>
              <w:rPr>
                <w:color w:val="000000"/>
              </w:rPr>
            </w:pPr>
            <w:r w:rsidRPr="00990552">
              <w:rPr>
                <w:color w:val="000000"/>
              </w:rPr>
              <w:t>[.04, .29]</w:t>
            </w:r>
          </w:p>
        </w:tc>
      </w:tr>
      <w:tr w:rsidR="00E91EDC" w:rsidRPr="00990552" w14:paraId="348F1315" w14:textId="77777777" w:rsidTr="00A83125">
        <w:trPr>
          <w:gridAfter w:val="1"/>
          <w:wAfter w:w="111" w:type="dxa"/>
          <w:trHeight w:val="320"/>
        </w:trPr>
        <w:tc>
          <w:tcPr>
            <w:tcW w:w="5040" w:type="dxa"/>
            <w:noWrap/>
            <w:vAlign w:val="center"/>
          </w:tcPr>
          <w:p w14:paraId="17CE340A" w14:textId="77777777" w:rsidR="00E91EDC" w:rsidRPr="00990552" w:rsidRDefault="00E91EDC" w:rsidP="00CD59C3">
            <w:pPr>
              <w:jc w:val="right"/>
              <w:rPr>
                <w:i/>
                <w:color w:val="000000"/>
              </w:rPr>
            </w:pPr>
            <w:r w:rsidRPr="00990552">
              <w:rPr>
                <w:color w:val="000000"/>
              </w:rPr>
              <w:t>social identity threat ~ cross-class interactions</w:t>
            </w:r>
          </w:p>
        </w:tc>
        <w:tc>
          <w:tcPr>
            <w:tcW w:w="855" w:type="dxa"/>
            <w:noWrap/>
            <w:vAlign w:val="center"/>
          </w:tcPr>
          <w:p w14:paraId="5CAF16CF" w14:textId="77777777" w:rsidR="00E91EDC" w:rsidRPr="00990552" w:rsidRDefault="00E91EDC" w:rsidP="00CD59C3">
            <w:pPr>
              <w:jc w:val="center"/>
            </w:pPr>
            <w:r w:rsidRPr="00990552">
              <w:rPr>
                <w:color w:val="000000"/>
              </w:rPr>
              <w:t>.03</w:t>
            </w:r>
          </w:p>
        </w:tc>
        <w:tc>
          <w:tcPr>
            <w:tcW w:w="855" w:type="dxa"/>
            <w:gridSpan w:val="2"/>
            <w:noWrap/>
            <w:vAlign w:val="center"/>
          </w:tcPr>
          <w:p w14:paraId="440ADF5C" w14:textId="77777777" w:rsidR="00E91EDC" w:rsidRPr="00990552" w:rsidRDefault="00E91EDC" w:rsidP="00CD59C3">
            <w:pPr>
              <w:jc w:val="center"/>
            </w:pPr>
            <w:r w:rsidRPr="00990552">
              <w:rPr>
                <w:color w:val="000000"/>
              </w:rPr>
              <w:t>.07</w:t>
            </w:r>
          </w:p>
        </w:tc>
        <w:tc>
          <w:tcPr>
            <w:tcW w:w="900" w:type="dxa"/>
            <w:gridSpan w:val="2"/>
            <w:noWrap/>
            <w:vAlign w:val="center"/>
          </w:tcPr>
          <w:p w14:paraId="7027B64B" w14:textId="77777777" w:rsidR="00E91EDC" w:rsidRPr="00990552" w:rsidRDefault="00E91EDC" w:rsidP="00CD59C3">
            <w:pPr>
              <w:jc w:val="center"/>
            </w:pPr>
            <w:r w:rsidRPr="00990552">
              <w:rPr>
                <w:color w:val="000000"/>
              </w:rPr>
              <w:t>.37</w:t>
            </w:r>
          </w:p>
        </w:tc>
        <w:tc>
          <w:tcPr>
            <w:tcW w:w="1260" w:type="dxa"/>
            <w:gridSpan w:val="2"/>
            <w:noWrap/>
            <w:vAlign w:val="center"/>
          </w:tcPr>
          <w:p w14:paraId="3E894E56" w14:textId="77777777" w:rsidR="00E91EDC" w:rsidRPr="00990552" w:rsidRDefault="00E91EDC" w:rsidP="00CD59C3">
            <w:pPr>
              <w:jc w:val="center"/>
            </w:pPr>
            <w:r w:rsidRPr="00990552">
              <w:rPr>
                <w:color w:val="000000"/>
              </w:rPr>
              <w:t>[-.12, .17]</w:t>
            </w:r>
          </w:p>
        </w:tc>
      </w:tr>
      <w:tr w:rsidR="00E91EDC" w:rsidRPr="00990552" w14:paraId="36824593" w14:textId="77777777" w:rsidTr="00A83125">
        <w:trPr>
          <w:gridAfter w:val="1"/>
          <w:wAfter w:w="111" w:type="dxa"/>
          <w:trHeight w:val="320"/>
        </w:trPr>
        <w:tc>
          <w:tcPr>
            <w:tcW w:w="5040" w:type="dxa"/>
            <w:noWrap/>
            <w:vAlign w:val="center"/>
          </w:tcPr>
          <w:p w14:paraId="6FDBDE4C" w14:textId="77777777" w:rsidR="00E91EDC" w:rsidRPr="00990552" w:rsidRDefault="00E91EDC" w:rsidP="00CD59C3">
            <w:pPr>
              <w:rPr>
                <w:i/>
                <w:color w:val="000000"/>
              </w:rPr>
            </w:pPr>
            <w:r w:rsidRPr="00990552">
              <w:rPr>
                <w:bCs/>
                <w:i/>
                <w:color w:val="000000"/>
              </w:rPr>
              <w:t>b path</w:t>
            </w:r>
          </w:p>
        </w:tc>
        <w:tc>
          <w:tcPr>
            <w:tcW w:w="855" w:type="dxa"/>
            <w:vAlign w:val="center"/>
          </w:tcPr>
          <w:p w14:paraId="60EC095C" w14:textId="77777777" w:rsidR="00E91EDC" w:rsidRPr="00990552" w:rsidRDefault="00E91EDC" w:rsidP="00CD59C3">
            <w:pPr>
              <w:jc w:val="center"/>
              <w:rPr>
                <w:color w:val="000000"/>
              </w:rPr>
            </w:pPr>
          </w:p>
        </w:tc>
        <w:tc>
          <w:tcPr>
            <w:tcW w:w="855" w:type="dxa"/>
            <w:gridSpan w:val="2"/>
            <w:noWrap/>
            <w:vAlign w:val="center"/>
          </w:tcPr>
          <w:p w14:paraId="5A300315" w14:textId="77777777" w:rsidR="00E91EDC" w:rsidRPr="00990552" w:rsidRDefault="00E91EDC" w:rsidP="00CD59C3">
            <w:pPr>
              <w:jc w:val="center"/>
              <w:rPr>
                <w:color w:val="000000"/>
              </w:rPr>
            </w:pPr>
          </w:p>
        </w:tc>
        <w:tc>
          <w:tcPr>
            <w:tcW w:w="900" w:type="dxa"/>
            <w:gridSpan w:val="2"/>
            <w:noWrap/>
            <w:vAlign w:val="center"/>
          </w:tcPr>
          <w:p w14:paraId="7EF335B6" w14:textId="77777777" w:rsidR="00E91EDC" w:rsidRPr="00990552" w:rsidRDefault="00E91EDC" w:rsidP="00CD59C3">
            <w:pPr>
              <w:jc w:val="center"/>
              <w:rPr>
                <w:color w:val="000000"/>
              </w:rPr>
            </w:pPr>
          </w:p>
        </w:tc>
        <w:tc>
          <w:tcPr>
            <w:tcW w:w="1260" w:type="dxa"/>
            <w:gridSpan w:val="2"/>
            <w:noWrap/>
            <w:vAlign w:val="center"/>
          </w:tcPr>
          <w:p w14:paraId="53607556" w14:textId="77777777" w:rsidR="00E91EDC" w:rsidRPr="00990552" w:rsidRDefault="00E91EDC" w:rsidP="00CD59C3">
            <w:pPr>
              <w:jc w:val="center"/>
              <w:rPr>
                <w:color w:val="000000"/>
              </w:rPr>
            </w:pPr>
          </w:p>
        </w:tc>
      </w:tr>
      <w:tr w:rsidR="00E91EDC" w:rsidRPr="00990552" w14:paraId="620037BE" w14:textId="77777777" w:rsidTr="00A83125">
        <w:trPr>
          <w:gridAfter w:val="1"/>
          <w:wAfter w:w="111" w:type="dxa"/>
          <w:trHeight w:val="320"/>
        </w:trPr>
        <w:tc>
          <w:tcPr>
            <w:tcW w:w="5040" w:type="dxa"/>
            <w:noWrap/>
            <w:vAlign w:val="center"/>
          </w:tcPr>
          <w:p w14:paraId="3EB3F05E" w14:textId="77777777" w:rsidR="00E91EDC" w:rsidRPr="00990552" w:rsidRDefault="00E91EDC" w:rsidP="00CD59C3">
            <w:pPr>
              <w:jc w:val="right"/>
              <w:rPr>
                <w:color w:val="000000"/>
              </w:rPr>
            </w:pPr>
            <w:r w:rsidRPr="00990552">
              <w:rPr>
                <w:color w:val="000000"/>
              </w:rPr>
              <w:t>GPA ~ sense of belonging</w:t>
            </w:r>
          </w:p>
        </w:tc>
        <w:tc>
          <w:tcPr>
            <w:tcW w:w="855" w:type="dxa"/>
            <w:vAlign w:val="center"/>
          </w:tcPr>
          <w:p w14:paraId="1819296E" w14:textId="77777777" w:rsidR="00E91EDC" w:rsidRPr="00990552" w:rsidRDefault="00E91EDC" w:rsidP="00CD59C3">
            <w:pPr>
              <w:jc w:val="center"/>
              <w:rPr>
                <w:color w:val="000000"/>
              </w:rPr>
            </w:pPr>
            <w:r w:rsidRPr="00990552">
              <w:rPr>
                <w:color w:val="000000"/>
              </w:rPr>
              <w:t>.19</w:t>
            </w:r>
          </w:p>
        </w:tc>
        <w:tc>
          <w:tcPr>
            <w:tcW w:w="855" w:type="dxa"/>
            <w:gridSpan w:val="2"/>
            <w:noWrap/>
            <w:vAlign w:val="center"/>
          </w:tcPr>
          <w:p w14:paraId="18572E4A" w14:textId="77777777" w:rsidR="00E91EDC" w:rsidRPr="00990552" w:rsidRDefault="00E91EDC" w:rsidP="00CD59C3">
            <w:pPr>
              <w:jc w:val="center"/>
              <w:rPr>
                <w:color w:val="000000"/>
              </w:rPr>
            </w:pPr>
            <w:r w:rsidRPr="00990552">
              <w:rPr>
                <w:color w:val="000000"/>
              </w:rPr>
              <w:t>.06</w:t>
            </w:r>
          </w:p>
        </w:tc>
        <w:tc>
          <w:tcPr>
            <w:tcW w:w="900" w:type="dxa"/>
            <w:gridSpan w:val="2"/>
            <w:noWrap/>
            <w:vAlign w:val="center"/>
          </w:tcPr>
          <w:p w14:paraId="639791BD" w14:textId="77777777" w:rsidR="00E91EDC" w:rsidRPr="00990552" w:rsidRDefault="00E91EDC" w:rsidP="00CD59C3">
            <w:pPr>
              <w:jc w:val="center"/>
              <w:rPr>
                <w:color w:val="000000"/>
              </w:rPr>
            </w:pPr>
            <w:r w:rsidRPr="00990552">
              <w:rPr>
                <w:color w:val="000000"/>
              </w:rPr>
              <w:t>3.21**</w:t>
            </w:r>
          </w:p>
        </w:tc>
        <w:tc>
          <w:tcPr>
            <w:tcW w:w="1260" w:type="dxa"/>
            <w:gridSpan w:val="2"/>
            <w:noWrap/>
            <w:vAlign w:val="center"/>
          </w:tcPr>
          <w:p w14:paraId="48BEFD17" w14:textId="77777777" w:rsidR="00E91EDC" w:rsidRPr="00990552" w:rsidRDefault="00E91EDC" w:rsidP="00CD59C3">
            <w:pPr>
              <w:jc w:val="center"/>
              <w:rPr>
                <w:color w:val="000000"/>
              </w:rPr>
            </w:pPr>
            <w:r w:rsidRPr="00990552">
              <w:rPr>
                <w:color w:val="000000"/>
              </w:rPr>
              <w:t>[.08, .30]</w:t>
            </w:r>
          </w:p>
        </w:tc>
      </w:tr>
      <w:tr w:rsidR="00E91EDC" w:rsidRPr="00990552" w14:paraId="3CCC5F61" w14:textId="77777777" w:rsidTr="00A83125">
        <w:trPr>
          <w:gridAfter w:val="1"/>
          <w:wAfter w:w="111" w:type="dxa"/>
          <w:trHeight w:val="320"/>
        </w:trPr>
        <w:tc>
          <w:tcPr>
            <w:tcW w:w="5040" w:type="dxa"/>
            <w:noWrap/>
            <w:vAlign w:val="center"/>
          </w:tcPr>
          <w:p w14:paraId="3D674C70" w14:textId="77777777" w:rsidR="00E91EDC" w:rsidRPr="00990552" w:rsidRDefault="00E91EDC" w:rsidP="00CD59C3">
            <w:pPr>
              <w:jc w:val="right"/>
              <w:rPr>
                <w:color w:val="000000"/>
              </w:rPr>
            </w:pPr>
            <w:r w:rsidRPr="00990552">
              <w:rPr>
                <w:color w:val="000000"/>
              </w:rPr>
              <w:t>GPA ~ social identity threat</w:t>
            </w:r>
          </w:p>
        </w:tc>
        <w:tc>
          <w:tcPr>
            <w:tcW w:w="855" w:type="dxa"/>
            <w:vAlign w:val="center"/>
          </w:tcPr>
          <w:p w14:paraId="3EEC4B6A" w14:textId="77777777" w:rsidR="00E91EDC" w:rsidRPr="00990552" w:rsidRDefault="00E91EDC" w:rsidP="00CD59C3">
            <w:pPr>
              <w:jc w:val="center"/>
              <w:rPr>
                <w:color w:val="000000"/>
              </w:rPr>
            </w:pPr>
            <w:r w:rsidRPr="00990552">
              <w:rPr>
                <w:color w:val="000000"/>
              </w:rPr>
              <w:t>-.07</w:t>
            </w:r>
          </w:p>
        </w:tc>
        <w:tc>
          <w:tcPr>
            <w:tcW w:w="855" w:type="dxa"/>
            <w:gridSpan w:val="2"/>
            <w:noWrap/>
            <w:vAlign w:val="center"/>
          </w:tcPr>
          <w:p w14:paraId="0A15FC79" w14:textId="77777777" w:rsidR="00E91EDC" w:rsidRPr="00990552" w:rsidRDefault="00E91EDC" w:rsidP="00CD59C3">
            <w:pPr>
              <w:jc w:val="center"/>
              <w:rPr>
                <w:color w:val="000000"/>
              </w:rPr>
            </w:pPr>
            <w:r w:rsidRPr="00990552">
              <w:rPr>
                <w:color w:val="000000"/>
              </w:rPr>
              <w:t>.05</w:t>
            </w:r>
          </w:p>
        </w:tc>
        <w:tc>
          <w:tcPr>
            <w:tcW w:w="900" w:type="dxa"/>
            <w:gridSpan w:val="2"/>
            <w:noWrap/>
            <w:vAlign w:val="center"/>
          </w:tcPr>
          <w:p w14:paraId="08837511" w14:textId="77777777" w:rsidR="00E91EDC" w:rsidRPr="00990552" w:rsidRDefault="00E91EDC" w:rsidP="00CD59C3">
            <w:pPr>
              <w:jc w:val="center"/>
              <w:rPr>
                <w:color w:val="000000"/>
              </w:rPr>
            </w:pPr>
            <w:r w:rsidRPr="00990552">
              <w:rPr>
                <w:color w:val="000000"/>
              </w:rPr>
              <w:t>-1.43</w:t>
            </w:r>
          </w:p>
        </w:tc>
        <w:tc>
          <w:tcPr>
            <w:tcW w:w="1260" w:type="dxa"/>
            <w:gridSpan w:val="2"/>
            <w:noWrap/>
            <w:vAlign w:val="center"/>
          </w:tcPr>
          <w:p w14:paraId="362ECF1D" w14:textId="77777777" w:rsidR="00E91EDC" w:rsidRPr="00990552" w:rsidRDefault="00E91EDC" w:rsidP="00CD59C3">
            <w:pPr>
              <w:jc w:val="center"/>
              <w:rPr>
                <w:color w:val="000000"/>
              </w:rPr>
            </w:pPr>
            <w:r w:rsidRPr="00990552">
              <w:rPr>
                <w:color w:val="000000"/>
              </w:rPr>
              <w:t>[-.17, .03]</w:t>
            </w:r>
          </w:p>
        </w:tc>
      </w:tr>
      <w:tr w:rsidR="00E91EDC" w:rsidRPr="00990552" w14:paraId="628AE243" w14:textId="77777777" w:rsidTr="00A83125">
        <w:trPr>
          <w:gridAfter w:val="1"/>
          <w:wAfter w:w="111" w:type="dxa"/>
          <w:trHeight w:val="320"/>
        </w:trPr>
        <w:tc>
          <w:tcPr>
            <w:tcW w:w="5040" w:type="dxa"/>
            <w:noWrap/>
          </w:tcPr>
          <w:p w14:paraId="0773EFE6" w14:textId="77777777" w:rsidR="00E91EDC" w:rsidRPr="00990552" w:rsidRDefault="00E91EDC" w:rsidP="00CD59C3">
            <w:pPr>
              <w:rPr>
                <w:i/>
                <w:color w:val="000000"/>
              </w:rPr>
            </w:pPr>
            <w:r w:rsidRPr="00990552">
              <w:rPr>
                <w:bCs/>
                <w:i/>
                <w:color w:val="000000"/>
              </w:rPr>
              <w:t>c' path</w:t>
            </w:r>
          </w:p>
        </w:tc>
        <w:tc>
          <w:tcPr>
            <w:tcW w:w="855" w:type="dxa"/>
            <w:vAlign w:val="center"/>
          </w:tcPr>
          <w:p w14:paraId="05C6EE00" w14:textId="77777777" w:rsidR="00E91EDC" w:rsidRPr="00990552" w:rsidRDefault="00E91EDC" w:rsidP="00CD59C3">
            <w:pPr>
              <w:jc w:val="center"/>
              <w:rPr>
                <w:color w:val="000000"/>
              </w:rPr>
            </w:pPr>
          </w:p>
        </w:tc>
        <w:tc>
          <w:tcPr>
            <w:tcW w:w="855" w:type="dxa"/>
            <w:gridSpan w:val="2"/>
            <w:noWrap/>
            <w:vAlign w:val="center"/>
          </w:tcPr>
          <w:p w14:paraId="3BA52641" w14:textId="77777777" w:rsidR="00E91EDC" w:rsidRPr="00990552" w:rsidRDefault="00E91EDC" w:rsidP="00CD59C3">
            <w:pPr>
              <w:jc w:val="center"/>
              <w:rPr>
                <w:color w:val="000000"/>
              </w:rPr>
            </w:pPr>
          </w:p>
        </w:tc>
        <w:tc>
          <w:tcPr>
            <w:tcW w:w="900" w:type="dxa"/>
            <w:gridSpan w:val="2"/>
            <w:noWrap/>
            <w:vAlign w:val="center"/>
          </w:tcPr>
          <w:p w14:paraId="49B9648E" w14:textId="77777777" w:rsidR="00E91EDC" w:rsidRPr="00990552" w:rsidRDefault="00E91EDC" w:rsidP="00CD59C3">
            <w:pPr>
              <w:jc w:val="center"/>
              <w:rPr>
                <w:color w:val="000000"/>
              </w:rPr>
            </w:pPr>
          </w:p>
        </w:tc>
        <w:tc>
          <w:tcPr>
            <w:tcW w:w="1260" w:type="dxa"/>
            <w:gridSpan w:val="2"/>
            <w:noWrap/>
            <w:vAlign w:val="center"/>
          </w:tcPr>
          <w:p w14:paraId="6853665D" w14:textId="77777777" w:rsidR="00E91EDC" w:rsidRPr="00990552" w:rsidRDefault="00E91EDC" w:rsidP="00CD59C3">
            <w:pPr>
              <w:jc w:val="center"/>
              <w:rPr>
                <w:color w:val="000000"/>
              </w:rPr>
            </w:pPr>
          </w:p>
        </w:tc>
      </w:tr>
      <w:tr w:rsidR="00E91EDC" w:rsidRPr="00990552" w14:paraId="6636ACCD" w14:textId="77777777" w:rsidTr="00A83125">
        <w:trPr>
          <w:gridAfter w:val="1"/>
          <w:wAfter w:w="111" w:type="dxa"/>
          <w:trHeight w:val="320"/>
        </w:trPr>
        <w:tc>
          <w:tcPr>
            <w:tcW w:w="5040" w:type="dxa"/>
            <w:tcBorders>
              <w:bottom w:val="single" w:sz="4" w:space="0" w:color="auto"/>
            </w:tcBorders>
            <w:noWrap/>
            <w:vAlign w:val="center"/>
          </w:tcPr>
          <w:p w14:paraId="05171470" w14:textId="77777777" w:rsidR="00E91EDC" w:rsidRPr="00990552" w:rsidRDefault="00E91EDC" w:rsidP="00CD59C3">
            <w:pPr>
              <w:jc w:val="right"/>
              <w:rPr>
                <w:color w:val="000000"/>
              </w:rPr>
            </w:pPr>
            <w:r w:rsidRPr="00990552">
              <w:rPr>
                <w:color w:val="000000"/>
              </w:rPr>
              <w:t xml:space="preserve">GPA ~ cross-class interactions </w:t>
            </w:r>
          </w:p>
        </w:tc>
        <w:tc>
          <w:tcPr>
            <w:tcW w:w="855" w:type="dxa"/>
            <w:tcBorders>
              <w:bottom w:val="single" w:sz="4" w:space="0" w:color="auto"/>
            </w:tcBorders>
            <w:vAlign w:val="center"/>
          </w:tcPr>
          <w:p w14:paraId="6177B5F9" w14:textId="77777777" w:rsidR="00E91EDC" w:rsidRPr="00990552" w:rsidRDefault="00E91EDC" w:rsidP="00CD59C3">
            <w:pPr>
              <w:jc w:val="center"/>
              <w:rPr>
                <w:color w:val="000000"/>
              </w:rPr>
            </w:pPr>
            <w:r w:rsidRPr="00990552">
              <w:rPr>
                <w:color w:val="000000"/>
              </w:rPr>
              <w:t>.17</w:t>
            </w:r>
          </w:p>
        </w:tc>
        <w:tc>
          <w:tcPr>
            <w:tcW w:w="855" w:type="dxa"/>
            <w:gridSpan w:val="2"/>
            <w:tcBorders>
              <w:bottom w:val="single" w:sz="4" w:space="0" w:color="auto"/>
            </w:tcBorders>
            <w:noWrap/>
            <w:vAlign w:val="center"/>
          </w:tcPr>
          <w:p w14:paraId="488CEE85" w14:textId="77777777" w:rsidR="00E91EDC" w:rsidRPr="00990552" w:rsidRDefault="00E91EDC" w:rsidP="00CD59C3">
            <w:pPr>
              <w:jc w:val="center"/>
              <w:rPr>
                <w:color w:val="000000"/>
              </w:rPr>
            </w:pPr>
            <w:r w:rsidRPr="00990552">
              <w:rPr>
                <w:color w:val="000000"/>
              </w:rPr>
              <w:t>.07</w:t>
            </w:r>
          </w:p>
        </w:tc>
        <w:tc>
          <w:tcPr>
            <w:tcW w:w="900" w:type="dxa"/>
            <w:gridSpan w:val="2"/>
            <w:tcBorders>
              <w:bottom w:val="single" w:sz="4" w:space="0" w:color="auto"/>
            </w:tcBorders>
            <w:noWrap/>
            <w:vAlign w:val="center"/>
          </w:tcPr>
          <w:p w14:paraId="61A72EB8" w14:textId="77777777" w:rsidR="00E91EDC" w:rsidRPr="00990552" w:rsidRDefault="00E91EDC" w:rsidP="00CD59C3">
            <w:pPr>
              <w:jc w:val="center"/>
              <w:rPr>
                <w:color w:val="000000"/>
              </w:rPr>
            </w:pPr>
            <w:r w:rsidRPr="00990552">
              <w:rPr>
                <w:color w:val="000000"/>
              </w:rPr>
              <w:t>2.35*</w:t>
            </w:r>
          </w:p>
        </w:tc>
        <w:tc>
          <w:tcPr>
            <w:tcW w:w="1260" w:type="dxa"/>
            <w:gridSpan w:val="2"/>
            <w:tcBorders>
              <w:bottom w:val="single" w:sz="4" w:space="0" w:color="auto"/>
            </w:tcBorders>
            <w:noWrap/>
            <w:vAlign w:val="center"/>
          </w:tcPr>
          <w:p w14:paraId="65B830D8" w14:textId="77777777" w:rsidR="00E91EDC" w:rsidRPr="00990552" w:rsidRDefault="00E91EDC" w:rsidP="00CD59C3">
            <w:pPr>
              <w:jc w:val="center"/>
              <w:rPr>
                <w:color w:val="000000"/>
              </w:rPr>
            </w:pPr>
            <w:r w:rsidRPr="00990552">
              <w:rPr>
                <w:color w:val="000000"/>
              </w:rPr>
              <w:t>[.03, .31]</w:t>
            </w:r>
          </w:p>
        </w:tc>
      </w:tr>
      <w:tr w:rsidR="00E91EDC" w:rsidRPr="00990552" w14:paraId="6772D757" w14:textId="77777777" w:rsidTr="00A83125">
        <w:trPr>
          <w:gridAfter w:val="1"/>
          <w:wAfter w:w="111" w:type="dxa"/>
          <w:trHeight w:val="320"/>
        </w:trPr>
        <w:tc>
          <w:tcPr>
            <w:tcW w:w="8910" w:type="dxa"/>
            <w:gridSpan w:val="8"/>
            <w:tcBorders>
              <w:top w:val="single" w:sz="4" w:space="0" w:color="auto"/>
            </w:tcBorders>
            <w:noWrap/>
            <w:vAlign w:val="center"/>
          </w:tcPr>
          <w:p w14:paraId="5A90289C" w14:textId="3DBE1331" w:rsidR="00E91EDC" w:rsidRPr="00990552" w:rsidRDefault="00E91EDC" w:rsidP="00CD59C3">
            <w:pPr>
              <w:rPr>
                <w:color w:val="000000"/>
              </w:rPr>
            </w:pPr>
            <w:r w:rsidRPr="00990552">
              <w:rPr>
                <w:i/>
                <w:color w:val="000000"/>
              </w:rPr>
              <w:t>Notes</w:t>
            </w:r>
            <w:r w:rsidRPr="00990552">
              <w:rPr>
                <w:color w:val="000000"/>
              </w:rPr>
              <w:t xml:space="preserve">. </w:t>
            </w:r>
            <w:r w:rsidRPr="00990552">
              <w:rPr>
                <w:sz w:val="22"/>
                <w:szCs w:val="22"/>
              </w:rPr>
              <w:t xml:space="preserve">WK = students from working and lower-class </w:t>
            </w:r>
            <w:r w:rsidR="00290E35" w:rsidRPr="00990552">
              <w:rPr>
                <w:sz w:val="22"/>
                <w:szCs w:val="22"/>
              </w:rPr>
              <w:t>backgrounds; †</w:t>
            </w:r>
            <w:r w:rsidRPr="00990552">
              <w:rPr>
                <w:sz w:val="22"/>
                <w:szCs w:val="22"/>
              </w:rPr>
              <w:t>.05&lt;p&lt;.10; *.01&lt;p&lt;.05; **.001&lt;p&lt;.01; ***p&lt;.001</w:t>
            </w:r>
          </w:p>
        </w:tc>
      </w:tr>
    </w:tbl>
    <w:p w14:paraId="0CCB3D89" w14:textId="77777777" w:rsidR="00A4530F" w:rsidRPr="00990552" w:rsidRDefault="00A4530F" w:rsidP="00CD59C3">
      <w:pPr>
        <w:widowControl w:val="0"/>
        <w:spacing w:line="480" w:lineRule="auto"/>
        <w:ind w:firstLine="720"/>
        <w:rPr>
          <w:noProof/>
        </w:rPr>
      </w:pPr>
    </w:p>
    <w:p w14:paraId="298168EC" w14:textId="1FEC9A53" w:rsidR="00047256" w:rsidRPr="00990552" w:rsidRDefault="00047256" w:rsidP="00CD59C3">
      <w:pPr>
        <w:widowControl w:val="0"/>
        <w:spacing w:line="480" w:lineRule="auto"/>
        <w:ind w:firstLine="720"/>
        <w:rPr>
          <w:color w:val="000000" w:themeColor="text1"/>
        </w:rPr>
      </w:pPr>
      <w:r w:rsidRPr="00990552">
        <w:rPr>
          <w:color w:val="000000" w:themeColor="text1"/>
        </w:rPr>
        <w:t xml:space="preserve">Together, these findings provide support for our hypotheses that cross-race and cross-class </w:t>
      </w:r>
      <w:r w:rsidR="008F52CE" w:rsidRPr="00990552">
        <w:rPr>
          <w:color w:val="000000" w:themeColor="text1"/>
        </w:rPr>
        <w:t xml:space="preserve">interactions </w:t>
      </w:r>
      <w:r w:rsidRPr="00990552">
        <w:rPr>
          <w:color w:val="000000" w:themeColor="text1"/>
        </w:rPr>
        <w:t>improve</w:t>
      </w:r>
      <w:r w:rsidR="0081529F" w:rsidRPr="00990552">
        <w:rPr>
          <w:color w:val="000000" w:themeColor="text1"/>
        </w:rPr>
        <w:t xml:space="preserve"> students’</w:t>
      </w:r>
      <w:r w:rsidRPr="00990552">
        <w:rPr>
          <w:color w:val="000000" w:themeColor="text1"/>
        </w:rPr>
        <w:t xml:space="preserve"> academic performance </w:t>
      </w:r>
      <w:r w:rsidR="00CC45A5">
        <w:rPr>
          <w:color w:val="000000" w:themeColor="text1"/>
        </w:rPr>
        <w:t>by</w:t>
      </w:r>
      <w:r w:rsidR="00CC45A5" w:rsidRPr="00990552">
        <w:rPr>
          <w:color w:val="000000" w:themeColor="text1"/>
        </w:rPr>
        <w:t xml:space="preserve"> </w:t>
      </w:r>
      <w:r w:rsidRPr="00990552">
        <w:rPr>
          <w:color w:val="000000" w:themeColor="text1"/>
        </w:rPr>
        <w:t xml:space="preserve">increasing feelings of inclusion. Specifically, cross-race and cross-class interactions improved </w:t>
      </w:r>
      <w:r w:rsidR="00201B10" w:rsidRPr="00990552">
        <w:rPr>
          <w:color w:val="000000" w:themeColor="text1"/>
        </w:rPr>
        <w:t xml:space="preserve">both </w:t>
      </w:r>
      <w:r w:rsidRPr="00990552">
        <w:rPr>
          <w:color w:val="000000" w:themeColor="text1"/>
        </w:rPr>
        <w:t xml:space="preserve">URM and WK students’ </w:t>
      </w:r>
      <w:r w:rsidRPr="00990552">
        <w:rPr>
          <w:color w:val="000000" w:themeColor="text1"/>
        </w:rPr>
        <w:lastRenderedPageBreak/>
        <w:t>GPAs</w:t>
      </w:r>
      <w:r w:rsidR="00201B10" w:rsidRPr="00990552">
        <w:rPr>
          <w:color w:val="000000" w:themeColor="text1"/>
        </w:rPr>
        <w:t xml:space="preserve">, in part, by </w:t>
      </w:r>
      <w:r w:rsidRPr="00990552">
        <w:rPr>
          <w:color w:val="000000" w:themeColor="text1"/>
        </w:rPr>
        <w:t xml:space="preserve">increasing their sense of belonging in college. </w:t>
      </w:r>
    </w:p>
    <w:p w14:paraId="7C55508A" w14:textId="59B850F5" w:rsidR="000E1DD6" w:rsidRDefault="00F5469F" w:rsidP="00CD59C3">
      <w:pPr>
        <w:widowControl w:val="0"/>
        <w:spacing w:line="480" w:lineRule="auto"/>
        <w:rPr>
          <w:b/>
          <w:color w:val="000000" w:themeColor="text1"/>
        </w:rPr>
      </w:pPr>
      <w:r w:rsidRPr="00990552">
        <w:rPr>
          <w:b/>
          <w:color w:val="000000" w:themeColor="text1"/>
        </w:rPr>
        <w:t xml:space="preserve">Exploratory </w:t>
      </w:r>
      <w:r w:rsidR="007D40E7" w:rsidRPr="00990552">
        <w:rPr>
          <w:b/>
          <w:color w:val="000000" w:themeColor="text1"/>
        </w:rPr>
        <w:t>Analys</w:t>
      </w:r>
      <w:r w:rsidR="000E1DD6">
        <w:rPr>
          <w:b/>
          <w:color w:val="000000" w:themeColor="text1"/>
        </w:rPr>
        <w:t>e</w:t>
      </w:r>
      <w:r w:rsidR="007D40E7" w:rsidRPr="00990552">
        <w:rPr>
          <w:b/>
          <w:color w:val="000000" w:themeColor="text1"/>
        </w:rPr>
        <w:t xml:space="preserve">s </w:t>
      </w:r>
    </w:p>
    <w:p w14:paraId="3E52FC4D" w14:textId="5E90F758" w:rsidR="000E1DD6" w:rsidRPr="000E1DD6" w:rsidRDefault="000E1DD6" w:rsidP="00CD59C3">
      <w:pPr>
        <w:widowControl w:val="0"/>
        <w:spacing w:line="480" w:lineRule="auto"/>
        <w:rPr>
          <w:bCs/>
          <w:color w:val="000000" w:themeColor="text1"/>
        </w:rPr>
      </w:pPr>
      <w:r>
        <w:rPr>
          <w:b/>
          <w:color w:val="000000" w:themeColor="text1"/>
        </w:rPr>
        <w:tab/>
      </w:r>
      <w:r>
        <w:rPr>
          <w:bCs/>
          <w:color w:val="000000" w:themeColor="text1"/>
        </w:rPr>
        <w:t>T</w:t>
      </w:r>
      <w:r w:rsidRPr="000E1DD6">
        <w:rPr>
          <w:bCs/>
          <w:color w:val="000000" w:themeColor="text1"/>
        </w:rPr>
        <w:t>o</w:t>
      </w:r>
      <w:r>
        <w:rPr>
          <w:bCs/>
          <w:color w:val="000000" w:themeColor="text1"/>
        </w:rPr>
        <w:t xml:space="preserve"> further</w:t>
      </w:r>
      <w:r w:rsidRPr="000E1DD6">
        <w:rPr>
          <w:bCs/>
          <w:color w:val="000000" w:themeColor="text1"/>
        </w:rPr>
        <w:t xml:space="preserve"> examine the links between race and social class</w:t>
      </w:r>
      <w:r>
        <w:rPr>
          <w:bCs/>
          <w:color w:val="000000" w:themeColor="text1"/>
        </w:rPr>
        <w:t>, w</w:t>
      </w:r>
      <w:r w:rsidRPr="000E1DD6">
        <w:rPr>
          <w:bCs/>
          <w:color w:val="000000" w:themeColor="text1"/>
        </w:rPr>
        <w:t xml:space="preserve">e conducted two sets of exploratory analyses. First, to explore the intersectional effects of  membership in </w:t>
      </w:r>
      <w:r w:rsidRPr="000E1DD6">
        <w:rPr>
          <w:color w:val="000000" w:themeColor="text1"/>
        </w:rPr>
        <w:t>two social groups afforded relatively lower status in higher education,</w:t>
      </w:r>
      <w:r w:rsidRPr="000E1DD6">
        <w:rPr>
          <w:bCs/>
          <w:color w:val="000000" w:themeColor="text1"/>
        </w:rPr>
        <w:t xml:space="preserve"> we examined the frequency, experience, and consequences of cross-class interactions for URM</w:t>
      </w:r>
      <w:r w:rsidR="00B77711">
        <w:rPr>
          <w:bCs/>
          <w:color w:val="000000" w:themeColor="text1"/>
        </w:rPr>
        <w:t xml:space="preserve"> students</w:t>
      </w:r>
      <w:r w:rsidRPr="000E1DD6">
        <w:rPr>
          <w:bCs/>
          <w:color w:val="000000" w:themeColor="text1"/>
        </w:rPr>
        <w:t xml:space="preserve"> </w:t>
      </w:r>
      <w:r w:rsidR="00BE1378">
        <w:rPr>
          <w:bCs/>
          <w:color w:val="000000" w:themeColor="text1"/>
        </w:rPr>
        <w:t xml:space="preserve">from WK backgrounds </w:t>
      </w:r>
      <w:r w:rsidRPr="000E1DD6">
        <w:rPr>
          <w:bCs/>
          <w:color w:val="000000" w:themeColor="text1"/>
        </w:rPr>
        <w:t>compared to their White and Asian peers</w:t>
      </w:r>
      <w:r w:rsidR="00BE1378">
        <w:rPr>
          <w:bCs/>
          <w:color w:val="000000" w:themeColor="text1"/>
        </w:rPr>
        <w:t xml:space="preserve"> from WK backgrounds</w:t>
      </w:r>
      <w:r w:rsidRPr="000E1DD6">
        <w:rPr>
          <w:bCs/>
          <w:color w:val="000000" w:themeColor="text1"/>
        </w:rPr>
        <w:t>.</w:t>
      </w:r>
      <w:r w:rsidRPr="000E1DD6">
        <w:rPr>
          <w:color w:val="000000" w:themeColor="text1"/>
        </w:rPr>
        <w:t xml:space="preserve"> Second, to help disentangle the particular effects of </w:t>
      </w:r>
      <w:r w:rsidR="00B77711">
        <w:rPr>
          <w:color w:val="000000" w:themeColor="text1"/>
        </w:rPr>
        <w:t>cross-race versus cross-class interactions</w:t>
      </w:r>
      <w:r>
        <w:rPr>
          <w:color w:val="000000" w:themeColor="text1"/>
        </w:rPr>
        <w:t xml:space="preserve">, </w:t>
      </w:r>
      <w:r w:rsidRPr="000E1DD6">
        <w:rPr>
          <w:color w:val="000000" w:themeColor="text1"/>
        </w:rPr>
        <w:t>we examined the experience and consequences of</w:t>
      </w:r>
      <w:r w:rsidR="00440D07">
        <w:rPr>
          <w:color w:val="000000" w:themeColor="text1"/>
        </w:rPr>
        <w:t xml:space="preserve"> (a)</w:t>
      </w:r>
      <w:r w:rsidRPr="000E1DD6">
        <w:rPr>
          <w:color w:val="000000" w:themeColor="text1"/>
        </w:rPr>
        <w:t xml:space="preserve"> </w:t>
      </w:r>
      <w:r w:rsidR="00440D07">
        <w:rPr>
          <w:color w:val="000000" w:themeColor="text1"/>
        </w:rPr>
        <w:t>cross-race interactions that occurred between individuals from the same social class background (i.e.,</w:t>
      </w:r>
      <w:r w:rsidR="00BE1378">
        <w:rPr>
          <w:color w:val="000000" w:themeColor="text1"/>
        </w:rPr>
        <w:t xml:space="preserve"> with</w:t>
      </w:r>
      <w:r w:rsidR="00440D07">
        <w:rPr>
          <w:color w:val="000000" w:themeColor="text1"/>
        </w:rPr>
        <w:t xml:space="preserve"> same-class partners) and (b) </w:t>
      </w:r>
      <w:r w:rsidRPr="000E1DD6">
        <w:rPr>
          <w:color w:val="000000" w:themeColor="text1"/>
        </w:rPr>
        <w:t xml:space="preserve">cross-class interactions </w:t>
      </w:r>
      <w:r w:rsidR="00440D07">
        <w:rPr>
          <w:color w:val="000000" w:themeColor="text1"/>
        </w:rPr>
        <w:t xml:space="preserve">that occurred between individuals of the same race (i.e., </w:t>
      </w:r>
      <w:r w:rsidR="00D738F3">
        <w:rPr>
          <w:color w:val="000000" w:themeColor="text1"/>
        </w:rPr>
        <w:t>with</w:t>
      </w:r>
      <w:r w:rsidR="00BE1378">
        <w:rPr>
          <w:color w:val="000000" w:themeColor="text1"/>
        </w:rPr>
        <w:t xml:space="preserve"> </w:t>
      </w:r>
      <w:r w:rsidR="00440D07">
        <w:rPr>
          <w:color w:val="000000" w:themeColor="text1"/>
        </w:rPr>
        <w:t xml:space="preserve">same-race partners). </w:t>
      </w:r>
    </w:p>
    <w:p w14:paraId="1EA1EEA1" w14:textId="508E4E3F" w:rsidR="00E512AD" w:rsidRPr="00990552" w:rsidRDefault="00BE1378" w:rsidP="00CA348C">
      <w:pPr>
        <w:widowControl w:val="0"/>
        <w:spacing w:line="480" w:lineRule="auto"/>
        <w:ind w:firstLine="720"/>
        <w:rPr>
          <w:color w:val="000000" w:themeColor="text1"/>
        </w:rPr>
      </w:pPr>
      <w:r>
        <w:rPr>
          <w:b/>
          <w:color w:val="000000" w:themeColor="text1"/>
        </w:rPr>
        <w:t xml:space="preserve">Doubly disadvantages students: </w:t>
      </w:r>
      <w:r w:rsidR="00CA348C">
        <w:rPr>
          <w:b/>
          <w:color w:val="000000" w:themeColor="text1"/>
        </w:rPr>
        <w:t>Exploring the</w:t>
      </w:r>
      <w:r w:rsidR="00CA348C" w:rsidRPr="00990552">
        <w:rPr>
          <w:b/>
          <w:color w:val="000000" w:themeColor="text1"/>
        </w:rPr>
        <w:t xml:space="preserve"> </w:t>
      </w:r>
      <w:r w:rsidR="00CA348C">
        <w:rPr>
          <w:b/>
          <w:color w:val="000000" w:themeColor="text1"/>
        </w:rPr>
        <w:t>i</w:t>
      </w:r>
      <w:r w:rsidR="007D40E7" w:rsidRPr="00990552">
        <w:rPr>
          <w:b/>
          <w:color w:val="000000" w:themeColor="text1"/>
        </w:rPr>
        <w:t>ntersection</w:t>
      </w:r>
      <w:r>
        <w:rPr>
          <w:b/>
          <w:color w:val="000000" w:themeColor="text1"/>
        </w:rPr>
        <w:t>al effects</w:t>
      </w:r>
      <w:r w:rsidR="007D40E7" w:rsidRPr="00990552">
        <w:rPr>
          <w:b/>
          <w:color w:val="000000" w:themeColor="text1"/>
        </w:rPr>
        <w:t xml:space="preserve"> of </w:t>
      </w:r>
      <w:r w:rsidR="00CA348C">
        <w:rPr>
          <w:b/>
          <w:color w:val="000000" w:themeColor="text1"/>
        </w:rPr>
        <w:t>r</w:t>
      </w:r>
      <w:r w:rsidR="007D40E7" w:rsidRPr="00990552">
        <w:rPr>
          <w:b/>
          <w:color w:val="000000" w:themeColor="text1"/>
        </w:rPr>
        <w:t xml:space="preserve">ace and </w:t>
      </w:r>
      <w:r w:rsidR="00CA348C">
        <w:rPr>
          <w:b/>
          <w:color w:val="000000" w:themeColor="text1"/>
        </w:rPr>
        <w:t>s</w:t>
      </w:r>
      <w:r w:rsidR="008315AF" w:rsidRPr="00990552">
        <w:rPr>
          <w:b/>
          <w:color w:val="000000" w:themeColor="text1"/>
        </w:rPr>
        <w:t xml:space="preserve">ocial </w:t>
      </w:r>
      <w:r w:rsidR="00CA348C">
        <w:rPr>
          <w:b/>
          <w:color w:val="000000" w:themeColor="text1"/>
        </w:rPr>
        <w:t>c</w:t>
      </w:r>
      <w:r w:rsidR="007D40E7" w:rsidRPr="00990552">
        <w:rPr>
          <w:b/>
          <w:color w:val="000000" w:themeColor="text1"/>
        </w:rPr>
        <w:t>lass</w:t>
      </w:r>
      <w:r w:rsidR="00CA348C">
        <w:rPr>
          <w:b/>
          <w:color w:val="000000" w:themeColor="text1"/>
        </w:rPr>
        <w:t>.</w:t>
      </w:r>
      <w:r w:rsidR="00CA348C">
        <w:rPr>
          <w:color w:val="000000" w:themeColor="text1"/>
        </w:rPr>
        <w:t xml:space="preserve"> </w:t>
      </w:r>
      <w:r w:rsidR="001E4EE6" w:rsidRPr="00990552">
        <w:rPr>
          <w:color w:val="000000" w:themeColor="text1"/>
        </w:rPr>
        <w:t>Throughout our analyses, we</w:t>
      </w:r>
      <w:r w:rsidR="00090CD0" w:rsidRPr="00990552">
        <w:rPr>
          <w:color w:val="000000" w:themeColor="text1"/>
        </w:rPr>
        <w:t xml:space="preserve"> separately</w:t>
      </w:r>
      <w:r w:rsidR="001E4EE6" w:rsidRPr="00990552">
        <w:rPr>
          <w:color w:val="000000" w:themeColor="text1"/>
        </w:rPr>
        <w:t xml:space="preserve"> examined </w:t>
      </w:r>
      <w:r w:rsidR="002C1C3A" w:rsidRPr="00990552">
        <w:rPr>
          <w:color w:val="000000" w:themeColor="text1"/>
        </w:rPr>
        <w:t xml:space="preserve">how </w:t>
      </w:r>
      <w:r w:rsidR="000441B1" w:rsidRPr="00990552">
        <w:rPr>
          <w:color w:val="000000" w:themeColor="text1"/>
        </w:rPr>
        <w:t xml:space="preserve">students’ </w:t>
      </w:r>
      <w:r w:rsidR="001E4EE6" w:rsidRPr="00990552">
        <w:rPr>
          <w:color w:val="000000" w:themeColor="text1"/>
        </w:rPr>
        <w:t xml:space="preserve">race </w:t>
      </w:r>
      <w:r w:rsidR="00674439" w:rsidRPr="00990552">
        <w:rPr>
          <w:color w:val="000000" w:themeColor="text1"/>
        </w:rPr>
        <w:t xml:space="preserve">and </w:t>
      </w:r>
      <w:r w:rsidR="001E4EE6" w:rsidRPr="00990552">
        <w:rPr>
          <w:color w:val="000000" w:themeColor="text1"/>
        </w:rPr>
        <w:t>social class background</w:t>
      </w:r>
      <w:r w:rsidR="000441B1" w:rsidRPr="00990552">
        <w:rPr>
          <w:color w:val="000000" w:themeColor="text1"/>
        </w:rPr>
        <w:t>s</w:t>
      </w:r>
      <w:r w:rsidR="001E4EE6" w:rsidRPr="00990552">
        <w:rPr>
          <w:color w:val="000000" w:themeColor="text1"/>
        </w:rPr>
        <w:t xml:space="preserve"> </w:t>
      </w:r>
      <w:r w:rsidR="005D52F4" w:rsidRPr="00990552">
        <w:rPr>
          <w:color w:val="000000" w:themeColor="text1"/>
        </w:rPr>
        <w:t xml:space="preserve">organize </w:t>
      </w:r>
      <w:r w:rsidR="000441B1" w:rsidRPr="00990552">
        <w:rPr>
          <w:color w:val="000000" w:themeColor="text1"/>
        </w:rPr>
        <w:t>their cross-race and cross-class interactions</w:t>
      </w:r>
      <w:r w:rsidR="001E4EE6" w:rsidRPr="00990552">
        <w:rPr>
          <w:color w:val="000000" w:themeColor="text1"/>
        </w:rPr>
        <w:t xml:space="preserve">. </w:t>
      </w:r>
      <w:r w:rsidR="00CC45A5">
        <w:rPr>
          <w:color w:val="000000" w:themeColor="text1"/>
        </w:rPr>
        <w:t>Doing so</w:t>
      </w:r>
      <w:r w:rsidR="001E4EE6" w:rsidRPr="00990552">
        <w:rPr>
          <w:color w:val="000000" w:themeColor="text1"/>
        </w:rPr>
        <w:t xml:space="preserve"> allowed us to </w:t>
      </w:r>
      <w:r w:rsidR="0081529F" w:rsidRPr="00990552">
        <w:rPr>
          <w:color w:val="000000" w:themeColor="text1"/>
        </w:rPr>
        <w:t>explore</w:t>
      </w:r>
      <w:r w:rsidR="008F52CE" w:rsidRPr="00990552">
        <w:rPr>
          <w:color w:val="000000" w:themeColor="text1"/>
        </w:rPr>
        <w:t xml:space="preserve"> </w:t>
      </w:r>
      <w:r w:rsidR="000B5AE1" w:rsidRPr="00990552">
        <w:rPr>
          <w:color w:val="000000" w:themeColor="text1"/>
        </w:rPr>
        <w:t xml:space="preserve">the degree to which </w:t>
      </w:r>
      <w:r w:rsidR="001E4EE6" w:rsidRPr="00990552">
        <w:rPr>
          <w:color w:val="000000" w:themeColor="text1"/>
        </w:rPr>
        <w:t>social class</w:t>
      </w:r>
      <w:r w:rsidR="000B5AE1" w:rsidRPr="00990552">
        <w:rPr>
          <w:color w:val="000000" w:themeColor="text1"/>
        </w:rPr>
        <w:t xml:space="preserve"> functions in the same way as race in shaping the frequency, </w:t>
      </w:r>
      <w:r w:rsidR="00325170" w:rsidRPr="00990552">
        <w:rPr>
          <w:color w:val="000000" w:themeColor="text1"/>
        </w:rPr>
        <w:t>experience</w:t>
      </w:r>
      <w:r w:rsidR="000B5AE1" w:rsidRPr="00990552">
        <w:rPr>
          <w:color w:val="000000" w:themeColor="text1"/>
        </w:rPr>
        <w:t xml:space="preserve">, and </w:t>
      </w:r>
      <w:r w:rsidR="00325170" w:rsidRPr="00990552">
        <w:rPr>
          <w:color w:val="000000" w:themeColor="text1"/>
        </w:rPr>
        <w:t xml:space="preserve">consequences </w:t>
      </w:r>
      <w:r w:rsidR="000B5AE1" w:rsidRPr="00990552">
        <w:rPr>
          <w:color w:val="000000" w:themeColor="text1"/>
        </w:rPr>
        <w:t xml:space="preserve">of interactions. </w:t>
      </w:r>
      <w:r w:rsidR="000B5AE1" w:rsidRPr="00151264">
        <w:rPr>
          <w:color w:val="000000" w:themeColor="text1"/>
          <w:highlight w:val="cyan"/>
        </w:rPr>
        <w:t xml:space="preserve">However, considering them separately did not allow us to </w:t>
      </w:r>
      <w:r w:rsidR="001E4EE6" w:rsidRPr="00151264">
        <w:rPr>
          <w:color w:val="000000" w:themeColor="text1"/>
          <w:highlight w:val="cyan"/>
        </w:rPr>
        <w:t xml:space="preserve">address the question of </w:t>
      </w:r>
      <w:r w:rsidR="000B5AE1" w:rsidRPr="00151264">
        <w:rPr>
          <w:color w:val="000000" w:themeColor="text1"/>
          <w:highlight w:val="cyan"/>
        </w:rPr>
        <w:t xml:space="preserve">how the intersection of race and class might function together to </w:t>
      </w:r>
      <w:r w:rsidR="005D52F4" w:rsidRPr="00151264">
        <w:rPr>
          <w:color w:val="000000" w:themeColor="text1"/>
          <w:highlight w:val="cyan"/>
        </w:rPr>
        <w:t>organize</w:t>
      </w:r>
      <w:r w:rsidR="00C14F34" w:rsidRPr="00151264">
        <w:rPr>
          <w:color w:val="000000" w:themeColor="text1"/>
          <w:highlight w:val="cyan"/>
        </w:rPr>
        <w:t xml:space="preserve"> interactions</w:t>
      </w:r>
      <w:r w:rsidR="000B5AE1" w:rsidRPr="00151264">
        <w:rPr>
          <w:color w:val="000000" w:themeColor="text1"/>
          <w:highlight w:val="cyan"/>
        </w:rPr>
        <w:t xml:space="preserve">. </w:t>
      </w:r>
      <w:r w:rsidR="001E4EE6" w:rsidRPr="00151264">
        <w:rPr>
          <w:color w:val="000000" w:themeColor="text1"/>
          <w:highlight w:val="cyan"/>
        </w:rPr>
        <w:t>Th</w:t>
      </w:r>
      <w:r w:rsidR="002672BE" w:rsidRPr="00151264">
        <w:rPr>
          <w:color w:val="000000" w:themeColor="text1"/>
          <w:highlight w:val="cyan"/>
        </w:rPr>
        <w:t>e</w:t>
      </w:r>
      <w:r w:rsidR="001E4EE6" w:rsidRPr="00151264">
        <w:rPr>
          <w:color w:val="000000" w:themeColor="text1"/>
          <w:highlight w:val="cyan"/>
        </w:rPr>
        <w:t xml:space="preserve"> question</w:t>
      </w:r>
      <w:r w:rsidR="002672BE" w:rsidRPr="00151264">
        <w:rPr>
          <w:color w:val="000000" w:themeColor="text1"/>
          <w:highlight w:val="cyan"/>
        </w:rPr>
        <w:t xml:space="preserve"> of how race and social class interact</w:t>
      </w:r>
      <w:r w:rsidR="001E4EE6" w:rsidRPr="00151264">
        <w:rPr>
          <w:color w:val="000000" w:themeColor="text1"/>
          <w:highlight w:val="cyan"/>
        </w:rPr>
        <w:t xml:space="preserve"> is important given that </w:t>
      </w:r>
      <w:r w:rsidR="008315AF" w:rsidRPr="00151264">
        <w:rPr>
          <w:color w:val="000000" w:themeColor="text1"/>
          <w:highlight w:val="cyan"/>
        </w:rPr>
        <w:t xml:space="preserve">(1) </w:t>
      </w:r>
      <w:r w:rsidR="001E4EE6" w:rsidRPr="00151264">
        <w:rPr>
          <w:color w:val="000000" w:themeColor="text1"/>
          <w:highlight w:val="cyan"/>
        </w:rPr>
        <w:t>URM students are disproportionately from WK backgrounds</w:t>
      </w:r>
      <w:r w:rsidR="008315AF" w:rsidRPr="00151264">
        <w:rPr>
          <w:color w:val="000000" w:themeColor="text1"/>
          <w:highlight w:val="cyan"/>
        </w:rPr>
        <w:t xml:space="preserve"> and (2) these students are </w:t>
      </w:r>
      <w:r w:rsidR="002672BE" w:rsidRPr="00151264">
        <w:rPr>
          <w:color w:val="000000" w:themeColor="text1"/>
          <w:highlight w:val="cyan"/>
        </w:rPr>
        <w:t xml:space="preserve">potentially </w:t>
      </w:r>
      <w:r w:rsidR="008315AF" w:rsidRPr="00151264">
        <w:rPr>
          <w:color w:val="000000" w:themeColor="text1"/>
          <w:highlight w:val="cyan"/>
        </w:rPr>
        <w:t>“doubl</w:t>
      </w:r>
      <w:r w:rsidR="00385E7D" w:rsidRPr="00151264">
        <w:rPr>
          <w:color w:val="000000" w:themeColor="text1"/>
          <w:highlight w:val="cyan"/>
        </w:rPr>
        <w:t>y</w:t>
      </w:r>
      <w:r w:rsidR="008315AF" w:rsidRPr="00151264">
        <w:rPr>
          <w:color w:val="000000" w:themeColor="text1"/>
          <w:highlight w:val="cyan"/>
        </w:rPr>
        <w:t xml:space="preserve"> disadvantaged” </w:t>
      </w:r>
      <w:r w:rsidR="00CC45A5">
        <w:rPr>
          <w:color w:val="000000" w:themeColor="text1"/>
          <w:highlight w:val="cyan"/>
        </w:rPr>
        <w:t>given</w:t>
      </w:r>
      <w:r w:rsidR="00BC0CBC">
        <w:rPr>
          <w:color w:val="000000" w:themeColor="text1"/>
          <w:highlight w:val="cyan"/>
        </w:rPr>
        <w:t xml:space="preserve"> their</w:t>
      </w:r>
      <w:r w:rsidR="00CC45A5">
        <w:rPr>
          <w:color w:val="000000" w:themeColor="text1"/>
          <w:highlight w:val="cyan"/>
        </w:rPr>
        <w:t xml:space="preserve"> </w:t>
      </w:r>
      <w:r w:rsidR="008315AF" w:rsidRPr="00151264">
        <w:rPr>
          <w:color w:val="000000" w:themeColor="text1"/>
          <w:highlight w:val="cyan"/>
        </w:rPr>
        <w:t xml:space="preserve">membership in two social groups </w:t>
      </w:r>
      <w:r w:rsidR="002672BE" w:rsidRPr="00151264">
        <w:rPr>
          <w:color w:val="000000" w:themeColor="text1"/>
          <w:highlight w:val="cyan"/>
        </w:rPr>
        <w:t xml:space="preserve">that are </w:t>
      </w:r>
      <w:r w:rsidR="008315AF" w:rsidRPr="00151264">
        <w:rPr>
          <w:color w:val="000000" w:themeColor="text1"/>
          <w:highlight w:val="cyan"/>
        </w:rPr>
        <w:t>afforded relatively l</w:t>
      </w:r>
      <w:r w:rsidR="000B5AE1" w:rsidRPr="00151264">
        <w:rPr>
          <w:color w:val="000000" w:themeColor="text1"/>
          <w:highlight w:val="cyan"/>
        </w:rPr>
        <w:t>ow</w:t>
      </w:r>
      <w:r w:rsidR="00CA6D3F" w:rsidRPr="00151264">
        <w:rPr>
          <w:color w:val="000000" w:themeColor="text1"/>
          <w:highlight w:val="cyan"/>
        </w:rPr>
        <w:t>er</w:t>
      </w:r>
      <w:r w:rsidR="008315AF" w:rsidRPr="00151264">
        <w:rPr>
          <w:color w:val="000000" w:themeColor="text1"/>
          <w:highlight w:val="cyan"/>
        </w:rPr>
        <w:t xml:space="preserve"> status in higher education (Alon, 2007)</w:t>
      </w:r>
      <w:r w:rsidR="001E4EE6" w:rsidRPr="00151264">
        <w:rPr>
          <w:color w:val="000000" w:themeColor="text1"/>
          <w:highlight w:val="cyan"/>
        </w:rPr>
        <w:t>. To</w:t>
      </w:r>
      <w:r w:rsidR="001D1702">
        <w:rPr>
          <w:color w:val="000000" w:themeColor="text1"/>
          <w:highlight w:val="cyan"/>
        </w:rPr>
        <w:t xml:space="preserve"> examine</w:t>
      </w:r>
      <w:r w:rsidR="001E4EE6" w:rsidRPr="00151264">
        <w:rPr>
          <w:color w:val="000000" w:themeColor="text1"/>
          <w:highlight w:val="cyan"/>
        </w:rPr>
        <w:t xml:space="preserve"> </w:t>
      </w:r>
      <w:r w:rsidR="00F203A3" w:rsidRPr="00151264">
        <w:rPr>
          <w:color w:val="000000" w:themeColor="text1"/>
          <w:highlight w:val="cyan"/>
        </w:rPr>
        <w:t xml:space="preserve">the </w:t>
      </w:r>
      <w:r w:rsidR="00E512AD" w:rsidRPr="00151264">
        <w:rPr>
          <w:color w:val="000000" w:themeColor="text1"/>
          <w:highlight w:val="cyan"/>
        </w:rPr>
        <w:t>intersectionality between race and social class, we conducted exploratory analyses compar</w:t>
      </w:r>
      <w:r w:rsidR="00CC45A5">
        <w:rPr>
          <w:color w:val="000000" w:themeColor="text1"/>
          <w:highlight w:val="cyan"/>
        </w:rPr>
        <w:t>ing</w:t>
      </w:r>
      <w:r w:rsidR="00E512AD" w:rsidRPr="00151264">
        <w:rPr>
          <w:color w:val="000000" w:themeColor="text1"/>
          <w:highlight w:val="cyan"/>
        </w:rPr>
        <w:t xml:space="preserve"> students</w:t>
      </w:r>
      <w:r w:rsidR="00F203A3" w:rsidRPr="00151264">
        <w:rPr>
          <w:color w:val="000000" w:themeColor="text1"/>
          <w:highlight w:val="cyan"/>
        </w:rPr>
        <w:t xml:space="preserve"> from two lower-status social groups (i.e., doubly disadvantaged students)</w:t>
      </w:r>
      <w:r w:rsidR="00E512AD" w:rsidRPr="00151264">
        <w:rPr>
          <w:color w:val="000000" w:themeColor="text1"/>
          <w:highlight w:val="cyan"/>
        </w:rPr>
        <w:t xml:space="preserve"> to students </w:t>
      </w:r>
      <w:r w:rsidR="00E512AD" w:rsidRPr="00151264">
        <w:rPr>
          <w:color w:val="000000" w:themeColor="text1"/>
          <w:highlight w:val="cyan"/>
        </w:rPr>
        <w:lastRenderedPageBreak/>
        <w:t>from only a single lower-status group.</w:t>
      </w:r>
      <w:r w:rsidR="00E512AD" w:rsidRPr="00990552">
        <w:rPr>
          <w:color w:val="000000" w:themeColor="text1"/>
        </w:rPr>
        <w:t xml:space="preserve"> </w:t>
      </w:r>
    </w:p>
    <w:p w14:paraId="1E063105" w14:textId="30787A45" w:rsidR="00F34D34" w:rsidRPr="00990552" w:rsidRDefault="00E512AD" w:rsidP="00CD59C3">
      <w:pPr>
        <w:widowControl w:val="0"/>
        <w:spacing w:line="480" w:lineRule="auto"/>
        <w:ind w:firstLine="720"/>
        <w:rPr>
          <w:color w:val="000000" w:themeColor="text1"/>
        </w:rPr>
      </w:pPr>
      <w:r w:rsidRPr="00990552">
        <w:rPr>
          <w:color w:val="000000" w:themeColor="text1"/>
        </w:rPr>
        <w:t xml:space="preserve"> </w:t>
      </w:r>
      <w:r w:rsidR="000B5AE1" w:rsidRPr="00990552">
        <w:rPr>
          <w:color w:val="000000" w:themeColor="text1"/>
        </w:rPr>
        <w:t>T</w:t>
      </w:r>
      <w:r w:rsidRPr="00990552">
        <w:rPr>
          <w:color w:val="000000" w:themeColor="text1"/>
        </w:rPr>
        <w:t xml:space="preserve">he </w:t>
      </w:r>
      <w:r w:rsidR="000B5AE1" w:rsidRPr="00990552">
        <w:rPr>
          <w:color w:val="000000" w:themeColor="text1"/>
        </w:rPr>
        <w:t xml:space="preserve">specific comparisons we could make </w:t>
      </w:r>
      <w:r w:rsidR="0043537C" w:rsidRPr="00990552">
        <w:rPr>
          <w:color w:val="000000" w:themeColor="text1"/>
        </w:rPr>
        <w:t>were</w:t>
      </w:r>
      <w:r w:rsidR="000B5AE1" w:rsidRPr="00990552">
        <w:rPr>
          <w:color w:val="000000" w:themeColor="text1"/>
        </w:rPr>
        <w:t xml:space="preserve"> limited</w:t>
      </w:r>
      <w:r w:rsidR="00F34D34" w:rsidRPr="00990552">
        <w:rPr>
          <w:color w:val="000000" w:themeColor="text1"/>
        </w:rPr>
        <w:t xml:space="preserve">. The sample contained an adequate number of doubly disadvantaged students (i.e., URM students with WK backgrounds; </w:t>
      </w:r>
      <w:r w:rsidR="00F34D34" w:rsidRPr="00990552">
        <w:rPr>
          <w:i/>
          <w:color w:val="000000" w:themeColor="text1"/>
        </w:rPr>
        <w:t>n</w:t>
      </w:r>
      <w:r w:rsidR="00F34D34" w:rsidRPr="00990552">
        <w:rPr>
          <w:color w:val="000000" w:themeColor="text1"/>
        </w:rPr>
        <w:t xml:space="preserve"> = 126) and students who </w:t>
      </w:r>
      <w:r w:rsidR="00CD59C3" w:rsidRPr="00990552">
        <w:rPr>
          <w:color w:val="000000" w:themeColor="text1"/>
        </w:rPr>
        <w:t>were solely</w:t>
      </w:r>
      <w:r w:rsidR="00CD59C3" w:rsidRPr="00CD59C3">
        <w:rPr>
          <w:color w:val="000000" w:themeColor="text1"/>
        </w:rPr>
        <w:t xml:space="preserve"> social class-disadvantaged (i.e., White and Asian students from WK backgrounds; </w:t>
      </w:r>
      <w:r w:rsidR="00CD59C3" w:rsidRPr="00CD59C3">
        <w:rPr>
          <w:i/>
          <w:color w:val="000000" w:themeColor="text1"/>
        </w:rPr>
        <w:t>n</w:t>
      </w:r>
      <w:r w:rsidR="00CD59C3" w:rsidRPr="00CD59C3">
        <w:rPr>
          <w:color w:val="000000" w:themeColor="text1"/>
        </w:rPr>
        <w:t xml:space="preserve"> = 128). However, the sample had only a small number of students who were solely race-disadvantaged (i.e., URM students from MD backgrounds; </w:t>
      </w:r>
      <w:r w:rsidR="00CD59C3" w:rsidRPr="00CD59C3">
        <w:rPr>
          <w:i/>
          <w:color w:val="000000" w:themeColor="text1"/>
        </w:rPr>
        <w:t>n</w:t>
      </w:r>
      <w:r w:rsidR="00CD59C3" w:rsidRPr="00CD59C3">
        <w:rPr>
          <w:color w:val="000000" w:themeColor="text1"/>
        </w:rPr>
        <w:t xml:space="preserve"> = 11). Therefore, we were only able to</w:t>
      </w:r>
      <w:r w:rsidR="00BC0CBC">
        <w:rPr>
          <w:color w:val="000000" w:themeColor="text1"/>
        </w:rPr>
        <w:t xml:space="preserve"> </w:t>
      </w:r>
      <w:r w:rsidR="00CD59C3" w:rsidRPr="00CD59C3">
        <w:rPr>
          <w:color w:val="000000" w:themeColor="text1"/>
        </w:rPr>
        <w:t>examine differences in</w:t>
      </w:r>
      <w:r w:rsidR="00BC0CBC">
        <w:rPr>
          <w:color w:val="000000" w:themeColor="text1"/>
        </w:rPr>
        <w:t xml:space="preserve"> the frequency, experience and consequences of</w:t>
      </w:r>
      <w:r w:rsidR="00CD59C3" w:rsidRPr="00CD59C3">
        <w:rPr>
          <w:color w:val="000000" w:themeColor="text1"/>
        </w:rPr>
        <w:t xml:space="preserve"> </w:t>
      </w:r>
      <w:r w:rsidR="00CD59C3" w:rsidRPr="00BE1378">
        <w:rPr>
          <w:i/>
          <w:iCs/>
          <w:color w:val="000000" w:themeColor="text1"/>
        </w:rPr>
        <w:t>cross-class interactions</w:t>
      </w:r>
      <w:r w:rsidR="00BC0CBC">
        <w:rPr>
          <w:color w:val="000000" w:themeColor="text1"/>
        </w:rPr>
        <w:t xml:space="preserve"> for </w:t>
      </w:r>
      <w:r w:rsidR="00BC0CBC" w:rsidRPr="00BC0CBC">
        <w:rPr>
          <w:color w:val="000000" w:themeColor="text1"/>
        </w:rPr>
        <w:t xml:space="preserve">students who were </w:t>
      </w:r>
      <w:r w:rsidR="00CD59C3" w:rsidRPr="00BC0CBC">
        <w:rPr>
          <w:color w:val="000000" w:themeColor="text1"/>
        </w:rPr>
        <w:t>doubly disadvantaged</w:t>
      </w:r>
      <w:r w:rsidR="00BC0CBC" w:rsidRPr="00BC0CBC">
        <w:rPr>
          <w:color w:val="000000" w:themeColor="text1"/>
        </w:rPr>
        <w:t xml:space="preserve"> versus </w:t>
      </w:r>
      <w:r w:rsidR="001C6EF3" w:rsidRPr="001C6EF3">
        <w:rPr>
          <w:color w:val="000000" w:themeColor="text1"/>
        </w:rPr>
        <w:t>cross-class interactions</w:t>
      </w:r>
      <w:r w:rsidR="001C6EF3">
        <w:rPr>
          <w:color w:val="000000" w:themeColor="text1"/>
        </w:rPr>
        <w:t xml:space="preserve"> for </w:t>
      </w:r>
      <w:r w:rsidR="00BC0CBC" w:rsidRPr="00BC0CBC">
        <w:rPr>
          <w:color w:val="000000" w:themeColor="text1"/>
        </w:rPr>
        <w:t xml:space="preserve">those who were </w:t>
      </w:r>
      <w:r w:rsidR="00CC45A5" w:rsidRPr="00BC0CBC">
        <w:rPr>
          <w:color w:val="000000" w:themeColor="text1"/>
        </w:rPr>
        <w:t xml:space="preserve">solely </w:t>
      </w:r>
      <w:r w:rsidR="00CD59C3" w:rsidRPr="00BC0CBC">
        <w:rPr>
          <w:color w:val="000000" w:themeColor="text1"/>
        </w:rPr>
        <w:t>social-class disadvantaged</w:t>
      </w:r>
      <w:r w:rsidR="00BC0CBC" w:rsidRPr="00BC0CBC">
        <w:rPr>
          <w:color w:val="000000" w:themeColor="text1"/>
        </w:rPr>
        <w:t>.</w:t>
      </w:r>
      <w:r w:rsidR="00BC0CBC">
        <w:rPr>
          <w:color w:val="000000" w:themeColor="text1"/>
        </w:rPr>
        <w:t xml:space="preserve"> We could not conduct the equivalent analysis for </w:t>
      </w:r>
      <w:r w:rsidR="00BC0CBC" w:rsidRPr="005F67B0">
        <w:rPr>
          <w:color w:val="000000" w:themeColor="text1"/>
        </w:rPr>
        <w:t>cross</w:t>
      </w:r>
      <w:r w:rsidR="00BC0CBC">
        <w:rPr>
          <w:i/>
          <w:iCs/>
          <w:color w:val="000000" w:themeColor="text1"/>
        </w:rPr>
        <w:t xml:space="preserve">-race </w:t>
      </w:r>
      <w:r w:rsidR="00BC0CBC" w:rsidRPr="005F67B0">
        <w:rPr>
          <w:color w:val="000000" w:themeColor="text1"/>
        </w:rPr>
        <w:t>interactions</w:t>
      </w:r>
      <w:r w:rsidR="00BC0CBC">
        <w:rPr>
          <w:color w:val="000000" w:themeColor="text1"/>
        </w:rPr>
        <w:t xml:space="preserve">; i.e., </w:t>
      </w:r>
      <w:r w:rsidR="00F34D34" w:rsidRPr="00990552">
        <w:rPr>
          <w:color w:val="000000" w:themeColor="text1"/>
        </w:rPr>
        <w:t xml:space="preserve">examine differences in </w:t>
      </w:r>
      <w:r w:rsidR="00F34D34" w:rsidRPr="001C6EF3">
        <w:rPr>
          <w:color w:val="000000" w:themeColor="text1"/>
        </w:rPr>
        <w:t>cross-race interactions</w:t>
      </w:r>
      <w:r w:rsidR="00F34D34" w:rsidRPr="00990552">
        <w:rPr>
          <w:color w:val="000000" w:themeColor="text1"/>
        </w:rPr>
        <w:t xml:space="preserve"> </w:t>
      </w:r>
      <w:r w:rsidR="00BC0CBC" w:rsidRPr="00BC0CBC">
        <w:rPr>
          <w:color w:val="000000" w:themeColor="text1"/>
        </w:rPr>
        <w:t xml:space="preserve">for students who were </w:t>
      </w:r>
      <w:r w:rsidR="00F34D34" w:rsidRPr="00BC0CBC">
        <w:rPr>
          <w:color w:val="000000" w:themeColor="text1"/>
        </w:rPr>
        <w:t>doubly disadvantaged</w:t>
      </w:r>
      <w:r w:rsidR="00BC0CBC" w:rsidRPr="005F67B0">
        <w:rPr>
          <w:color w:val="000000" w:themeColor="text1"/>
        </w:rPr>
        <w:t xml:space="preserve"> versus </w:t>
      </w:r>
      <w:r w:rsidR="001C6EF3" w:rsidRPr="001C6EF3">
        <w:rPr>
          <w:color w:val="000000" w:themeColor="text1"/>
        </w:rPr>
        <w:t>cross-race interactions</w:t>
      </w:r>
      <w:r w:rsidR="001C6EF3" w:rsidRPr="00990552">
        <w:rPr>
          <w:color w:val="000000" w:themeColor="text1"/>
        </w:rPr>
        <w:t xml:space="preserve"> </w:t>
      </w:r>
      <w:r w:rsidR="001C6EF3">
        <w:rPr>
          <w:color w:val="000000" w:themeColor="text1"/>
        </w:rPr>
        <w:t xml:space="preserve">for </w:t>
      </w:r>
      <w:r w:rsidR="00BC0CBC" w:rsidRPr="005F67B0">
        <w:rPr>
          <w:color w:val="000000" w:themeColor="text1"/>
        </w:rPr>
        <w:t xml:space="preserve">those who </w:t>
      </w:r>
      <w:r w:rsidR="00BC0CBC" w:rsidRPr="00BC0CBC">
        <w:rPr>
          <w:color w:val="000000" w:themeColor="text1"/>
        </w:rPr>
        <w:t>were</w:t>
      </w:r>
      <w:r w:rsidR="00F34D34" w:rsidRPr="00BC0CBC">
        <w:rPr>
          <w:color w:val="000000" w:themeColor="text1"/>
        </w:rPr>
        <w:t xml:space="preserve"> </w:t>
      </w:r>
      <w:r w:rsidR="00163773" w:rsidRPr="00BC0CBC">
        <w:rPr>
          <w:color w:val="000000" w:themeColor="text1"/>
        </w:rPr>
        <w:t xml:space="preserve">solely </w:t>
      </w:r>
      <w:r w:rsidR="00F34D34" w:rsidRPr="00BC0CBC">
        <w:rPr>
          <w:color w:val="000000" w:themeColor="text1"/>
        </w:rPr>
        <w:t>race-disadvantaged students.</w:t>
      </w:r>
      <w:r w:rsidR="00F34D34" w:rsidRPr="00990552">
        <w:rPr>
          <w:color w:val="000000" w:themeColor="text1"/>
        </w:rPr>
        <w:t xml:space="preserve"> </w:t>
      </w:r>
    </w:p>
    <w:p w14:paraId="4ADC63D7" w14:textId="292F0CD1" w:rsidR="00720A77" w:rsidRPr="00990552" w:rsidRDefault="00F34D34" w:rsidP="00CD59C3">
      <w:pPr>
        <w:widowControl w:val="0"/>
        <w:spacing w:line="480" w:lineRule="auto"/>
        <w:ind w:firstLine="720"/>
        <w:rPr>
          <w:color w:val="000000" w:themeColor="text1"/>
        </w:rPr>
      </w:pPr>
      <w:r w:rsidRPr="00990552">
        <w:rPr>
          <w:color w:val="000000" w:themeColor="text1"/>
        </w:rPr>
        <w:t xml:space="preserve">Our exploratory analysis asked whether </w:t>
      </w:r>
      <w:r w:rsidR="00E512AD" w:rsidRPr="00990552">
        <w:rPr>
          <w:color w:val="000000" w:themeColor="text1"/>
        </w:rPr>
        <w:t xml:space="preserve">the frequency, </w:t>
      </w:r>
      <w:r w:rsidR="00325170" w:rsidRPr="00990552">
        <w:rPr>
          <w:color w:val="000000" w:themeColor="text1"/>
        </w:rPr>
        <w:t>experience</w:t>
      </w:r>
      <w:r w:rsidR="00E512AD" w:rsidRPr="00990552">
        <w:rPr>
          <w:color w:val="000000" w:themeColor="text1"/>
        </w:rPr>
        <w:t>, and consequences</w:t>
      </w:r>
      <w:r w:rsidRPr="00990552">
        <w:rPr>
          <w:color w:val="000000" w:themeColor="text1"/>
        </w:rPr>
        <w:t xml:space="preserve"> of cross-class interactions</w:t>
      </w:r>
      <w:r w:rsidR="00E512AD" w:rsidRPr="00990552">
        <w:rPr>
          <w:color w:val="000000" w:themeColor="text1"/>
        </w:rPr>
        <w:t xml:space="preserve"> </w:t>
      </w:r>
      <w:r w:rsidRPr="00990552">
        <w:rPr>
          <w:color w:val="000000" w:themeColor="text1"/>
        </w:rPr>
        <w:t>differed between students who were doubly disadvantaged</w:t>
      </w:r>
      <w:r w:rsidR="00CA348C">
        <w:rPr>
          <w:color w:val="000000" w:themeColor="text1"/>
        </w:rPr>
        <w:t xml:space="preserve"> (</w:t>
      </w:r>
      <w:r w:rsidR="00B77711">
        <w:rPr>
          <w:color w:val="000000" w:themeColor="text1"/>
        </w:rPr>
        <w:t xml:space="preserve">i.e., </w:t>
      </w:r>
      <w:r w:rsidR="00CA348C">
        <w:rPr>
          <w:color w:val="000000" w:themeColor="text1"/>
        </w:rPr>
        <w:t>URM students from WK backgrounds)</w:t>
      </w:r>
      <w:r w:rsidRPr="00990552">
        <w:rPr>
          <w:color w:val="000000" w:themeColor="text1"/>
        </w:rPr>
        <w:t xml:space="preserve"> and those who were</w:t>
      </w:r>
      <w:r w:rsidR="0008391F" w:rsidRPr="00990552">
        <w:rPr>
          <w:color w:val="000000" w:themeColor="text1"/>
        </w:rPr>
        <w:t xml:space="preserve"> solely </w:t>
      </w:r>
      <w:r w:rsidRPr="00990552">
        <w:rPr>
          <w:color w:val="000000" w:themeColor="text1"/>
        </w:rPr>
        <w:t>social-class disadvantaged</w:t>
      </w:r>
      <w:r w:rsidR="00CA348C">
        <w:rPr>
          <w:color w:val="000000" w:themeColor="text1"/>
        </w:rPr>
        <w:t xml:space="preserve"> (</w:t>
      </w:r>
      <w:r w:rsidR="001901FB">
        <w:rPr>
          <w:color w:val="000000" w:themeColor="text1"/>
        </w:rPr>
        <w:t>i.e.</w:t>
      </w:r>
      <w:r w:rsidR="00B77711">
        <w:rPr>
          <w:color w:val="000000" w:themeColor="text1"/>
        </w:rPr>
        <w:t xml:space="preserve">, </w:t>
      </w:r>
      <w:r w:rsidR="00CA348C">
        <w:rPr>
          <w:color w:val="000000" w:themeColor="text1"/>
        </w:rPr>
        <w:t>White and Asian students from WK backgrounds)</w:t>
      </w:r>
      <w:r w:rsidRPr="00990552">
        <w:rPr>
          <w:color w:val="000000" w:themeColor="text1"/>
        </w:rPr>
        <w:t xml:space="preserve">. The </w:t>
      </w:r>
      <w:r w:rsidR="00720A77" w:rsidRPr="00990552">
        <w:rPr>
          <w:color w:val="000000" w:themeColor="text1"/>
        </w:rPr>
        <w:t xml:space="preserve">only significant difference </w:t>
      </w:r>
      <w:r w:rsidRPr="00990552">
        <w:rPr>
          <w:color w:val="000000" w:themeColor="text1"/>
        </w:rPr>
        <w:t xml:space="preserve">that emerged </w:t>
      </w:r>
      <w:r w:rsidR="00BE1378">
        <w:rPr>
          <w:color w:val="000000" w:themeColor="text1"/>
        </w:rPr>
        <w:t xml:space="preserve">between students </w:t>
      </w:r>
      <w:r w:rsidRPr="00990552">
        <w:rPr>
          <w:color w:val="000000" w:themeColor="text1"/>
        </w:rPr>
        <w:t>was</w:t>
      </w:r>
      <w:r w:rsidR="00720A77" w:rsidRPr="00990552">
        <w:rPr>
          <w:color w:val="000000" w:themeColor="text1"/>
        </w:rPr>
        <w:t xml:space="preserve"> </w:t>
      </w:r>
      <w:r w:rsidR="00A71A41" w:rsidRPr="00990552">
        <w:rPr>
          <w:color w:val="000000" w:themeColor="text1"/>
        </w:rPr>
        <w:t xml:space="preserve">in </w:t>
      </w:r>
      <w:r w:rsidR="00720A77" w:rsidRPr="00990552">
        <w:rPr>
          <w:color w:val="000000" w:themeColor="text1"/>
        </w:rPr>
        <w:t xml:space="preserve">the frequency of cross-class interactions. </w:t>
      </w:r>
      <w:r w:rsidR="00B77711">
        <w:rPr>
          <w:color w:val="000000" w:themeColor="text1"/>
        </w:rPr>
        <w:t xml:space="preserve">URM </w:t>
      </w:r>
      <w:r w:rsidRPr="00990552">
        <w:rPr>
          <w:color w:val="000000" w:themeColor="text1"/>
        </w:rPr>
        <w:t>students</w:t>
      </w:r>
      <w:r w:rsidR="00B77711">
        <w:rPr>
          <w:color w:val="000000" w:themeColor="text1"/>
        </w:rPr>
        <w:t xml:space="preserve"> from WK backgrounds</w:t>
      </w:r>
      <w:r w:rsidR="00720A77" w:rsidRPr="00990552">
        <w:rPr>
          <w:color w:val="000000" w:themeColor="text1"/>
        </w:rPr>
        <w:t xml:space="preserve"> reported significantly fewer cross-class interactions than </w:t>
      </w:r>
      <w:r w:rsidR="00B77711">
        <w:rPr>
          <w:color w:val="000000" w:themeColor="text1"/>
        </w:rPr>
        <w:t>White and Asian students from WK backgrounds</w:t>
      </w:r>
      <w:r w:rsidR="00720A77" w:rsidRPr="00990552">
        <w:rPr>
          <w:color w:val="000000" w:themeColor="text1"/>
        </w:rPr>
        <w:t xml:space="preserve">, </w:t>
      </w:r>
      <w:r w:rsidR="00720A77" w:rsidRPr="00990552">
        <w:rPr>
          <w:i/>
          <w:color w:val="000000" w:themeColor="text1"/>
        </w:rPr>
        <w:t>p</w:t>
      </w:r>
      <w:r w:rsidR="00712D76" w:rsidRPr="00990552">
        <w:rPr>
          <w:i/>
          <w:color w:val="000000" w:themeColor="text1"/>
        </w:rPr>
        <w:t>’s</w:t>
      </w:r>
      <w:r w:rsidR="00720A77" w:rsidRPr="00990552">
        <w:rPr>
          <w:color w:val="000000" w:themeColor="text1"/>
        </w:rPr>
        <w:t xml:space="preserve"> &lt; .001. In fact, while </w:t>
      </w:r>
      <w:r w:rsidR="00505582" w:rsidRPr="00990552">
        <w:rPr>
          <w:color w:val="000000" w:themeColor="text1"/>
        </w:rPr>
        <w:t xml:space="preserve">reported </w:t>
      </w:r>
      <w:r w:rsidR="00720A77" w:rsidRPr="00990552">
        <w:rPr>
          <w:color w:val="000000" w:themeColor="text1"/>
        </w:rPr>
        <w:t>rates of cross-class interactions were 2</w:t>
      </w:r>
      <w:r w:rsidR="00712D76" w:rsidRPr="00990552">
        <w:rPr>
          <w:color w:val="000000" w:themeColor="text1"/>
        </w:rPr>
        <w:t>6</w:t>
      </w:r>
      <w:r w:rsidR="00720A77" w:rsidRPr="00990552">
        <w:rPr>
          <w:color w:val="000000" w:themeColor="text1"/>
        </w:rPr>
        <w:t xml:space="preserve">% lower than </w:t>
      </w:r>
      <w:r w:rsidR="00C4688D">
        <w:rPr>
          <w:color w:val="000000" w:themeColor="text1"/>
        </w:rPr>
        <w:t>would occur</w:t>
      </w:r>
      <w:r w:rsidR="00C4688D" w:rsidRPr="00990552">
        <w:rPr>
          <w:color w:val="000000" w:themeColor="text1"/>
        </w:rPr>
        <w:t xml:space="preserve"> </w:t>
      </w:r>
      <w:r w:rsidR="00720A77" w:rsidRPr="00990552">
        <w:rPr>
          <w:color w:val="000000" w:themeColor="text1"/>
        </w:rPr>
        <w:t xml:space="preserve">at chance for </w:t>
      </w:r>
      <w:r w:rsidR="00A71A41" w:rsidRPr="00990552">
        <w:rPr>
          <w:color w:val="000000" w:themeColor="text1"/>
        </w:rPr>
        <w:t xml:space="preserve">URM students from </w:t>
      </w:r>
      <w:r w:rsidR="00674439" w:rsidRPr="00990552">
        <w:rPr>
          <w:color w:val="000000" w:themeColor="text1"/>
        </w:rPr>
        <w:t>WK</w:t>
      </w:r>
      <w:r w:rsidR="00A71A41" w:rsidRPr="00990552">
        <w:rPr>
          <w:color w:val="000000" w:themeColor="text1"/>
        </w:rPr>
        <w:t xml:space="preserve"> backgrounds</w:t>
      </w:r>
      <w:r w:rsidR="00720A77" w:rsidRPr="00990552">
        <w:rPr>
          <w:color w:val="000000" w:themeColor="text1"/>
        </w:rPr>
        <w:t xml:space="preserve">, rates of cross-class interactions </w:t>
      </w:r>
      <w:r w:rsidR="005101E1" w:rsidRPr="00990552">
        <w:rPr>
          <w:color w:val="000000" w:themeColor="text1"/>
        </w:rPr>
        <w:t>did not differ from cha</w:t>
      </w:r>
      <w:r w:rsidRPr="00990552">
        <w:rPr>
          <w:color w:val="000000" w:themeColor="text1"/>
        </w:rPr>
        <w:t>n</w:t>
      </w:r>
      <w:r w:rsidR="005101E1" w:rsidRPr="00990552">
        <w:rPr>
          <w:color w:val="000000" w:themeColor="text1"/>
        </w:rPr>
        <w:t>c</w:t>
      </w:r>
      <w:r w:rsidRPr="00990552">
        <w:rPr>
          <w:color w:val="000000" w:themeColor="text1"/>
        </w:rPr>
        <w:t>e</w:t>
      </w:r>
      <w:r w:rsidR="005101E1" w:rsidRPr="00990552">
        <w:rPr>
          <w:color w:val="000000" w:themeColor="text1"/>
        </w:rPr>
        <w:t xml:space="preserve"> </w:t>
      </w:r>
      <w:r w:rsidRPr="00990552">
        <w:rPr>
          <w:color w:val="000000" w:themeColor="text1"/>
        </w:rPr>
        <w:t xml:space="preserve">for </w:t>
      </w:r>
      <w:r w:rsidR="00A71A41" w:rsidRPr="00990552">
        <w:rPr>
          <w:color w:val="000000" w:themeColor="text1"/>
        </w:rPr>
        <w:t xml:space="preserve">White and Asian students from </w:t>
      </w:r>
      <w:r w:rsidR="00674439" w:rsidRPr="00990552">
        <w:rPr>
          <w:color w:val="000000" w:themeColor="text1"/>
        </w:rPr>
        <w:t>WK</w:t>
      </w:r>
      <w:r w:rsidR="00A71A41" w:rsidRPr="00990552">
        <w:rPr>
          <w:color w:val="000000" w:themeColor="text1"/>
        </w:rPr>
        <w:t xml:space="preserve"> background</w:t>
      </w:r>
      <w:r w:rsidR="00674439" w:rsidRPr="00990552">
        <w:rPr>
          <w:color w:val="000000" w:themeColor="text1"/>
        </w:rPr>
        <w:t>s</w:t>
      </w:r>
      <w:r w:rsidR="00A71A41" w:rsidRPr="00990552">
        <w:rPr>
          <w:color w:val="000000" w:themeColor="text1"/>
        </w:rPr>
        <w:t xml:space="preserve">. </w:t>
      </w:r>
      <w:r w:rsidRPr="00990552">
        <w:rPr>
          <w:color w:val="000000" w:themeColor="text1"/>
        </w:rPr>
        <w:t xml:space="preserve">There were no significant differences between </w:t>
      </w:r>
      <w:r w:rsidR="00B77711">
        <w:rPr>
          <w:color w:val="000000" w:themeColor="text1"/>
        </w:rPr>
        <w:t xml:space="preserve">URM, White and Asian students from WK backgrounds </w:t>
      </w:r>
      <w:r w:rsidRPr="00990552">
        <w:rPr>
          <w:color w:val="000000" w:themeColor="text1"/>
        </w:rPr>
        <w:t>in the</w:t>
      </w:r>
      <w:r w:rsidR="00755DF0" w:rsidRPr="00990552">
        <w:rPr>
          <w:color w:val="000000" w:themeColor="text1"/>
        </w:rPr>
        <w:t xml:space="preserve"> </w:t>
      </w:r>
      <w:r w:rsidR="00325170" w:rsidRPr="00990552">
        <w:rPr>
          <w:color w:val="000000" w:themeColor="text1"/>
        </w:rPr>
        <w:t xml:space="preserve">experience </w:t>
      </w:r>
      <w:r w:rsidR="00755DF0" w:rsidRPr="00990552">
        <w:rPr>
          <w:color w:val="000000" w:themeColor="text1"/>
        </w:rPr>
        <w:t>or consequences of cross-class interactions</w:t>
      </w:r>
      <w:r w:rsidRPr="00990552">
        <w:rPr>
          <w:color w:val="000000" w:themeColor="text1"/>
        </w:rPr>
        <w:t>.</w:t>
      </w:r>
    </w:p>
    <w:p w14:paraId="2F86B46F" w14:textId="1D18C1D8" w:rsidR="00CA348C" w:rsidRPr="003D210B" w:rsidRDefault="00B7483C" w:rsidP="003D210B">
      <w:pPr>
        <w:widowControl w:val="0"/>
        <w:spacing w:line="480" w:lineRule="auto"/>
        <w:ind w:firstLine="720"/>
        <w:rPr>
          <w:b/>
          <w:bCs/>
          <w:color w:val="000000" w:themeColor="text1"/>
        </w:rPr>
      </w:pPr>
      <w:r w:rsidRPr="00990552">
        <w:rPr>
          <w:color w:val="000000" w:themeColor="text1"/>
        </w:rPr>
        <w:lastRenderedPageBreak/>
        <w:t>Overall</w:t>
      </w:r>
      <w:r w:rsidR="00F34D34" w:rsidRPr="00990552">
        <w:rPr>
          <w:color w:val="000000" w:themeColor="text1"/>
        </w:rPr>
        <w:t>,</w:t>
      </w:r>
      <w:r w:rsidRPr="00990552">
        <w:rPr>
          <w:color w:val="000000" w:themeColor="text1"/>
        </w:rPr>
        <w:t xml:space="preserve"> these exploratory analyses </w:t>
      </w:r>
      <w:r w:rsidR="00A95505" w:rsidRPr="00990552">
        <w:rPr>
          <w:color w:val="000000" w:themeColor="text1"/>
        </w:rPr>
        <w:t xml:space="preserve">suggest </w:t>
      </w:r>
      <w:r w:rsidRPr="00990552">
        <w:rPr>
          <w:color w:val="000000" w:themeColor="text1"/>
        </w:rPr>
        <w:t>that</w:t>
      </w:r>
      <w:r w:rsidR="00FB1284" w:rsidRPr="00990552">
        <w:rPr>
          <w:color w:val="000000" w:themeColor="text1"/>
        </w:rPr>
        <w:t xml:space="preserve"> cross-class interactions</w:t>
      </w:r>
      <w:r w:rsidR="00F34D34" w:rsidRPr="00990552">
        <w:rPr>
          <w:color w:val="000000" w:themeColor="text1"/>
        </w:rPr>
        <w:t xml:space="preserve"> were equally beneficial for doubly disadvantaged and </w:t>
      </w:r>
      <w:r w:rsidR="00BB1498" w:rsidRPr="00990552">
        <w:rPr>
          <w:color w:val="000000" w:themeColor="text1"/>
        </w:rPr>
        <w:t xml:space="preserve">solely </w:t>
      </w:r>
      <w:r w:rsidR="00F34D34" w:rsidRPr="00990552">
        <w:rPr>
          <w:color w:val="000000" w:themeColor="text1"/>
        </w:rPr>
        <w:t>class-disadvantaged students, but</w:t>
      </w:r>
      <w:r w:rsidR="00BB1498" w:rsidRPr="00990552">
        <w:rPr>
          <w:color w:val="000000" w:themeColor="text1"/>
        </w:rPr>
        <w:t xml:space="preserve"> that</w:t>
      </w:r>
      <w:r w:rsidR="00F34D34" w:rsidRPr="00990552">
        <w:rPr>
          <w:color w:val="000000" w:themeColor="text1"/>
        </w:rPr>
        <w:t xml:space="preserve"> doubly disadvantaged students were far less likely to engage in </w:t>
      </w:r>
      <w:r w:rsidR="00B34788" w:rsidRPr="00990552">
        <w:rPr>
          <w:color w:val="000000" w:themeColor="text1"/>
        </w:rPr>
        <w:t>them</w:t>
      </w:r>
      <w:r w:rsidR="00F34D34" w:rsidRPr="00990552">
        <w:rPr>
          <w:color w:val="000000" w:themeColor="text1"/>
        </w:rPr>
        <w:t xml:space="preserve">. These findings </w:t>
      </w:r>
      <w:r w:rsidR="003656A7" w:rsidRPr="00990552">
        <w:rPr>
          <w:color w:val="000000" w:themeColor="text1"/>
        </w:rPr>
        <w:t>suggest that</w:t>
      </w:r>
      <w:r w:rsidR="00ED5F2A">
        <w:rPr>
          <w:color w:val="000000" w:themeColor="text1"/>
        </w:rPr>
        <w:t>, for doubly disadvantaged students,</w:t>
      </w:r>
      <w:r w:rsidR="003656A7" w:rsidRPr="00990552">
        <w:rPr>
          <w:color w:val="000000" w:themeColor="text1"/>
        </w:rPr>
        <w:t xml:space="preserve"> </w:t>
      </w:r>
      <w:r w:rsidR="00F34D34" w:rsidRPr="00990552">
        <w:rPr>
          <w:color w:val="000000" w:themeColor="text1"/>
        </w:rPr>
        <w:t xml:space="preserve">barriers to cross-class interactions may be tied to </w:t>
      </w:r>
      <w:r w:rsidR="00ED5F2A">
        <w:rPr>
          <w:color w:val="000000" w:themeColor="text1"/>
        </w:rPr>
        <w:t>the fact that these interactions are also likely to be cross-race</w:t>
      </w:r>
      <w:r w:rsidR="00F34D34" w:rsidRPr="00990552">
        <w:rPr>
          <w:color w:val="000000" w:themeColor="text1"/>
        </w:rPr>
        <w:t xml:space="preserve">. </w:t>
      </w:r>
    </w:p>
    <w:p w14:paraId="0EBF184B" w14:textId="4ADFE052" w:rsidR="00440D07" w:rsidRDefault="00695A03" w:rsidP="00CA348C">
      <w:pPr>
        <w:widowControl w:val="0"/>
        <w:spacing w:line="480" w:lineRule="auto"/>
        <w:rPr>
          <w:color w:val="000000" w:themeColor="text1"/>
        </w:rPr>
      </w:pPr>
      <w:r w:rsidRPr="003D210B">
        <w:rPr>
          <w:color w:val="000000" w:themeColor="text1"/>
        </w:rPr>
        <w:tab/>
      </w:r>
      <w:r w:rsidR="001901FB" w:rsidRPr="003D210B">
        <w:rPr>
          <w:b/>
          <w:bCs/>
          <w:color w:val="000000" w:themeColor="text1"/>
        </w:rPr>
        <w:t>Disentangling</w:t>
      </w:r>
      <w:r w:rsidR="00CA348C" w:rsidRPr="003D210B">
        <w:rPr>
          <w:b/>
          <w:bCs/>
          <w:color w:val="000000" w:themeColor="text1"/>
        </w:rPr>
        <w:t xml:space="preserve"> </w:t>
      </w:r>
      <w:r w:rsidR="00B77711">
        <w:rPr>
          <w:b/>
          <w:bCs/>
          <w:color w:val="000000" w:themeColor="text1"/>
        </w:rPr>
        <w:t>cross-</w:t>
      </w:r>
      <w:r w:rsidR="00CA348C" w:rsidRPr="003D210B">
        <w:rPr>
          <w:b/>
          <w:bCs/>
          <w:color w:val="000000" w:themeColor="text1"/>
        </w:rPr>
        <w:t xml:space="preserve">race and </w:t>
      </w:r>
      <w:r w:rsidR="00B77711">
        <w:rPr>
          <w:b/>
          <w:bCs/>
          <w:color w:val="000000" w:themeColor="text1"/>
        </w:rPr>
        <w:t>cross-</w:t>
      </w:r>
      <w:r w:rsidR="00CA348C" w:rsidRPr="003D210B">
        <w:rPr>
          <w:b/>
          <w:bCs/>
          <w:color w:val="000000" w:themeColor="text1"/>
        </w:rPr>
        <w:t>class</w:t>
      </w:r>
      <w:r w:rsidR="00B77711">
        <w:rPr>
          <w:b/>
          <w:bCs/>
          <w:color w:val="000000" w:themeColor="text1"/>
        </w:rPr>
        <w:t xml:space="preserve"> interactions</w:t>
      </w:r>
      <w:r w:rsidR="00CA348C" w:rsidRPr="003D210B">
        <w:rPr>
          <w:b/>
          <w:bCs/>
          <w:color w:val="000000" w:themeColor="text1"/>
        </w:rPr>
        <w:t xml:space="preserve">. </w:t>
      </w:r>
      <w:r w:rsidRPr="003D210B">
        <w:rPr>
          <w:color w:val="000000" w:themeColor="text1"/>
        </w:rPr>
        <w:t>As d</w:t>
      </w:r>
      <w:r w:rsidR="00106318" w:rsidRPr="003D210B">
        <w:rPr>
          <w:color w:val="000000" w:themeColor="text1"/>
        </w:rPr>
        <w:t xml:space="preserve">escribed earlier (see Methods), there was significant overlap between students’ race and social class background in the sample. </w:t>
      </w:r>
      <w:r w:rsidR="00440D07">
        <w:rPr>
          <w:color w:val="000000" w:themeColor="text1"/>
        </w:rPr>
        <w:t xml:space="preserve">Although we control for race and social class </w:t>
      </w:r>
      <w:r w:rsidR="00CE1623">
        <w:rPr>
          <w:color w:val="000000" w:themeColor="text1"/>
        </w:rPr>
        <w:t>background</w:t>
      </w:r>
      <w:r w:rsidR="00440D07">
        <w:rPr>
          <w:color w:val="000000" w:themeColor="text1"/>
        </w:rPr>
        <w:t xml:space="preserve"> in our analyses, the</w:t>
      </w:r>
      <w:r w:rsidR="00440D07" w:rsidRPr="003D210B">
        <w:rPr>
          <w:color w:val="000000" w:themeColor="text1"/>
        </w:rPr>
        <w:t xml:space="preserve"> </w:t>
      </w:r>
      <w:r w:rsidR="00106318" w:rsidRPr="003D210B">
        <w:rPr>
          <w:color w:val="000000" w:themeColor="text1"/>
        </w:rPr>
        <w:t>overlap</w:t>
      </w:r>
      <w:r w:rsidR="00440D07">
        <w:rPr>
          <w:color w:val="000000" w:themeColor="text1"/>
        </w:rPr>
        <w:t xml:space="preserve"> between the two introduces potential confounds and </w:t>
      </w:r>
      <w:r w:rsidR="00106318" w:rsidRPr="003D210B">
        <w:rPr>
          <w:color w:val="000000" w:themeColor="text1"/>
        </w:rPr>
        <w:t xml:space="preserve">may lead </w:t>
      </w:r>
      <w:r w:rsidR="00440D07">
        <w:rPr>
          <w:color w:val="000000" w:themeColor="text1"/>
        </w:rPr>
        <w:t>us to</w:t>
      </w:r>
      <w:r w:rsidR="00106318" w:rsidRPr="003D210B">
        <w:rPr>
          <w:color w:val="000000" w:themeColor="text1"/>
        </w:rPr>
        <w:t xml:space="preserve"> </w:t>
      </w:r>
      <w:r w:rsidR="00440D07">
        <w:rPr>
          <w:color w:val="000000" w:themeColor="text1"/>
        </w:rPr>
        <w:t>underestimate</w:t>
      </w:r>
      <w:r w:rsidR="00440D07" w:rsidRPr="003D210B">
        <w:rPr>
          <w:color w:val="000000" w:themeColor="text1"/>
        </w:rPr>
        <w:t xml:space="preserve"> </w:t>
      </w:r>
      <w:r w:rsidR="00106318" w:rsidRPr="003D210B">
        <w:rPr>
          <w:color w:val="000000" w:themeColor="text1"/>
        </w:rPr>
        <w:t xml:space="preserve">the differences between cross-race and cross-class interactions. </w:t>
      </w:r>
      <w:r w:rsidR="00440D07">
        <w:rPr>
          <w:color w:val="000000" w:themeColor="text1"/>
        </w:rPr>
        <w:t xml:space="preserve">To help disentangle cross-race and cross-class interactions, we </w:t>
      </w:r>
      <w:r w:rsidR="00440D07" w:rsidRPr="00440D07">
        <w:rPr>
          <w:color w:val="000000" w:themeColor="text1"/>
        </w:rPr>
        <w:t xml:space="preserve">performed two sets of exploratory analysis. First, we examined the experience and consequences of cross-race interactions that were also </w:t>
      </w:r>
      <w:r w:rsidR="00440D07" w:rsidRPr="00440D07">
        <w:rPr>
          <w:i/>
          <w:iCs/>
          <w:color w:val="000000" w:themeColor="text1"/>
        </w:rPr>
        <w:t>exclusively same-class interactions</w:t>
      </w:r>
      <w:r w:rsidR="00440D07" w:rsidRPr="00440D07">
        <w:rPr>
          <w:color w:val="000000" w:themeColor="text1"/>
        </w:rPr>
        <w:t xml:space="preserve">. Second, we examined the experience and consequences of cross-class interactions that were also </w:t>
      </w:r>
      <w:r w:rsidR="00440D07" w:rsidRPr="00440D07">
        <w:rPr>
          <w:i/>
          <w:iCs/>
          <w:color w:val="000000" w:themeColor="text1"/>
        </w:rPr>
        <w:t>exclusively same-race interactions</w:t>
      </w:r>
      <w:r w:rsidR="00440D07" w:rsidRPr="00440D07">
        <w:rPr>
          <w:color w:val="000000" w:themeColor="text1"/>
        </w:rPr>
        <w:t>. These analyses allowed us to examine the effects of cross-race interactions that were not confounded with social class and the effects of cross-class interactions that were not confounded with race.</w:t>
      </w:r>
      <w:r w:rsidR="00440D07">
        <w:rPr>
          <w:rStyle w:val="FootnoteReference"/>
          <w:color w:val="000000" w:themeColor="text1"/>
        </w:rPr>
        <w:footnoteReference w:id="13"/>
      </w:r>
      <w:r w:rsidR="00440D07" w:rsidRPr="00440D07">
        <w:rPr>
          <w:color w:val="000000" w:themeColor="text1"/>
        </w:rPr>
        <w:t xml:space="preserve"> </w:t>
      </w:r>
    </w:p>
    <w:p w14:paraId="360FF20F" w14:textId="2D8A7DE5" w:rsidR="00BE1378" w:rsidRDefault="00440D07" w:rsidP="00BE1378">
      <w:pPr>
        <w:widowControl w:val="0"/>
        <w:spacing w:line="480" w:lineRule="auto"/>
      </w:pPr>
      <w:r>
        <w:rPr>
          <w:color w:val="000000" w:themeColor="text1"/>
        </w:rPr>
        <w:tab/>
        <w:t>We briefly summarize these findings here, but a full description of the results can be found in</w:t>
      </w:r>
      <w:r w:rsidR="00FF3193">
        <w:rPr>
          <w:color w:val="000000" w:themeColor="text1"/>
        </w:rPr>
        <w:t xml:space="preserve"> the</w:t>
      </w:r>
      <w:r>
        <w:rPr>
          <w:color w:val="000000" w:themeColor="text1"/>
        </w:rPr>
        <w:t xml:space="preserve"> </w:t>
      </w:r>
      <w:r w:rsidR="00FF3193" w:rsidRPr="00990552">
        <w:t>Supplemental Materials</w:t>
      </w:r>
      <w:r w:rsidR="00FF3193">
        <w:t>, Section S8</w:t>
      </w:r>
      <w:r>
        <w:rPr>
          <w:color w:val="000000" w:themeColor="text1"/>
        </w:rPr>
        <w:t xml:space="preserve">. </w:t>
      </w:r>
      <w:r w:rsidR="00BE1378" w:rsidRPr="00BE1378">
        <w:rPr>
          <w:color w:val="000000" w:themeColor="text1"/>
        </w:rPr>
        <w:t xml:space="preserve">Overall, these findings largely supported our initial analyses. Specifically, for all students, cross-race interactions with same-class partners were still experienced as less satisfying than same-race interactions with same-class partners; furthermore, for URM students, cross-race interactions with same-class partners still predicted </w:t>
      </w:r>
      <w:r w:rsidR="00BE1378" w:rsidRPr="00BE1378">
        <w:rPr>
          <w:color w:val="000000" w:themeColor="text1"/>
        </w:rPr>
        <w:lastRenderedPageBreak/>
        <w:t>lower social identity threat and higher GPAs. At the same time, for students from MD backgrounds, cross-class interactions with same-race partners were still experienced as more threatening than same-class interactions with same-race partners; furthermore, for students from WK backgrounds, cross-class interactions with same-race partners still predicted a greater sense of belonging and higher GPAs.</w:t>
      </w:r>
      <w:r>
        <w:tab/>
      </w:r>
    </w:p>
    <w:p w14:paraId="06379707" w14:textId="454B52B6" w:rsidR="00106318" w:rsidRPr="00990552" w:rsidRDefault="00440D07" w:rsidP="00BE1378">
      <w:pPr>
        <w:widowControl w:val="0"/>
        <w:spacing w:line="480" w:lineRule="auto"/>
        <w:ind w:firstLine="720"/>
        <w:rPr>
          <w:color w:val="000000" w:themeColor="text1"/>
        </w:rPr>
      </w:pPr>
      <w:r>
        <w:t>Together, these findings provide additional support that cross-race and cross-class interactions differ from each other in higher education settings</w:t>
      </w:r>
      <w:r w:rsidRPr="00CA348C">
        <w:t xml:space="preserve">. First, these findings emphasize that individuals from higher status social class backgrounds experience cross-class interactions as more </w:t>
      </w:r>
      <w:r>
        <w:t>threatening</w:t>
      </w:r>
      <w:r w:rsidRPr="00CA348C">
        <w:t xml:space="preserve"> than same-class interactions</w:t>
      </w:r>
      <w:r>
        <w:t xml:space="preserve">, </w:t>
      </w:r>
      <w:r w:rsidR="00BE1378">
        <w:t>while</w:t>
      </w:r>
      <w:r>
        <w:t xml:space="preserve"> the same is not evident for individuals from higher status racial groups engaging in cross-race interactions</w:t>
      </w:r>
      <w:r w:rsidRPr="00CA348C">
        <w:t xml:space="preserve">. Second, these findings provide additional evidence </w:t>
      </w:r>
      <w:r>
        <w:t>that</w:t>
      </w:r>
      <w:r w:rsidRPr="00CA348C">
        <w:t xml:space="preserve"> cross-race interactions </w:t>
      </w:r>
      <w:r>
        <w:t>increase feelings of inclusion through reducing</w:t>
      </w:r>
      <w:r w:rsidRPr="00CA348C">
        <w:t xml:space="preserve"> social identity threat for </w:t>
      </w:r>
      <w:r>
        <w:t xml:space="preserve">URM </w:t>
      </w:r>
      <w:r w:rsidRPr="00CA348C">
        <w:t>students</w:t>
      </w:r>
      <w:r>
        <w:t xml:space="preserve">, while cross-class interactions increase feelings of inclusion through increasing general sense of belonging for students from WK backgrounds. </w:t>
      </w:r>
      <w:r w:rsidRPr="00CA348C">
        <w:t xml:space="preserve"> </w:t>
      </w:r>
      <w:r w:rsidR="00106318">
        <w:rPr>
          <w:color w:val="000000" w:themeColor="text1"/>
        </w:rPr>
        <w:tab/>
      </w:r>
    </w:p>
    <w:p w14:paraId="0DADE233" w14:textId="36DE4E50" w:rsidR="00651948" w:rsidRPr="00990552" w:rsidRDefault="00DD55F0" w:rsidP="00CD59C3">
      <w:pPr>
        <w:widowControl w:val="0"/>
        <w:spacing w:line="480" w:lineRule="auto"/>
        <w:jc w:val="center"/>
        <w:rPr>
          <w:b/>
          <w:color w:val="000000" w:themeColor="text1"/>
        </w:rPr>
      </w:pPr>
      <w:r w:rsidRPr="00990552">
        <w:rPr>
          <w:b/>
          <w:color w:val="000000" w:themeColor="text1"/>
        </w:rPr>
        <w:t xml:space="preserve">General </w:t>
      </w:r>
      <w:r w:rsidR="002A0A45" w:rsidRPr="00990552">
        <w:rPr>
          <w:b/>
          <w:color w:val="000000" w:themeColor="text1"/>
        </w:rPr>
        <w:t>Discussion</w:t>
      </w:r>
    </w:p>
    <w:p w14:paraId="14300735" w14:textId="14A67389" w:rsidR="008A1AD7" w:rsidRPr="00990552" w:rsidRDefault="00BC0CBC" w:rsidP="005F67B0">
      <w:pPr>
        <w:widowControl w:val="0"/>
        <w:spacing w:line="480" w:lineRule="auto"/>
        <w:rPr>
          <w:color w:val="000000" w:themeColor="text1"/>
        </w:rPr>
      </w:pPr>
      <w:r>
        <w:rPr>
          <w:color w:val="000000" w:themeColor="text1"/>
        </w:rPr>
        <w:tab/>
      </w:r>
      <w:r w:rsidR="008A1AD7" w:rsidRPr="00990552">
        <w:rPr>
          <w:color w:val="000000" w:themeColor="text1"/>
        </w:rPr>
        <w:t>More than ever before, institutions</w:t>
      </w:r>
      <w:r w:rsidR="008A1AD7">
        <w:rPr>
          <w:color w:val="000000" w:themeColor="text1"/>
        </w:rPr>
        <w:t xml:space="preserve"> of higher education</w:t>
      </w:r>
      <w:r w:rsidR="008A1AD7" w:rsidRPr="00990552">
        <w:rPr>
          <w:color w:val="000000" w:themeColor="text1"/>
        </w:rPr>
        <w:t xml:space="preserve"> are seeking to increase the </w:t>
      </w:r>
      <w:r w:rsidR="008A1AD7">
        <w:rPr>
          <w:color w:val="000000" w:themeColor="text1"/>
        </w:rPr>
        <w:t xml:space="preserve">racial and social class </w:t>
      </w:r>
      <w:r w:rsidR="008A1AD7" w:rsidRPr="00990552">
        <w:rPr>
          <w:color w:val="000000" w:themeColor="text1"/>
        </w:rPr>
        <w:t>diversity</w:t>
      </w:r>
      <w:r w:rsidR="008A1AD7">
        <w:rPr>
          <w:color w:val="000000" w:themeColor="text1"/>
        </w:rPr>
        <w:t xml:space="preserve"> of their student bodies</w:t>
      </w:r>
      <w:r w:rsidR="008A1AD7" w:rsidRPr="00990552">
        <w:rPr>
          <w:color w:val="000000" w:themeColor="text1"/>
        </w:rPr>
        <w:t>. Given these efforts, the present research ask</w:t>
      </w:r>
      <w:r w:rsidR="008A1AD7">
        <w:rPr>
          <w:color w:val="000000" w:themeColor="text1"/>
        </w:rPr>
        <w:t>ed</w:t>
      </w:r>
      <w:r w:rsidR="008A1AD7" w:rsidRPr="00990552">
        <w:rPr>
          <w:color w:val="000000" w:themeColor="text1"/>
        </w:rPr>
        <w:t xml:space="preserve"> </w:t>
      </w:r>
      <w:r w:rsidR="008A1AD7">
        <w:rPr>
          <w:color w:val="000000" w:themeColor="text1"/>
        </w:rPr>
        <w:t xml:space="preserve">(1) </w:t>
      </w:r>
      <w:r w:rsidR="008A1AD7">
        <w:rPr>
          <w:noProof/>
          <w:color w:val="000000" w:themeColor="text1"/>
        </w:rPr>
        <w:t xml:space="preserve">how frequently do intergroup interactions occur across the lines of race and social class, and to what extent do these interactions reflect the diversity of a setting? and (2) </w:t>
      </w:r>
      <w:r w:rsidR="008A1AD7" w:rsidRPr="00990552">
        <w:rPr>
          <w:noProof/>
          <w:color w:val="000000" w:themeColor="text1"/>
        </w:rPr>
        <w:t xml:space="preserve">when </w:t>
      </w:r>
      <w:r w:rsidR="008A1AD7">
        <w:rPr>
          <w:noProof/>
          <w:color w:val="000000" w:themeColor="text1"/>
        </w:rPr>
        <w:t xml:space="preserve">these cross-race and cross-class </w:t>
      </w:r>
      <w:r w:rsidR="008A1AD7" w:rsidRPr="00990552">
        <w:rPr>
          <w:noProof/>
          <w:color w:val="000000" w:themeColor="text1"/>
        </w:rPr>
        <w:t>interactions occur, how do individuals experience them and what consequences do they have for their outcomes in these settings?</w:t>
      </w:r>
      <w:r w:rsidR="008A1AD7" w:rsidRPr="008A1AD7">
        <w:rPr>
          <w:color w:val="000000" w:themeColor="text1"/>
          <w:highlight w:val="cyan"/>
        </w:rPr>
        <w:t xml:space="preserve"> </w:t>
      </w:r>
      <w:r w:rsidR="008A1AD7" w:rsidRPr="00151264">
        <w:rPr>
          <w:color w:val="000000" w:themeColor="text1"/>
          <w:highlight w:val="cyan"/>
        </w:rPr>
        <w:t>Addressing these questions, the current study leveraged an extensive longitudinal design and daily diary methods to examine the frequency, experience and consequences of meaningful cross-race and cross-class interactions in higher education institutions.</w:t>
      </w:r>
      <w:r w:rsidR="008A1AD7" w:rsidRPr="00990552">
        <w:rPr>
          <w:color w:val="000000" w:themeColor="text1"/>
        </w:rPr>
        <w:t xml:space="preserve"> </w:t>
      </w:r>
    </w:p>
    <w:p w14:paraId="092DC2CE" w14:textId="7A5F2D29" w:rsidR="005A2759" w:rsidRPr="00990552" w:rsidRDefault="00E57866" w:rsidP="00CD59C3">
      <w:pPr>
        <w:widowControl w:val="0"/>
        <w:spacing w:line="480" w:lineRule="auto"/>
        <w:ind w:firstLine="720"/>
        <w:rPr>
          <w:color w:val="000000" w:themeColor="text1"/>
        </w:rPr>
      </w:pPr>
      <w:r w:rsidRPr="00990552">
        <w:rPr>
          <w:color w:val="000000" w:themeColor="text1"/>
        </w:rPr>
        <w:lastRenderedPageBreak/>
        <w:t xml:space="preserve">Together, our results show that race and social class persistently organize interactions. </w:t>
      </w:r>
      <w:r w:rsidR="00B575DC" w:rsidRPr="00990552">
        <w:rPr>
          <w:color w:val="000000" w:themeColor="text1"/>
        </w:rPr>
        <w:t xml:space="preserve">College students at two different institutions </w:t>
      </w:r>
      <w:r w:rsidRPr="00990552">
        <w:rPr>
          <w:color w:val="000000" w:themeColor="text1"/>
        </w:rPr>
        <w:t xml:space="preserve">reported fewer cross-race and cross-class interactions than would </w:t>
      </w:r>
      <w:r w:rsidR="000062FD" w:rsidRPr="00990552">
        <w:rPr>
          <w:color w:val="000000" w:themeColor="text1"/>
        </w:rPr>
        <w:t>occur</w:t>
      </w:r>
      <w:r w:rsidRPr="00990552">
        <w:rPr>
          <w:color w:val="000000" w:themeColor="text1"/>
        </w:rPr>
        <w:t xml:space="preserve"> at chance given the diversity of their student bodies. Furthermore, </w:t>
      </w:r>
      <w:r w:rsidR="00B575DC" w:rsidRPr="00990552">
        <w:rPr>
          <w:color w:val="000000" w:themeColor="text1"/>
        </w:rPr>
        <w:t xml:space="preserve">these </w:t>
      </w:r>
      <w:r w:rsidRPr="00990552">
        <w:rPr>
          <w:color w:val="000000" w:themeColor="text1"/>
        </w:rPr>
        <w:t>students reported less satisfaction and less perspective-taking in their cross-race and cross-class interactions compared to their same-race and same-class interactions, respectively. Despite these experiential barriers, cross-race and cross-class interactions nevertheless improved the academic performance of</w:t>
      </w:r>
      <w:r w:rsidR="00674439" w:rsidRPr="00990552">
        <w:rPr>
          <w:color w:val="000000" w:themeColor="text1"/>
        </w:rPr>
        <w:t xml:space="preserve"> students from historically marginalized and underrepresented social groups, that is,</w:t>
      </w:r>
      <w:r w:rsidRPr="00990552">
        <w:rPr>
          <w:color w:val="000000" w:themeColor="text1"/>
        </w:rPr>
        <w:t xml:space="preserve"> underrepresented racial minority students (URM) and </w:t>
      </w:r>
      <w:r w:rsidR="00CD59C3" w:rsidRPr="00990552">
        <w:rPr>
          <w:color w:val="000000" w:themeColor="text1"/>
        </w:rPr>
        <w:t>students</w:t>
      </w:r>
      <w:r w:rsidRPr="00990552">
        <w:rPr>
          <w:color w:val="000000" w:themeColor="text1"/>
        </w:rPr>
        <w:t xml:space="preserve"> from working</w:t>
      </w:r>
      <w:r w:rsidR="00B575DC" w:rsidRPr="00990552">
        <w:rPr>
          <w:color w:val="000000" w:themeColor="text1"/>
        </w:rPr>
        <w:t xml:space="preserve"> and lower-</w:t>
      </w:r>
      <w:r w:rsidRPr="00990552">
        <w:rPr>
          <w:color w:val="000000" w:themeColor="text1"/>
        </w:rPr>
        <w:t xml:space="preserve">class backgrounds. </w:t>
      </w:r>
      <w:r w:rsidR="00B575DC" w:rsidRPr="00990552">
        <w:rPr>
          <w:color w:val="000000" w:themeColor="text1"/>
        </w:rPr>
        <w:t>They did so, in part, by increasing</w:t>
      </w:r>
      <w:r w:rsidR="0022251E" w:rsidRPr="00990552">
        <w:rPr>
          <w:color w:val="000000" w:themeColor="text1"/>
        </w:rPr>
        <w:t xml:space="preserve"> </w:t>
      </w:r>
      <w:r w:rsidR="00674439" w:rsidRPr="00990552">
        <w:rPr>
          <w:color w:val="000000" w:themeColor="text1"/>
        </w:rPr>
        <w:t xml:space="preserve">these students’ </w:t>
      </w:r>
      <w:r w:rsidR="0022251E" w:rsidRPr="00990552">
        <w:rPr>
          <w:color w:val="000000" w:themeColor="text1"/>
        </w:rPr>
        <w:t>feelings of inclusion in college</w:t>
      </w:r>
      <w:r w:rsidR="00674439" w:rsidRPr="00990552">
        <w:rPr>
          <w:color w:val="000000" w:themeColor="text1"/>
        </w:rPr>
        <w:t>.</w:t>
      </w:r>
    </w:p>
    <w:p w14:paraId="5CAE39EE" w14:textId="77777777" w:rsidR="00C26F91" w:rsidRPr="00151264" w:rsidRDefault="002C7AEE" w:rsidP="00CD59C3">
      <w:pPr>
        <w:widowControl w:val="0"/>
        <w:spacing w:line="480" w:lineRule="auto"/>
        <w:rPr>
          <w:b/>
          <w:color w:val="000000" w:themeColor="text1"/>
          <w:highlight w:val="green"/>
        </w:rPr>
      </w:pPr>
      <w:r w:rsidRPr="00151264">
        <w:rPr>
          <w:b/>
          <w:color w:val="000000" w:themeColor="text1"/>
          <w:highlight w:val="green"/>
        </w:rPr>
        <w:t xml:space="preserve">Theoretical </w:t>
      </w:r>
      <w:r w:rsidR="003C18F3" w:rsidRPr="00151264">
        <w:rPr>
          <w:b/>
          <w:color w:val="000000" w:themeColor="text1"/>
          <w:highlight w:val="green"/>
        </w:rPr>
        <w:t>Contributions</w:t>
      </w:r>
      <w:r w:rsidR="001F1964" w:rsidRPr="00151264">
        <w:rPr>
          <w:b/>
          <w:color w:val="000000" w:themeColor="text1"/>
          <w:highlight w:val="green"/>
        </w:rPr>
        <w:t xml:space="preserve"> </w:t>
      </w:r>
    </w:p>
    <w:p w14:paraId="071AC29D" w14:textId="50AB1653" w:rsidR="008247E6" w:rsidRPr="00151264" w:rsidRDefault="00E57866" w:rsidP="00CD59C3">
      <w:pPr>
        <w:widowControl w:val="0"/>
        <w:spacing w:line="480" w:lineRule="auto"/>
        <w:ind w:firstLine="720"/>
        <w:rPr>
          <w:color w:val="000000" w:themeColor="text1"/>
          <w:highlight w:val="green"/>
        </w:rPr>
      </w:pPr>
      <w:r w:rsidRPr="00151264">
        <w:rPr>
          <w:b/>
          <w:color w:val="000000" w:themeColor="text1"/>
          <w:highlight w:val="green"/>
        </w:rPr>
        <w:t>How frequently do people interact across social class?</w:t>
      </w:r>
      <w:r w:rsidR="00C26F91" w:rsidRPr="00151264">
        <w:rPr>
          <w:b/>
          <w:color w:val="000000" w:themeColor="text1"/>
          <w:highlight w:val="green"/>
        </w:rPr>
        <w:t xml:space="preserve"> </w:t>
      </w:r>
      <w:r w:rsidR="00C26F91" w:rsidRPr="00151264">
        <w:rPr>
          <w:color w:val="000000" w:themeColor="text1"/>
          <w:highlight w:val="green"/>
        </w:rPr>
        <w:t xml:space="preserve">The present research is the first to examine the </w:t>
      </w:r>
      <w:r w:rsidR="00111029" w:rsidRPr="00151264">
        <w:rPr>
          <w:color w:val="000000" w:themeColor="text1"/>
          <w:highlight w:val="green"/>
        </w:rPr>
        <w:t xml:space="preserve">frequency </w:t>
      </w:r>
      <w:r w:rsidR="00C26F91" w:rsidRPr="00151264">
        <w:rPr>
          <w:color w:val="000000" w:themeColor="text1"/>
          <w:highlight w:val="green"/>
        </w:rPr>
        <w:t>and consequences of cross-class interactions in</w:t>
      </w:r>
      <w:r w:rsidR="008247E6" w:rsidRPr="00151264">
        <w:rPr>
          <w:color w:val="000000" w:themeColor="text1"/>
          <w:highlight w:val="green"/>
        </w:rPr>
        <w:t xml:space="preserve"> real-world,</w:t>
      </w:r>
      <w:r w:rsidR="00C26F91" w:rsidRPr="00151264">
        <w:rPr>
          <w:color w:val="000000" w:themeColor="text1"/>
          <w:highlight w:val="green"/>
        </w:rPr>
        <w:t xml:space="preserve"> social class-diverse </w:t>
      </w:r>
      <w:r w:rsidR="008247E6" w:rsidRPr="00151264">
        <w:rPr>
          <w:color w:val="000000" w:themeColor="text1"/>
          <w:highlight w:val="green"/>
        </w:rPr>
        <w:t>settings</w:t>
      </w:r>
      <w:r w:rsidR="00C26F91" w:rsidRPr="00151264">
        <w:rPr>
          <w:color w:val="000000" w:themeColor="text1"/>
          <w:highlight w:val="green"/>
        </w:rPr>
        <w:t xml:space="preserve">. Previous research has examined cross-class interactions </w:t>
      </w:r>
      <w:r w:rsidR="008247E6" w:rsidRPr="00151264">
        <w:rPr>
          <w:color w:val="000000" w:themeColor="text1"/>
          <w:highlight w:val="green"/>
        </w:rPr>
        <w:t xml:space="preserve">between strangers </w:t>
      </w:r>
      <w:r w:rsidR="00C26F91" w:rsidRPr="00151264">
        <w:rPr>
          <w:color w:val="000000" w:themeColor="text1"/>
          <w:highlight w:val="green"/>
        </w:rPr>
        <w:t xml:space="preserve">in </w:t>
      </w:r>
      <w:r w:rsidR="008247E6" w:rsidRPr="00151264">
        <w:rPr>
          <w:color w:val="000000" w:themeColor="text1"/>
          <w:highlight w:val="green"/>
        </w:rPr>
        <w:t xml:space="preserve">highly-controlled </w:t>
      </w:r>
      <w:r w:rsidR="00C26F91" w:rsidRPr="00151264">
        <w:rPr>
          <w:color w:val="000000" w:themeColor="text1"/>
          <w:highlight w:val="green"/>
        </w:rPr>
        <w:t xml:space="preserve">lab settings </w:t>
      </w:r>
      <w:r w:rsidR="00F11BE6" w:rsidRPr="00151264">
        <w:rPr>
          <w:color w:val="000000" w:themeColor="text1"/>
          <w:highlight w:val="green"/>
        </w:rPr>
        <w:fldChar w:fldCharType="begin" w:fldLock="1"/>
      </w:r>
      <w:r w:rsidR="00F44212" w:rsidRPr="00151264">
        <w:rPr>
          <w:color w:val="000000" w:themeColor="text1"/>
          <w:highlight w:val="green"/>
        </w:rPr>
        <w:instrText>ADDIN CSL_CITATION {"citationItems":[{"id":"ITEM-1","itemData":{"DOI":"10.1037/xge0000258","ISSN":"00963445","abstract":"© 2017 American Psychological Association. Historically high levels of economic inequality likely have important consequences for relationships between people of the same and different social class backgrounds. Here, we test the prediction that social affiliation among same-class partners is stronger at the extremes of the class spectrum, given that these groups are highly distinctive and most separated from others by institutional and economic forces. An internal meta-analysis of 4 studies (N = 723) provided support for this hypothesis. Participant and partner social class were interactively, rather than additively, associated with social affiliation, indexed by affiliative behaviors and emotions during structured laboratory interactions and in daily life. Further, response surface analyses revealed that paired upper or lower class partners generally affiliated more than average-class pairs. Analyses with separate class indices suggested that these patterns are driven more by parental income and subjective social class than by parental education. The findings illuminate the dynamics of same- and cross-class interactions, revealing that not all same-class interactions feature the same degree of affiliation. They also reveal the importance of studying social class from an intergroup perspective.","author":[{"dropping-particle":"","family":"Côté","given":"Stéphane","non-dropping-particle":"","parse-names":false,"suffix":""},{"dropping-particle":"","family":"Kraus","given":"Michael W.","non-dropping-particle":"","parse-names":false,"suffix":""},{"dropping-particle":"","family":"Carpenter","given":"Nichelle C.","non-dropping-particle":"","parse-names":false,"suffix":""},{"dropping-particle":"","family":"Piff","given":"Paul K.","non-dropping-particle":"","parse-names":false,"suffix":""},{"dropping-particle":"","family":"Beermann","given":"Ursula","non-dropping-particle":"","parse-names":false,"suffix":""},{"dropping-particle":"","family":"Keltner","given":"Dacher","non-dropping-particle":"","parse-names":false,"suffix":""}],"container-title":"Journal of Experimental Psychology: General","id":"ITEM-1","issue":"2","issued":{"date-parts":[["2017"]]},"page":"269-285","title":"Social affiliation in same-class and cross-class interactions","type":"article-journal","volume":"146"},"uris":["http://www.mendeley.com/documents/?uuid=5da927bc-0f72-430d-ac5f-b81821ff3449"]},{"id":"ITEM-2","itemData":{"abstract":"People often experience greater threat anticipating or engaging in cross-group interactions compared to same-group interactions. However, research has typically focused on cross-race interactions. Although social class shares some overlap with race, it is distinct from race and uniquely shapes how people cope and interact with the world. To deepen our understanding of cross-group interactions, we examine experiences of threat when anticipating cross-class versus same-class interactions. We distinguish between downward cross-class interactions (i.e., people from higher social class backgrounds interacting with people from lower social class backgrounds) and upward cross-class interactions (i.e., people from lower social class backgrounds interacting with people from higher social class backgrounds). We measure threat using cardiovascular measures in Study 1 and self-report measures in Study 2 (pre- registered). Across studies (Ntotal = 535), participants experienced greater threat when anticipating downward cross-class versus same-class interactions but similar levels of threat when anticipating upward cross-class versus same-class interactions.","author":[{"dropping-particle":"","family":"Truong","given":"Mindy","non-dropping-particle":"","parse-names":false,"suffix":""},{"dropping-particle":"","family":"Townsend","given":"Sarah S.M.","non-dropping-particle":"","parse-names":false,"suffix":""},{"dropping-particle":"","family":"Smallets","given":"Stephanie","non-dropping-particle":"","parse-names":false,"suffix":""},{"dropping-particle":"","family":"Stephens","given":"Nicole M.","non-dropping-particle":"","parse-names":false,"suffix":""}],"id":"ITEM-2","issued":{"date-parts":[["0"]]},"title":"Crossing Up or Down: When Is Anticipating Cross-Class Interactions more Threatening than Same-Class Interactions? (under review)","type":"article-journal"},"uris":["http://www.mendeley.com/documents/?uuid=46b83fcc-5d8c-4471-9028-e7aeb0f081aa","http://www.mendeley.com/documents/?uuid=1642f143-3bc5-49da-b927-98149e1c428c","http://www.mendeley.com/documents/?uuid=e274d541-93fc-4fb8-9bd1-2958f23d8528"]}],"mendeley":{"formattedCitation":"(Côté et al., 2017; Truong et al., n.d.)","plainTextFormattedCitation":"(Côté et al., 2017; Truong et al., n.d.)","previouslyFormattedCitation":"(Côté et al., 2017; Truong et al., n.d.)"},"properties":{"noteIndex":0},"schema":"https://github.com/citation-style-language/schema/raw/master/csl-citation.json"}</w:instrText>
      </w:r>
      <w:r w:rsidR="00F11BE6" w:rsidRPr="00151264">
        <w:rPr>
          <w:color w:val="000000" w:themeColor="text1"/>
          <w:highlight w:val="green"/>
        </w:rPr>
        <w:fldChar w:fldCharType="separate"/>
      </w:r>
      <w:r w:rsidR="00BE5288" w:rsidRPr="00151264">
        <w:rPr>
          <w:noProof/>
          <w:color w:val="000000" w:themeColor="text1"/>
          <w:highlight w:val="green"/>
        </w:rPr>
        <w:t>(Côté et al., 2017; Truong et al., n.d.)</w:t>
      </w:r>
      <w:r w:rsidR="00F11BE6" w:rsidRPr="00151264">
        <w:rPr>
          <w:color w:val="000000" w:themeColor="text1"/>
          <w:highlight w:val="green"/>
        </w:rPr>
        <w:fldChar w:fldCharType="end"/>
      </w:r>
      <w:r w:rsidR="00F11BE6" w:rsidRPr="00151264">
        <w:rPr>
          <w:color w:val="000000" w:themeColor="text1"/>
          <w:highlight w:val="green"/>
        </w:rPr>
        <w:t xml:space="preserve"> </w:t>
      </w:r>
      <w:r w:rsidR="00C26F91" w:rsidRPr="00151264">
        <w:rPr>
          <w:color w:val="000000" w:themeColor="text1"/>
          <w:highlight w:val="green"/>
        </w:rPr>
        <w:t xml:space="preserve">and cross-class interactions in spaces that </w:t>
      </w:r>
      <w:r w:rsidR="00586043" w:rsidRPr="00151264">
        <w:rPr>
          <w:color w:val="000000" w:themeColor="text1"/>
          <w:highlight w:val="green"/>
        </w:rPr>
        <w:t xml:space="preserve">largely </w:t>
      </w:r>
      <w:r w:rsidR="00C26F91" w:rsidRPr="00151264">
        <w:rPr>
          <w:color w:val="000000" w:themeColor="text1"/>
          <w:highlight w:val="green"/>
        </w:rPr>
        <w:t>lack social class diversity</w:t>
      </w:r>
      <w:r w:rsidR="00F11BE6" w:rsidRPr="00151264">
        <w:rPr>
          <w:color w:val="000000" w:themeColor="text1"/>
          <w:highlight w:val="green"/>
        </w:rPr>
        <w:t xml:space="preserve"> </w:t>
      </w:r>
      <w:r w:rsidR="00F11BE6" w:rsidRPr="00151264">
        <w:rPr>
          <w:color w:val="000000" w:themeColor="text1"/>
          <w:highlight w:val="green"/>
        </w:rPr>
        <w:fldChar w:fldCharType="begin" w:fldLock="1"/>
      </w:r>
      <w:r w:rsidR="00F44212" w:rsidRPr="00151264">
        <w:rPr>
          <w:color w:val="000000" w:themeColor="text1"/>
          <w:highlight w:val="green"/>
        </w:rPr>
        <w:instrText>ADDIN CSL_CITATION {"citationItems":[{"id":"ITEM-1","itemData":{"DOI":"10.1177/0003122414531776","ISSN":"19398271","abstract":"Homophily, the tendency for similar actors to be connected at a higher rate than dissimilar actors, is a pervasive social fact. In this article, we examine changes over a 20-year period in two types of homophily-the actual level of contact between people in different social categories and the level of contact relative to chance. We use data from the 1985 and 2004 General Social Surveys to ask whether the strengths of five social distinctions-sex, race/ethnicity, religious affiliation, age, and education-changed over the past two decades in core discussion networks. Changes in the actual level of homophily are driven by the demographic composition of the United States. As the nation has become more diverse, cross-category contacts in race/ethnicity and religion have increased. After describing the raw homophily rates, we develop a case-control model to assess homophily relative to chance mixing. We find decreasing rates of homophily for gender but stability for race and age, although the young are increasingly isolated from older cohorts outside of the family. We also find some weak evidence for increasing educational and religious homophily. These relational trends may be explained by changes in demographic heterogeneity, institutional segregation, economic inequality, and symbolic boundaries. © American Sociological Association 2014.","author":[{"dropping-particle":"","family":"Smith","given":"Jeffrey A.","non-dropping-particle":"","parse-names":false,"suffix":""},{"dropping-particle":"","family":"McPherson","given":"Miller","non-dropping-particle":"","parse-names":false,"suffix":""},{"dropping-particle":"","family":"Smith-Lovin","given":"Lynn","non-dropping-particle":"","parse-names":false,"suffix":""}],"container-title":"American Sociological Review","id":"ITEM-1","issue":"3","issued":{"date-parts":[["2014"]]},"page":"432-456","title":"Social distance in the United States: Sex, race, religion, age, and education homophily among confidants, 1985 to 2004","type":"article-journal","volume":"79"},"uris":["http://www.mendeley.com/documents/?uuid=9b66d9b4-9ccd-4a69-9b9a-df14134ea85e","http://www.mendeley.com/documents/?uuid=8c19399d-2293-4370-9c0f-67244abcd4a2"]}],"mendeley":{"formattedCitation":"(Smith et al., 2014)","plainTextFormattedCitation":"(Smith et al., 2014)","previouslyFormattedCitation":"(Smith et al., 2014)"},"properties":{"noteIndex":0},"schema":"https://github.com/citation-style-language/schema/raw/master/csl-citation.json"}</w:instrText>
      </w:r>
      <w:r w:rsidR="00F11BE6" w:rsidRPr="00151264">
        <w:rPr>
          <w:color w:val="000000" w:themeColor="text1"/>
          <w:highlight w:val="green"/>
        </w:rPr>
        <w:fldChar w:fldCharType="separate"/>
      </w:r>
      <w:r w:rsidR="00F11BE6" w:rsidRPr="00151264">
        <w:rPr>
          <w:noProof/>
          <w:color w:val="000000" w:themeColor="text1"/>
          <w:highlight w:val="green"/>
        </w:rPr>
        <w:t>(Smith et al., 2014)</w:t>
      </w:r>
      <w:r w:rsidR="00F11BE6" w:rsidRPr="00151264">
        <w:rPr>
          <w:color w:val="000000" w:themeColor="text1"/>
          <w:highlight w:val="green"/>
        </w:rPr>
        <w:fldChar w:fldCharType="end"/>
      </w:r>
      <w:r w:rsidR="00C26F91" w:rsidRPr="00151264">
        <w:rPr>
          <w:color w:val="000000" w:themeColor="text1"/>
          <w:highlight w:val="green"/>
        </w:rPr>
        <w:t xml:space="preserve">. However, </w:t>
      </w:r>
      <w:r w:rsidR="00690301">
        <w:rPr>
          <w:color w:val="000000" w:themeColor="text1"/>
          <w:highlight w:val="green"/>
        </w:rPr>
        <w:t xml:space="preserve">prior research did not answer the question of </w:t>
      </w:r>
      <w:r w:rsidR="00C26F91" w:rsidRPr="00151264">
        <w:rPr>
          <w:color w:val="000000" w:themeColor="text1"/>
          <w:highlight w:val="green"/>
        </w:rPr>
        <w:t xml:space="preserve">whether </w:t>
      </w:r>
      <w:r w:rsidR="00690301">
        <w:rPr>
          <w:color w:val="000000" w:themeColor="text1"/>
          <w:highlight w:val="green"/>
        </w:rPr>
        <w:t xml:space="preserve">and to what extent </w:t>
      </w:r>
      <w:r w:rsidR="00C26F91" w:rsidRPr="00151264">
        <w:rPr>
          <w:color w:val="000000" w:themeColor="text1"/>
          <w:highlight w:val="green"/>
        </w:rPr>
        <w:t>people</w:t>
      </w:r>
      <w:r w:rsidR="00586043" w:rsidRPr="00151264">
        <w:rPr>
          <w:color w:val="000000" w:themeColor="text1"/>
          <w:highlight w:val="green"/>
        </w:rPr>
        <w:t xml:space="preserve"> have meaningful</w:t>
      </w:r>
      <w:r w:rsidR="00C26F91" w:rsidRPr="00151264">
        <w:rPr>
          <w:color w:val="000000" w:themeColor="text1"/>
          <w:highlight w:val="green"/>
        </w:rPr>
        <w:t xml:space="preserve"> interact</w:t>
      </w:r>
      <w:r w:rsidR="00586043" w:rsidRPr="00151264">
        <w:rPr>
          <w:color w:val="000000" w:themeColor="text1"/>
          <w:highlight w:val="green"/>
        </w:rPr>
        <w:t>ions</w:t>
      </w:r>
      <w:r w:rsidR="00C26F91" w:rsidRPr="00151264">
        <w:rPr>
          <w:color w:val="000000" w:themeColor="text1"/>
          <w:highlight w:val="green"/>
        </w:rPr>
        <w:t xml:space="preserve"> across social class when they have ample opportunity to do so. We find that students from both</w:t>
      </w:r>
      <w:r w:rsidR="00B575DC" w:rsidRPr="00151264">
        <w:rPr>
          <w:color w:val="000000" w:themeColor="text1"/>
          <w:highlight w:val="green"/>
        </w:rPr>
        <w:t xml:space="preserve"> relatively</w:t>
      </w:r>
      <w:r w:rsidR="00C26F91" w:rsidRPr="00151264">
        <w:rPr>
          <w:color w:val="000000" w:themeColor="text1"/>
          <w:highlight w:val="green"/>
        </w:rPr>
        <w:t xml:space="preserve"> lower and higher social class backgrounds interact across social class less frequently than would </w:t>
      </w:r>
      <w:r w:rsidR="000062FD" w:rsidRPr="00151264">
        <w:rPr>
          <w:color w:val="000000" w:themeColor="text1"/>
          <w:highlight w:val="green"/>
        </w:rPr>
        <w:t xml:space="preserve">occur </w:t>
      </w:r>
      <w:r w:rsidR="00C26F91" w:rsidRPr="00151264">
        <w:rPr>
          <w:color w:val="000000" w:themeColor="text1"/>
          <w:highlight w:val="green"/>
        </w:rPr>
        <w:t>at chance given the social class diversity in their student bodies.</w:t>
      </w:r>
      <w:r w:rsidR="00B575DC" w:rsidRPr="00151264">
        <w:rPr>
          <w:color w:val="000000" w:themeColor="text1"/>
          <w:highlight w:val="green"/>
        </w:rPr>
        <w:t xml:space="preserve"> </w:t>
      </w:r>
      <w:r w:rsidR="0022251E" w:rsidRPr="00151264">
        <w:rPr>
          <w:color w:val="000000" w:themeColor="text1"/>
          <w:highlight w:val="green"/>
        </w:rPr>
        <w:t>T</w:t>
      </w:r>
      <w:r w:rsidR="00B575DC" w:rsidRPr="00151264">
        <w:rPr>
          <w:color w:val="000000" w:themeColor="text1"/>
          <w:highlight w:val="green"/>
        </w:rPr>
        <w:t xml:space="preserve">his disparity was </w:t>
      </w:r>
      <w:r w:rsidR="0022251E" w:rsidRPr="00151264">
        <w:rPr>
          <w:color w:val="000000" w:themeColor="text1"/>
          <w:highlight w:val="green"/>
        </w:rPr>
        <w:t xml:space="preserve">starkest </w:t>
      </w:r>
      <w:r w:rsidR="00B575DC" w:rsidRPr="00151264">
        <w:rPr>
          <w:color w:val="000000" w:themeColor="text1"/>
          <w:highlight w:val="green"/>
        </w:rPr>
        <w:t xml:space="preserve">for </w:t>
      </w:r>
      <w:r w:rsidR="00104902" w:rsidRPr="00151264">
        <w:rPr>
          <w:color w:val="000000" w:themeColor="text1"/>
          <w:highlight w:val="green"/>
        </w:rPr>
        <w:t>students</w:t>
      </w:r>
      <w:r w:rsidR="00B575DC" w:rsidRPr="00151264">
        <w:rPr>
          <w:color w:val="000000" w:themeColor="text1"/>
          <w:highlight w:val="green"/>
        </w:rPr>
        <w:t xml:space="preserve"> from middle and higher-class backgrounds, who reported only 4% of their interactions were across class</w:t>
      </w:r>
      <w:r w:rsidR="00BC0CBC">
        <w:rPr>
          <w:color w:val="000000" w:themeColor="text1"/>
          <w:highlight w:val="green"/>
        </w:rPr>
        <w:t xml:space="preserve"> (compared to the 31% expected at chance)</w:t>
      </w:r>
      <w:r w:rsidR="00B575DC" w:rsidRPr="00151264">
        <w:rPr>
          <w:color w:val="000000" w:themeColor="text1"/>
          <w:highlight w:val="green"/>
        </w:rPr>
        <w:t>. Ultimately, our findings</w:t>
      </w:r>
      <w:r w:rsidR="00C26F91" w:rsidRPr="00151264">
        <w:rPr>
          <w:color w:val="000000" w:themeColor="text1"/>
          <w:highlight w:val="green"/>
        </w:rPr>
        <w:t xml:space="preserve"> suggest that even though social class background is less visible, salient, and </w:t>
      </w:r>
      <w:r w:rsidR="00C26F91" w:rsidRPr="00151264">
        <w:rPr>
          <w:color w:val="000000" w:themeColor="text1"/>
          <w:highlight w:val="green"/>
        </w:rPr>
        <w:lastRenderedPageBreak/>
        <w:t xml:space="preserve">institutionally-recognized than other social group identities (e.g., race), it nevertheless </w:t>
      </w:r>
      <w:r w:rsidR="00BE7E14">
        <w:rPr>
          <w:color w:val="000000" w:themeColor="text1"/>
          <w:highlight w:val="green"/>
        </w:rPr>
        <w:t xml:space="preserve">powerfully </w:t>
      </w:r>
      <w:r w:rsidR="00B575DC" w:rsidRPr="00151264">
        <w:rPr>
          <w:color w:val="000000" w:themeColor="text1"/>
          <w:highlight w:val="green"/>
        </w:rPr>
        <w:t>influences</w:t>
      </w:r>
      <w:r w:rsidR="00C26F91" w:rsidRPr="00151264">
        <w:rPr>
          <w:color w:val="000000" w:themeColor="text1"/>
          <w:highlight w:val="green"/>
        </w:rPr>
        <w:t xml:space="preserve"> with whom people interact.</w:t>
      </w:r>
    </w:p>
    <w:p w14:paraId="68265A2A" w14:textId="5528A19F" w:rsidR="00C26F91" w:rsidRPr="00F47938" w:rsidRDefault="00C26F91" w:rsidP="00CD59C3">
      <w:pPr>
        <w:widowControl w:val="0"/>
        <w:spacing w:line="480" w:lineRule="auto"/>
        <w:ind w:firstLine="720"/>
        <w:rPr>
          <w:color w:val="000000" w:themeColor="text1"/>
          <w:highlight w:val="green"/>
        </w:rPr>
      </w:pPr>
      <w:r w:rsidRPr="00F47938">
        <w:rPr>
          <w:b/>
          <w:color w:val="000000" w:themeColor="text1"/>
          <w:highlight w:val="green"/>
        </w:rPr>
        <w:t xml:space="preserve">How do cross-class interactions differ from cross-race interactions? </w:t>
      </w:r>
      <w:r w:rsidRPr="00F47938">
        <w:rPr>
          <w:color w:val="000000" w:themeColor="text1"/>
          <w:highlight w:val="green"/>
        </w:rPr>
        <w:t xml:space="preserve">The present research provides </w:t>
      </w:r>
      <w:r w:rsidR="00111029" w:rsidRPr="00F47938">
        <w:rPr>
          <w:color w:val="000000" w:themeColor="text1"/>
          <w:highlight w:val="green"/>
        </w:rPr>
        <w:t xml:space="preserve">the first </w:t>
      </w:r>
      <w:r w:rsidR="009E125D" w:rsidRPr="00F47938">
        <w:rPr>
          <w:color w:val="000000" w:themeColor="text1"/>
          <w:highlight w:val="green"/>
        </w:rPr>
        <w:t xml:space="preserve">analysis </w:t>
      </w:r>
      <w:r w:rsidR="00111029" w:rsidRPr="00F47938">
        <w:rPr>
          <w:color w:val="000000" w:themeColor="text1"/>
          <w:highlight w:val="green"/>
        </w:rPr>
        <w:t xml:space="preserve">of the frequency, experience, and consequences of </w:t>
      </w:r>
      <w:r w:rsidR="00586043" w:rsidRPr="00F47938">
        <w:rPr>
          <w:color w:val="000000" w:themeColor="text1"/>
          <w:highlight w:val="green"/>
        </w:rPr>
        <w:t xml:space="preserve">both </w:t>
      </w:r>
      <w:r w:rsidRPr="00F47938">
        <w:rPr>
          <w:color w:val="000000" w:themeColor="text1"/>
          <w:highlight w:val="green"/>
        </w:rPr>
        <w:t>cross-race and cross-class interactions</w:t>
      </w:r>
      <w:r w:rsidR="00586043" w:rsidRPr="00F47938">
        <w:rPr>
          <w:color w:val="000000" w:themeColor="text1"/>
          <w:highlight w:val="green"/>
        </w:rPr>
        <w:t>, and</w:t>
      </w:r>
      <w:r w:rsidRPr="00F47938">
        <w:rPr>
          <w:color w:val="000000" w:themeColor="text1"/>
          <w:highlight w:val="green"/>
        </w:rPr>
        <w:t xml:space="preserve"> </w:t>
      </w:r>
      <w:r w:rsidR="00586043" w:rsidRPr="00F47938">
        <w:rPr>
          <w:color w:val="000000" w:themeColor="text1"/>
          <w:highlight w:val="green"/>
        </w:rPr>
        <w:t xml:space="preserve">in doing so, </w:t>
      </w:r>
      <w:r w:rsidR="009E125D" w:rsidRPr="00F47938">
        <w:rPr>
          <w:color w:val="000000" w:themeColor="text1"/>
          <w:highlight w:val="green"/>
        </w:rPr>
        <w:t xml:space="preserve">highlights </w:t>
      </w:r>
      <w:r w:rsidR="00BE7E14" w:rsidRPr="00F47938">
        <w:rPr>
          <w:color w:val="000000" w:themeColor="text1"/>
          <w:highlight w:val="green"/>
        </w:rPr>
        <w:t xml:space="preserve">some </w:t>
      </w:r>
      <w:r w:rsidR="00BE1378">
        <w:rPr>
          <w:color w:val="000000" w:themeColor="text1"/>
          <w:highlight w:val="green"/>
        </w:rPr>
        <w:t>potential</w:t>
      </w:r>
      <w:r w:rsidR="00BE7E14" w:rsidRPr="00F47938">
        <w:rPr>
          <w:color w:val="000000" w:themeColor="text1"/>
          <w:highlight w:val="green"/>
        </w:rPr>
        <w:t xml:space="preserve"> </w:t>
      </w:r>
      <w:r w:rsidR="009E125D" w:rsidRPr="00F47938">
        <w:rPr>
          <w:color w:val="000000" w:themeColor="text1"/>
          <w:highlight w:val="green"/>
        </w:rPr>
        <w:t xml:space="preserve">ways in which these </w:t>
      </w:r>
      <w:r w:rsidR="00586043" w:rsidRPr="00F47938">
        <w:rPr>
          <w:color w:val="000000" w:themeColor="text1"/>
          <w:highlight w:val="green"/>
        </w:rPr>
        <w:t xml:space="preserve">interactions can differ. </w:t>
      </w:r>
      <w:r w:rsidR="00B575DC" w:rsidRPr="00F47938">
        <w:rPr>
          <w:color w:val="000000" w:themeColor="text1"/>
          <w:highlight w:val="green"/>
        </w:rPr>
        <w:t>Such</w:t>
      </w:r>
      <w:r w:rsidR="00586043" w:rsidRPr="00F47938">
        <w:rPr>
          <w:color w:val="000000" w:themeColor="text1"/>
          <w:highlight w:val="green"/>
        </w:rPr>
        <w:t xml:space="preserve"> insight</w:t>
      </w:r>
      <w:r w:rsidR="00BE7E14" w:rsidRPr="00F47938">
        <w:rPr>
          <w:color w:val="000000" w:themeColor="text1"/>
          <w:highlight w:val="green"/>
        </w:rPr>
        <w:t xml:space="preserve"> </w:t>
      </w:r>
      <w:r w:rsidR="00586043" w:rsidRPr="00F47938">
        <w:rPr>
          <w:color w:val="000000" w:themeColor="text1"/>
          <w:highlight w:val="green"/>
        </w:rPr>
        <w:t xml:space="preserve">is important given that </w:t>
      </w:r>
      <w:r w:rsidR="00B575DC" w:rsidRPr="00F47938">
        <w:rPr>
          <w:color w:val="000000" w:themeColor="text1"/>
          <w:highlight w:val="green"/>
        </w:rPr>
        <w:t xml:space="preserve">our understanding of intergroup interactions is </w:t>
      </w:r>
      <w:r w:rsidR="00BE7E14" w:rsidRPr="00F47938">
        <w:rPr>
          <w:color w:val="000000" w:themeColor="text1"/>
          <w:highlight w:val="green"/>
        </w:rPr>
        <w:t xml:space="preserve">largely </w:t>
      </w:r>
      <w:r w:rsidR="00B575DC" w:rsidRPr="00F47938">
        <w:rPr>
          <w:color w:val="000000" w:themeColor="text1"/>
          <w:highlight w:val="green"/>
        </w:rPr>
        <w:t xml:space="preserve">informed by </w:t>
      </w:r>
      <w:r w:rsidR="00586043" w:rsidRPr="00F47938">
        <w:rPr>
          <w:color w:val="000000" w:themeColor="text1"/>
          <w:highlight w:val="green"/>
        </w:rPr>
        <w:t xml:space="preserve">research on cross-race </w:t>
      </w:r>
      <w:r w:rsidR="00CD59C3" w:rsidRPr="00F47938">
        <w:rPr>
          <w:color w:val="000000" w:themeColor="text1"/>
          <w:highlight w:val="green"/>
        </w:rPr>
        <w:t>interactions</w:t>
      </w:r>
      <w:r w:rsidR="00586043" w:rsidRPr="00F47938">
        <w:rPr>
          <w:color w:val="000000" w:themeColor="text1"/>
          <w:highlight w:val="green"/>
        </w:rPr>
        <w:t xml:space="preserve">. </w:t>
      </w:r>
      <w:r w:rsidR="00BC0CBC" w:rsidRPr="00F47938">
        <w:rPr>
          <w:color w:val="000000" w:themeColor="text1"/>
          <w:highlight w:val="green"/>
        </w:rPr>
        <w:t xml:space="preserve">While </w:t>
      </w:r>
      <w:r w:rsidR="00210E4E" w:rsidRPr="00F47938">
        <w:rPr>
          <w:color w:val="000000" w:themeColor="text1"/>
          <w:highlight w:val="green"/>
        </w:rPr>
        <w:t>the current results should be interpreted with caution given the overlap between race and social class in our sample</w:t>
      </w:r>
      <w:r w:rsidR="00BC0CBC" w:rsidRPr="00F47938">
        <w:rPr>
          <w:color w:val="000000" w:themeColor="text1"/>
          <w:highlight w:val="green"/>
        </w:rPr>
        <w:t xml:space="preserve">, our findings point to </w:t>
      </w:r>
      <w:r w:rsidR="00B575DC" w:rsidRPr="00F47938">
        <w:rPr>
          <w:color w:val="000000" w:themeColor="text1"/>
          <w:highlight w:val="green"/>
        </w:rPr>
        <w:t>two</w:t>
      </w:r>
      <w:r w:rsidR="00586043" w:rsidRPr="00F47938">
        <w:rPr>
          <w:color w:val="000000" w:themeColor="text1"/>
          <w:highlight w:val="green"/>
        </w:rPr>
        <w:t xml:space="preserve"> </w:t>
      </w:r>
      <w:r w:rsidR="00BE1378">
        <w:rPr>
          <w:color w:val="000000" w:themeColor="text1"/>
          <w:highlight w:val="green"/>
        </w:rPr>
        <w:t>differences between cross-race and cross-class interactions.</w:t>
      </w:r>
      <w:r w:rsidR="00586043" w:rsidRPr="00F47938">
        <w:rPr>
          <w:color w:val="000000" w:themeColor="text1"/>
          <w:highlight w:val="green"/>
        </w:rPr>
        <w:t xml:space="preserve"> </w:t>
      </w:r>
      <w:r w:rsidR="00BE1378">
        <w:rPr>
          <w:color w:val="000000" w:themeColor="text1"/>
          <w:highlight w:val="green"/>
        </w:rPr>
        <w:t xml:space="preserve">These </w:t>
      </w:r>
      <w:r w:rsidR="00D738F3">
        <w:rPr>
          <w:color w:val="000000" w:themeColor="text1"/>
          <w:highlight w:val="green"/>
        </w:rPr>
        <w:t>differences</w:t>
      </w:r>
      <w:r w:rsidR="00586043" w:rsidRPr="00F47938">
        <w:rPr>
          <w:color w:val="000000" w:themeColor="text1"/>
          <w:highlight w:val="green"/>
        </w:rPr>
        <w:t xml:space="preserve"> suggest that although race and social class may share certain features (e.g., conferring status and one’s social rank relative to others), they are social groups which</w:t>
      </w:r>
      <w:r w:rsidR="004F0546" w:rsidRPr="00F47938">
        <w:rPr>
          <w:color w:val="000000" w:themeColor="text1"/>
          <w:highlight w:val="green"/>
        </w:rPr>
        <w:t xml:space="preserve"> are likely to</w:t>
      </w:r>
      <w:r w:rsidR="00586043" w:rsidRPr="00F47938">
        <w:rPr>
          <w:color w:val="000000" w:themeColor="text1"/>
          <w:highlight w:val="green"/>
        </w:rPr>
        <w:t xml:space="preserve"> afford distinct experiences and consequences. </w:t>
      </w:r>
    </w:p>
    <w:p w14:paraId="31F9BF37" w14:textId="79EB1EC0" w:rsidR="004F0546" w:rsidRPr="00F47938" w:rsidRDefault="004F0546" w:rsidP="004F0546">
      <w:pPr>
        <w:spacing w:line="480" w:lineRule="auto"/>
        <w:ind w:firstLine="720"/>
        <w:rPr>
          <w:color w:val="000000" w:themeColor="text1"/>
          <w:highlight w:val="green"/>
        </w:rPr>
      </w:pPr>
      <w:r w:rsidRPr="00F47938">
        <w:rPr>
          <w:color w:val="000000" w:themeColor="text1"/>
          <w:highlight w:val="green"/>
        </w:rPr>
        <w:t>The first way that</w:t>
      </w:r>
      <w:r w:rsidR="004A589A" w:rsidRPr="00F47938">
        <w:rPr>
          <w:color w:val="000000" w:themeColor="text1"/>
          <w:highlight w:val="green"/>
        </w:rPr>
        <w:t xml:space="preserve"> cross-race and cross-cla</w:t>
      </w:r>
      <w:r w:rsidR="00F47938" w:rsidRPr="00F47938">
        <w:rPr>
          <w:color w:val="000000" w:themeColor="text1"/>
          <w:highlight w:val="green"/>
        </w:rPr>
        <w:t>s</w:t>
      </w:r>
      <w:r w:rsidR="004A589A" w:rsidRPr="00F47938">
        <w:rPr>
          <w:color w:val="000000" w:themeColor="text1"/>
          <w:highlight w:val="green"/>
        </w:rPr>
        <w:t xml:space="preserve">s </w:t>
      </w:r>
      <w:r w:rsidR="00CE1623" w:rsidRPr="00F47938">
        <w:rPr>
          <w:color w:val="000000" w:themeColor="text1"/>
          <w:highlight w:val="green"/>
        </w:rPr>
        <w:t>interactions</w:t>
      </w:r>
      <w:r w:rsidR="004A589A" w:rsidRPr="00F47938">
        <w:rPr>
          <w:color w:val="000000" w:themeColor="text1"/>
          <w:highlight w:val="green"/>
        </w:rPr>
        <w:t xml:space="preserve"> differed was in their impact o</w:t>
      </w:r>
      <w:r w:rsidR="00F47938" w:rsidRPr="00F47938">
        <w:rPr>
          <w:color w:val="000000" w:themeColor="text1"/>
          <w:highlight w:val="green"/>
        </w:rPr>
        <w:t>n</w:t>
      </w:r>
      <w:r w:rsidR="004A589A" w:rsidRPr="00F47938">
        <w:rPr>
          <w:color w:val="000000" w:themeColor="text1"/>
          <w:highlight w:val="green"/>
        </w:rPr>
        <w:t xml:space="preserve"> members</w:t>
      </w:r>
      <w:r w:rsidR="00F47938" w:rsidRPr="00F47938">
        <w:rPr>
          <w:color w:val="000000" w:themeColor="text1"/>
          <w:highlight w:val="green"/>
        </w:rPr>
        <w:t xml:space="preserve"> of higher-status groups. That is,</w:t>
      </w:r>
      <w:r w:rsidRPr="00F47938">
        <w:rPr>
          <w:color w:val="000000" w:themeColor="text1"/>
          <w:highlight w:val="green"/>
        </w:rPr>
        <w:t xml:space="preserve"> students from </w:t>
      </w:r>
      <w:r w:rsidRPr="00F47938">
        <w:rPr>
          <w:i/>
          <w:iCs/>
          <w:color w:val="000000" w:themeColor="text1"/>
          <w:highlight w:val="green"/>
        </w:rPr>
        <w:t>higher-status social class backgrounds</w:t>
      </w:r>
      <w:r w:rsidRPr="00F47938">
        <w:rPr>
          <w:color w:val="000000" w:themeColor="text1"/>
          <w:highlight w:val="green"/>
        </w:rPr>
        <w:t xml:space="preserve"> (i.e., middle and higher-class backgrounds)</w:t>
      </w:r>
      <w:r w:rsidR="00F47938" w:rsidRPr="00F47938">
        <w:rPr>
          <w:color w:val="000000" w:themeColor="text1"/>
          <w:highlight w:val="green"/>
        </w:rPr>
        <w:t xml:space="preserve"> had more negative intergroup outcomes </w:t>
      </w:r>
      <w:r w:rsidRPr="00F47938">
        <w:rPr>
          <w:color w:val="000000" w:themeColor="text1"/>
          <w:highlight w:val="green"/>
        </w:rPr>
        <w:t>than students from</w:t>
      </w:r>
      <w:r w:rsidRPr="00F47938">
        <w:rPr>
          <w:i/>
          <w:iCs/>
          <w:color w:val="000000" w:themeColor="text1"/>
          <w:highlight w:val="green"/>
        </w:rPr>
        <w:t xml:space="preserve"> higher-status racial groups </w:t>
      </w:r>
      <w:r w:rsidRPr="00F47938">
        <w:rPr>
          <w:color w:val="000000" w:themeColor="text1"/>
          <w:highlight w:val="green"/>
        </w:rPr>
        <w:t xml:space="preserve">(i.e., White and Asian students). </w:t>
      </w:r>
      <w:r w:rsidR="00F47938" w:rsidRPr="00F47938">
        <w:rPr>
          <w:color w:val="000000" w:themeColor="text1"/>
          <w:highlight w:val="green"/>
        </w:rPr>
        <w:t>For example, s</w:t>
      </w:r>
      <w:r w:rsidRPr="00F47938">
        <w:rPr>
          <w:color w:val="000000" w:themeColor="text1"/>
          <w:highlight w:val="green"/>
        </w:rPr>
        <w:t xml:space="preserve">tudents from middle and higher-class backgrounds reported far fewer cross-class interactions compared to their peers; experienced more threat in their cross-class versus same-class interactions; and </w:t>
      </w:r>
      <w:r w:rsidR="00F47938" w:rsidRPr="00F47938">
        <w:rPr>
          <w:color w:val="000000" w:themeColor="text1"/>
          <w:highlight w:val="green"/>
        </w:rPr>
        <w:t>experienced less belonging as they interacted more across class</w:t>
      </w:r>
      <w:r w:rsidRPr="00F47938">
        <w:rPr>
          <w:color w:val="000000" w:themeColor="text1"/>
          <w:highlight w:val="green"/>
        </w:rPr>
        <w:t xml:space="preserve">. </w:t>
      </w:r>
      <w:r w:rsidR="00BE1378">
        <w:rPr>
          <w:color w:val="000000" w:themeColor="text1"/>
          <w:highlight w:val="green"/>
        </w:rPr>
        <w:t>In comparison,</w:t>
      </w:r>
      <w:r w:rsidR="00F47938" w:rsidRPr="00F47938">
        <w:rPr>
          <w:color w:val="000000" w:themeColor="text1"/>
          <w:highlight w:val="green"/>
        </w:rPr>
        <w:t xml:space="preserve"> White and Asian students </w:t>
      </w:r>
      <w:r w:rsidR="00BE1378">
        <w:rPr>
          <w:color w:val="000000" w:themeColor="text1"/>
          <w:highlight w:val="green"/>
        </w:rPr>
        <w:t>showed</w:t>
      </w:r>
      <w:r w:rsidR="00F47938" w:rsidRPr="00F47938">
        <w:rPr>
          <w:color w:val="000000" w:themeColor="text1"/>
          <w:highlight w:val="green"/>
        </w:rPr>
        <w:t xml:space="preserve"> more positive or neutral </w:t>
      </w:r>
      <w:r w:rsidR="00BE1378">
        <w:rPr>
          <w:color w:val="000000" w:themeColor="text1"/>
          <w:highlight w:val="green"/>
        </w:rPr>
        <w:t>intergroup</w:t>
      </w:r>
      <w:r w:rsidR="00F47938" w:rsidRPr="00F47938">
        <w:rPr>
          <w:color w:val="000000" w:themeColor="text1"/>
          <w:highlight w:val="green"/>
        </w:rPr>
        <w:t xml:space="preserve"> outcomes. For example, </w:t>
      </w:r>
      <w:r w:rsidRPr="00F47938">
        <w:rPr>
          <w:color w:val="000000" w:themeColor="text1"/>
          <w:highlight w:val="green"/>
        </w:rPr>
        <w:t xml:space="preserve">White and Asian students reported </w:t>
      </w:r>
      <w:r w:rsidRPr="00F47938">
        <w:rPr>
          <w:i/>
          <w:iCs/>
          <w:color w:val="000000" w:themeColor="text1"/>
          <w:highlight w:val="green"/>
        </w:rPr>
        <w:t>more</w:t>
      </w:r>
      <w:r w:rsidRPr="00F47938">
        <w:rPr>
          <w:color w:val="000000" w:themeColor="text1"/>
          <w:highlight w:val="green"/>
        </w:rPr>
        <w:t xml:space="preserve"> cross-race interactions </w:t>
      </w:r>
      <w:r w:rsidR="00F47938" w:rsidRPr="00F47938">
        <w:rPr>
          <w:color w:val="000000" w:themeColor="text1"/>
          <w:highlight w:val="green"/>
        </w:rPr>
        <w:t>compared to their peers</w:t>
      </w:r>
      <w:r w:rsidRPr="00F47938">
        <w:rPr>
          <w:color w:val="000000" w:themeColor="text1"/>
          <w:highlight w:val="green"/>
        </w:rPr>
        <w:t xml:space="preserve">; experienced </w:t>
      </w:r>
      <w:r w:rsidR="00F47938" w:rsidRPr="00F47938">
        <w:rPr>
          <w:color w:val="000000" w:themeColor="text1"/>
          <w:highlight w:val="green"/>
        </w:rPr>
        <w:t>equally low levels of</w:t>
      </w:r>
      <w:r w:rsidRPr="00F47938">
        <w:rPr>
          <w:color w:val="000000" w:themeColor="text1"/>
          <w:highlight w:val="green"/>
        </w:rPr>
        <w:t xml:space="preserve"> threat in cross-race and same-race interactions; and did not experience less belonging as they interacted more across race. These differences introduce the possibility that different </w:t>
      </w:r>
      <w:r w:rsidRPr="00F47938">
        <w:rPr>
          <w:color w:val="000000" w:themeColor="text1"/>
          <w:highlight w:val="green"/>
        </w:rPr>
        <w:lastRenderedPageBreak/>
        <w:t xml:space="preserve">mechanisms may be responsible for shaping the frequency with which people participate in cross-race versus cross-class interactions. </w:t>
      </w:r>
      <w:r w:rsidRPr="00F47938">
        <w:rPr>
          <w:highlight w:val="green"/>
        </w:rPr>
        <w:t xml:space="preserve">For example, </w:t>
      </w:r>
      <w:r w:rsidR="00BE1378">
        <w:rPr>
          <w:highlight w:val="green"/>
        </w:rPr>
        <w:t>if</w:t>
      </w:r>
      <w:r w:rsidRPr="00F47938">
        <w:rPr>
          <w:highlight w:val="green"/>
        </w:rPr>
        <w:t xml:space="preserve"> their cross-class interactions are more threatening than their same-class interactions, students from middle and higher-class backgrounds may be more likely to </w:t>
      </w:r>
      <w:r w:rsidR="00F47938" w:rsidRPr="00F47938">
        <w:rPr>
          <w:highlight w:val="green"/>
        </w:rPr>
        <w:t xml:space="preserve">actively </w:t>
      </w:r>
      <w:r w:rsidRPr="00F47938">
        <w:rPr>
          <w:highlight w:val="green"/>
        </w:rPr>
        <w:t>avoid cross-class interactions than White and Asian students are to avoid cross-race interactions. Alternatively, students from middle and higher-class backgrounds may be more likely to select into activities that do not afford them opportunities for cross-class interactions than White and Asian students are to select into activities that do not afford opportunities for cross-race interactions.</w:t>
      </w:r>
    </w:p>
    <w:p w14:paraId="369154F9" w14:textId="0E60A0B1" w:rsidR="00586043" w:rsidRPr="00F47938" w:rsidRDefault="004F0546" w:rsidP="004F0546">
      <w:pPr>
        <w:widowControl w:val="0"/>
        <w:spacing w:line="480" w:lineRule="auto"/>
        <w:ind w:firstLine="720"/>
        <w:rPr>
          <w:color w:val="000000" w:themeColor="text1"/>
        </w:rPr>
      </w:pPr>
      <w:r w:rsidRPr="00F47938">
        <w:rPr>
          <w:color w:val="000000" w:themeColor="text1"/>
          <w:highlight w:val="green"/>
        </w:rPr>
        <w:t>The second way that cross-race and cross-class interactions</w:t>
      </w:r>
      <w:r w:rsidR="00051BBC" w:rsidRPr="00F47938">
        <w:rPr>
          <w:color w:val="000000" w:themeColor="text1"/>
          <w:highlight w:val="green"/>
        </w:rPr>
        <w:t xml:space="preserve"> differed </w:t>
      </w:r>
      <w:r w:rsidR="004A589A" w:rsidRPr="00F47938">
        <w:rPr>
          <w:color w:val="000000" w:themeColor="text1"/>
          <w:highlight w:val="green"/>
        </w:rPr>
        <w:t>was</w:t>
      </w:r>
      <w:r w:rsidR="00051BBC" w:rsidRPr="00F47938">
        <w:rPr>
          <w:color w:val="000000" w:themeColor="text1"/>
          <w:highlight w:val="green"/>
        </w:rPr>
        <w:t xml:space="preserve"> in their impact</w:t>
      </w:r>
      <w:r w:rsidRPr="00F47938">
        <w:rPr>
          <w:color w:val="000000" w:themeColor="text1"/>
          <w:highlight w:val="green"/>
        </w:rPr>
        <w:t xml:space="preserve"> </w:t>
      </w:r>
      <w:r w:rsidR="00F47938" w:rsidRPr="00F47938">
        <w:rPr>
          <w:color w:val="000000" w:themeColor="text1"/>
          <w:highlight w:val="green"/>
        </w:rPr>
        <w:t xml:space="preserve">on members of lower-status groups. Specifically, cross-race and cross-class interactions had different consequences for these students’ </w:t>
      </w:r>
      <w:r w:rsidRPr="00F47938">
        <w:rPr>
          <w:color w:val="000000" w:themeColor="text1"/>
          <w:highlight w:val="green"/>
        </w:rPr>
        <w:t xml:space="preserve">feelings of inclusion. We found that both </w:t>
      </w:r>
      <w:r w:rsidR="00586043" w:rsidRPr="00F47938">
        <w:rPr>
          <w:color w:val="000000" w:themeColor="text1"/>
          <w:highlight w:val="green"/>
        </w:rPr>
        <w:t xml:space="preserve">cross-race and cross-class interactions </w:t>
      </w:r>
      <w:r w:rsidR="00BE1378">
        <w:rPr>
          <w:color w:val="000000" w:themeColor="text1"/>
          <w:highlight w:val="green"/>
        </w:rPr>
        <w:t>increased</w:t>
      </w:r>
      <w:r w:rsidR="00586043" w:rsidRPr="00F47938">
        <w:rPr>
          <w:color w:val="000000" w:themeColor="text1"/>
          <w:highlight w:val="green"/>
        </w:rPr>
        <w:t xml:space="preserve"> </w:t>
      </w:r>
      <w:r w:rsidR="00AC28CE" w:rsidRPr="00F47938">
        <w:rPr>
          <w:color w:val="000000" w:themeColor="text1"/>
          <w:highlight w:val="green"/>
        </w:rPr>
        <w:t xml:space="preserve">sense of belonging for </w:t>
      </w:r>
      <w:r w:rsidR="00586043" w:rsidRPr="00F47938">
        <w:rPr>
          <w:color w:val="000000" w:themeColor="text1"/>
          <w:highlight w:val="green"/>
        </w:rPr>
        <w:t xml:space="preserve">URM </w:t>
      </w:r>
      <w:r w:rsidR="00AC28CE" w:rsidRPr="00F47938">
        <w:rPr>
          <w:color w:val="000000" w:themeColor="text1"/>
          <w:highlight w:val="green"/>
        </w:rPr>
        <w:t>students and students from working</w:t>
      </w:r>
      <w:r w:rsidR="00674439" w:rsidRPr="00F47938">
        <w:rPr>
          <w:color w:val="000000" w:themeColor="text1"/>
          <w:highlight w:val="green"/>
        </w:rPr>
        <w:t xml:space="preserve"> and lower</w:t>
      </w:r>
      <w:r w:rsidR="00AC28CE" w:rsidRPr="00F47938">
        <w:rPr>
          <w:color w:val="000000" w:themeColor="text1"/>
          <w:highlight w:val="green"/>
        </w:rPr>
        <w:t>-class backgrounds</w:t>
      </w:r>
      <w:r w:rsidR="00586043" w:rsidRPr="00F47938">
        <w:rPr>
          <w:color w:val="000000" w:themeColor="text1"/>
          <w:highlight w:val="green"/>
        </w:rPr>
        <w:t>,</w:t>
      </w:r>
      <w:r w:rsidR="00AC28CE" w:rsidRPr="00F47938">
        <w:rPr>
          <w:color w:val="000000" w:themeColor="text1"/>
          <w:highlight w:val="green"/>
        </w:rPr>
        <w:t xml:space="preserve"> respectively</w:t>
      </w:r>
      <w:r w:rsidRPr="00F47938">
        <w:rPr>
          <w:color w:val="000000" w:themeColor="text1"/>
          <w:highlight w:val="green"/>
        </w:rPr>
        <w:t xml:space="preserve">. However, cross-race interactions also decreased URM students’ social identity threat, </w:t>
      </w:r>
      <w:r w:rsidR="00BE1378">
        <w:rPr>
          <w:color w:val="000000" w:themeColor="text1"/>
          <w:highlight w:val="green"/>
        </w:rPr>
        <w:t xml:space="preserve">while </w:t>
      </w:r>
      <w:r w:rsidRPr="00F47938">
        <w:rPr>
          <w:color w:val="000000" w:themeColor="text1"/>
          <w:highlight w:val="green"/>
        </w:rPr>
        <w:t xml:space="preserve">cross-class interactions </w:t>
      </w:r>
      <w:r w:rsidR="00BE1378">
        <w:rPr>
          <w:color w:val="000000" w:themeColor="text1"/>
          <w:highlight w:val="green"/>
        </w:rPr>
        <w:t>had no impact on</w:t>
      </w:r>
      <w:r w:rsidRPr="00F47938">
        <w:rPr>
          <w:color w:val="000000" w:themeColor="text1"/>
          <w:highlight w:val="green"/>
        </w:rPr>
        <w:t xml:space="preserve"> social identity threat for students from working and lower-class backgrounds. </w:t>
      </w:r>
      <w:r w:rsidR="00674439" w:rsidRPr="00F47938">
        <w:rPr>
          <w:color w:val="000000" w:themeColor="text1"/>
          <w:highlight w:val="green"/>
        </w:rPr>
        <w:t xml:space="preserve">Though </w:t>
      </w:r>
      <w:r w:rsidR="00586043" w:rsidRPr="00F47938">
        <w:rPr>
          <w:color w:val="000000" w:themeColor="text1"/>
          <w:highlight w:val="green"/>
        </w:rPr>
        <w:t xml:space="preserve">conceptually linked, social identity threat is an experience more directly tied to an identity or social group membership (e.g., “Other students at my college make unfair assumptions about me based on my background”), whereas sense of belonging is a more diffuse experience that need not be tied to a particular identity or social group membership (e.g., “I feel like an outsider…”). These divergent patterns of results suggest that race may play a more salient role in shaping how </w:t>
      </w:r>
      <w:r w:rsidR="00AC28CE" w:rsidRPr="00F47938">
        <w:rPr>
          <w:color w:val="000000" w:themeColor="text1"/>
          <w:highlight w:val="green"/>
        </w:rPr>
        <w:t>members of lower-status race</w:t>
      </w:r>
      <w:r w:rsidR="00586043" w:rsidRPr="00F47938">
        <w:rPr>
          <w:color w:val="000000" w:themeColor="text1"/>
          <w:highlight w:val="green"/>
        </w:rPr>
        <w:t xml:space="preserve"> groups make sense of and respond to their intergroup interactions. For example, </w:t>
      </w:r>
      <w:r w:rsidR="00AC28CE" w:rsidRPr="00F47938">
        <w:rPr>
          <w:color w:val="000000" w:themeColor="text1"/>
          <w:highlight w:val="green"/>
        </w:rPr>
        <w:t>URM</w:t>
      </w:r>
      <w:r w:rsidR="00586043" w:rsidRPr="00F47938">
        <w:rPr>
          <w:color w:val="000000" w:themeColor="text1"/>
          <w:highlight w:val="green"/>
        </w:rPr>
        <w:t xml:space="preserve"> students may be especially likely to attribute feelings of exclusion to their racial </w:t>
      </w:r>
      <w:r w:rsidR="00674439" w:rsidRPr="00F47938">
        <w:rPr>
          <w:color w:val="000000" w:themeColor="text1"/>
          <w:highlight w:val="green"/>
        </w:rPr>
        <w:t>groups</w:t>
      </w:r>
      <w:r w:rsidR="00586043" w:rsidRPr="00F47938">
        <w:rPr>
          <w:color w:val="000000" w:themeColor="text1"/>
          <w:highlight w:val="green"/>
        </w:rPr>
        <w:t xml:space="preserve">, whereas working-class students may be </w:t>
      </w:r>
      <w:r w:rsidR="00674439" w:rsidRPr="00F47938">
        <w:rPr>
          <w:color w:val="000000" w:themeColor="text1"/>
          <w:highlight w:val="green"/>
        </w:rPr>
        <w:t xml:space="preserve">less likely </w:t>
      </w:r>
      <w:r w:rsidR="00586043" w:rsidRPr="00F47938">
        <w:rPr>
          <w:color w:val="000000" w:themeColor="text1"/>
          <w:highlight w:val="green"/>
        </w:rPr>
        <w:t xml:space="preserve">to attribute these experiences to </w:t>
      </w:r>
      <w:r w:rsidR="00586043" w:rsidRPr="00F47938">
        <w:rPr>
          <w:color w:val="000000" w:themeColor="text1"/>
          <w:highlight w:val="green"/>
        </w:rPr>
        <w:lastRenderedPageBreak/>
        <w:t>their social class backgrounds.</w:t>
      </w:r>
      <w:r w:rsidR="00586043" w:rsidRPr="00F47938">
        <w:rPr>
          <w:color w:val="000000" w:themeColor="text1"/>
        </w:rPr>
        <w:t xml:space="preserve"> </w:t>
      </w:r>
    </w:p>
    <w:p w14:paraId="5ED0F0D3" w14:textId="64EBE505" w:rsidR="00AC335A" w:rsidRPr="00151264" w:rsidRDefault="00AC335A" w:rsidP="00CD59C3">
      <w:pPr>
        <w:autoSpaceDE w:val="0"/>
        <w:autoSpaceDN w:val="0"/>
        <w:adjustRightInd w:val="0"/>
        <w:spacing w:line="480" w:lineRule="auto"/>
        <w:ind w:right="-720" w:firstLine="720"/>
        <w:rPr>
          <w:strike/>
          <w:color w:val="000000" w:themeColor="text1"/>
          <w:highlight w:val="green"/>
        </w:rPr>
      </w:pPr>
      <w:r w:rsidRPr="00151264">
        <w:rPr>
          <w:b/>
          <w:color w:val="000000" w:themeColor="text1"/>
          <w:highlight w:val="green"/>
        </w:rPr>
        <w:t xml:space="preserve">When are </w:t>
      </w:r>
      <w:r w:rsidR="00CB4108" w:rsidRPr="00151264">
        <w:rPr>
          <w:b/>
          <w:color w:val="000000" w:themeColor="text1"/>
          <w:highlight w:val="green"/>
        </w:rPr>
        <w:t>intergroup</w:t>
      </w:r>
      <w:r w:rsidRPr="00151264">
        <w:rPr>
          <w:b/>
          <w:color w:val="000000" w:themeColor="text1"/>
          <w:highlight w:val="green"/>
        </w:rPr>
        <w:t xml:space="preserve"> interactions beneficial? </w:t>
      </w:r>
      <w:r w:rsidRPr="00151264">
        <w:rPr>
          <w:color w:val="000000" w:themeColor="text1"/>
          <w:highlight w:val="green"/>
        </w:rPr>
        <w:t xml:space="preserve">The present research demonstrates that both cross-race and cross-class interactions can be highly beneficial for individuals. While previous research has demonstrated the benefits of cross-race interactions, this work is the first to show the positive consequences of </w:t>
      </w:r>
      <w:r w:rsidRPr="00151264">
        <w:rPr>
          <w:i/>
          <w:color w:val="000000" w:themeColor="text1"/>
          <w:highlight w:val="green"/>
        </w:rPr>
        <w:t>cross-class</w:t>
      </w:r>
      <w:r w:rsidRPr="00151264">
        <w:rPr>
          <w:color w:val="000000" w:themeColor="text1"/>
          <w:highlight w:val="green"/>
        </w:rPr>
        <w:t xml:space="preserve"> interactions and the first to show benefits</w:t>
      </w:r>
      <w:r w:rsidR="00AC28CE" w:rsidRPr="00151264">
        <w:rPr>
          <w:color w:val="000000" w:themeColor="text1"/>
          <w:highlight w:val="green"/>
        </w:rPr>
        <w:t xml:space="preserve"> of</w:t>
      </w:r>
      <w:r w:rsidRPr="00151264">
        <w:rPr>
          <w:color w:val="000000" w:themeColor="text1"/>
          <w:highlight w:val="green"/>
        </w:rPr>
        <w:t xml:space="preserve"> </w:t>
      </w:r>
      <w:r w:rsidR="00EE45C5" w:rsidRPr="00151264">
        <w:rPr>
          <w:color w:val="000000" w:themeColor="text1"/>
          <w:highlight w:val="green"/>
        </w:rPr>
        <w:t xml:space="preserve">both </w:t>
      </w:r>
      <w:r w:rsidRPr="00151264">
        <w:rPr>
          <w:color w:val="000000" w:themeColor="text1"/>
          <w:highlight w:val="green"/>
        </w:rPr>
        <w:t xml:space="preserve">cross-race </w:t>
      </w:r>
      <w:r w:rsidR="00EE45C5" w:rsidRPr="00151264">
        <w:rPr>
          <w:color w:val="000000" w:themeColor="text1"/>
          <w:highlight w:val="green"/>
        </w:rPr>
        <w:t>and</w:t>
      </w:r>
      <w:r w:rsidRPr="00151264">
        <w:rPr>
          <w:color w:val="000000" w:themeColor="text1"/>
          <w:highlight w:val="green"/>
        </w:rPr>
        <w:t xml:space="preserve"> cross-class interactions</w:t>
      </w:r>
      <w:r w:rsidR="00AC28CE" w:rsidRPr="00151264">
        <w:rPr>
          <w:color w:val="000000" w:themeColor="text1"/>
          <w:highlight w:val="green"/>
        </w:rPr>
        <w:t xml:space="preserve"> for objective academic performance (i.e., GPA)</w:t>
      </w:r>
      <w:r w:rsidRPr="00151264">
        <w:rPr>
          <w:color w:val="000000" w:themeColor="text1"/>
          <w:highlight w:val="green"/>
        </w:rPr>
        <w:t xml:space="preserve">. </w:t>
      </w:r>
      <w:r w:rsidR="008247E6" w:rsidRPr="00151264">
        <w:rPr>
          <w:color w:val="000000" w:themeColor="text1"/>
          <w:highlight w:val="green"/>
        </w:rPr>
        <w:t xml:space="preserve">This work </w:t>
      </w:r>
      <w:r w:rsidR="00EE45C5" w:rsidRPr="00151264">
        <w:rPr>
          <w:color w:val="000000" w:themeColor="text1"/>
          <w:highlight w:val="green"/>
        </w:rPr>
        <w:t xml:space="preserve">also </w:t>
      </w:r>
      <w:r w:rsidR="008247E6" w:rsidRPr="00151264">
        <w:rPr>
          <w:color w:val="000000" w:themeColor="text1"/>
          <w:highlight w:val="green"/>
        </w:rPr>
        <w:t xml:space="preserve">provides important insight into the extent to which the benefits of </w:t>
      </w:r>
      <w:r w:rsidR="00CB4108" w:rsidRPr="00151264">
        <w:rPr>
          <w:color w:val="000000" w:themeColor="text1"/>
          <w:highlight w:val="green"/>
        </w:rPr>
        <w:t>intergroup</w:t>
      </w:r>
      <w:r w:rsidR="008247E6" w:rsidRPr="00151264">
        <w:rPr>
          <w:color w:val="000000" w:themeColor="text1"/>
          <w:highlight w:val="green"/>
        </w:rPr>
        <w:t xml:space="preserve"> interactions </w:t>
      </w:r>
      <w:r w:rsidR="0081529F" w:rsidRPr="00151264">
        <w:rPr>
          <w:color w:val="000000" w:themeColor="text1"/>
          <w:highlight w:val="green"/>
        </w:rPr>
        <w:t>depend on</w:t>
      </w:r>
      <w:r w:rsidR="008247E6" w:rsidRPr="00151264">
        <w:rPr>
          <w:color w:val="000000" w:themeColor="text1"/>
          <w:highlight w:val="green"/>
        </w:rPr>
        <w:t xml:space="preserve"> (1) </w:t>
      </w:r>
      <w:r w:rsidR="008F6E03" w:rsidRPr="00151264">
        <w:rPr>
          <w:color w:val="000000" w:themeColor="text1"/>
          <w:highlight w:val="green"/>
        </w:rPr>
        <w:t>the</w:t>
      </w:r>
      <w:r w:rsidR="0081529F" w:rsidRPr="00151264">
        <w:rPr>
          <w:color w:val="000000" w:themeColor="text1"/>
          <w:highlight w:val="green"/>
        </w:rPr>
        <w:t xml:space="preserve"> </w:t>
      </w:r>
      <w:r w:rsidR="008F6E03" w:rsidRPr="00151264">
        <w:rPr>
          <w:color w:val="000000" w:themeColor="text1"/>
          <w:highlight w:val="green"/>
        </w:rPr>
        <w:t>status and representation of one’s</w:t>
      </w:r>
      <w:r w:rsidR="0081529F" w:rsidRPr="00151264">
        <w:rPr>
          <w:color w:val="000000" w:themeColor="text1"/>
          <w:highlight w:val="green"/>
        </w:rPr>
        <w:t xml:space="preserve"> social group</w:t>
      </w:r>
      <w:r w:rsidR="008F6E03" w:rsidRPr="00151264">
        <w:rPr>
          <w:color w:val="000000" w:themeColor="text1"/>
          <w:highlight w:val="green"/>
        </w:rPr>
        <w:t>s</w:t>
      </w:r>
      <w:r w:rsidR="0081529F" w:rsidRPr="00151264">
        <w:rPr>
          <w:color w:val="000000" w:themeColor="text1"/>
          <w:highlight w:val="green"/>
        </w:rPr>
        <w:t xml:space="preserve"> </w:t>
      </w:r>
      <w:r w:rsidR="008247E6" w:rsidRPr="00151264">
        <w:rPr>
          <w:color w:val="000000" w:themeColor="text1"/>
          <w:highlight w:val="green"/>
        </w:rPr>
        <w:t xml:space="preserve">and (2) </w:t>
      </w:r>
      <w:r w:rsidR="0081529F" w:rsidRPr="00151264">
        <w:rPr>
          <w:color w:val="000000" w:themeColor="text1"/>
          <w:highlight w:val="green"/>
        </w:rPr>
        <w:t>the experience of the interactions</w:t>
      </w:r>
      <w:r w:rsidR="00D36055" w:rsidRPr="00151264">
        <w:rPr>
          <w:color w:val="000000" w:themeColor="text1"/>
          <w:highlight w:val="green"/>
        </w:rPr>
        <w:t xml:space="preserve"> (</w:t>
      </w:r>
      <w:r w:rsidR="00EE45C5" w:rsidRPr="00151264">
        <w:rPr>
          <w:color w:val="000000" w:themeColor="text1"/>
          <w:highlight w:val="green"/>
        </w:rPr>
        <w:t>i</w:t>
      </w:r>
      <w:r w:rsidR="00D36055" w:rsidRPr="00151264">
        <w:rPr>
          <w:color w:val="000000" w:themeColor="text1"/>
          <w:highlight w:val="green"/>
        </w:rPr>
        <w:t>.</w:t>
      </w:r>
      <w:r w:rsidR="00EE45C5" w:rsidRPr="00151264">
        <w:rPr>
          <w:color w:val="000000" w:themeColor="text1"/>
          <w:highlight w:val="green"/>
        </w:rPr>
        <w:t>e</w:t>
      </w:r>
      <w:r w:rsidR="00D36055" w:rsidRPr="00151264">
        <w:rPr>
          <w:color w:val="000000" w:themeColor="text1"/>
          <w:highlight w:val="green"/>
        </w:rPr>
        <w:t xml:space="preserve">., whether </w:t>
      </w:r>
      <w:r w:rsidR="00EE45C5" w:rsidRPr="00151264">
        <w:rPr>
          <w:color w:val="000000" w:themeColor="text1"/>
          <w:highlight w:val="green"/>
        </w:rPr>
        <w:t>they</w:t>
      </w:r>
      <w:r w:rsidR="00D36055" w:rsidRPr="00151264">
        <w:rPr>
          <w:color w:val="000000" w:themeColor="text1"/>
          <w:highlight w:val="green"/>
        </w:rPr>
        <w:t xml:space="preserve"> </w:t>
      </w:r>
      <w:r w:rsidR="00EE45C5" w:rsidRPr="00151264">
        <w:rPr>
          <w:color w:val="000000" w:themeColor="text1"/>
          <w:highlight w:val="green"/>
        </w:rPr>
        <w:t>are</w:t>
      </w:r>
      <w:r w:rsidR="00D36055" w:rsidRPr="00151264">
        <w:rPr>
          <w:color w:val="000000" w:themeColor="text1"/>
          <w:highlight w:val="green"/>
        </w:rPr>
        <w:t xml:space="preserve"> characterized by </w:t>
      </w:r>
      <w:r w:rsidR="00EE45C5" w:rsidRPr="00151264">
        <w:rPr>
          <w:color w:val="000000" w:themeColor="text1"/>
          <w:highlight w:val="green"/>
        </w:rPr>
        <w:t xml:space="preserve">threat, </w:t>
      </w:r>
      <w:r w:rsidR="00D36055" w:rsidRPr="00151264">
        <w:rPr>
          <w:color w:val="000000" w:themeColor="text1"/>
          <w:highlight w:val="green"/>
        </w:rPr>
        <w:t>satisfaction</w:t>
      </w:r>
      <w:r w:rsidR="00EE45C5" w:rsidRPr="00151264">
        <w:rPr>
          <w:color w:val="000000" w:themeColor="text1"/>
          <w:highlight w:val="green"/>
        </w:rPr>
        <w:t>,</w:t>
      </w:r>
      <w:r w:rsidR="00D36055" w:rsidRPr="00151264">
        <w:rPr>
          <w:color w:val="000000" w:themeColor="text1"/>
          <w:highlight w:val="green"/>
        </w:rPr>
        <w:t xml:space="preserve"> </w:t>
      </w:r>
      <w:r w:rsidR="00EE45C5" w:rsidRPr="00151264">
        <w:rPr>
          <w:color w:val="000000" w:themeColor="text1"/>
          <w:highlight w:val="green"/>
        </w:rPr>
        <w:t>or</w:t>
      </w:r>
      <w:r w:rsidR="00D36055" w:rsidRPr="00151264">
        <w:rPr>
          <w:color w:val="000000" w:themeColor="text1"/>
          <w:highlight w:val="green"/>
        </w:rPr>
        <w:t xml:space="preserve"> perspective-taking)</w:t>
      </w:r>
      <w:r w:rsidR="0081529F" w:rsidRPr="00151264">
        <w:rPr>
          <w:color w:val="000000" w:themeColor="text1"/>
          <w:highlight w:val="green"/>
        </w:rPr>
        <w:t xml:space="preserve">. </w:t>
      </w:r>
    </w:p>
    <w:p w14:paraId="09A546A7" w14:textId="4FE631A9" w:rsidR="00AC335A" w:rsidRPr="00151264" w:rsidRDefault="008247E6" w:rsidP="00CD59C3">
      <w:pPr>
        <w:autoSpaceDE w:val="0"/>
        <w:autoSpaceDN w:val="0"/>
        <w:adjustRightInd w:val="0"/>
        <w:spacing w:line="480" w:lineRule="auto"/>
        <w:ind w:right="-720" w:firstLine="720"/>
        <w:rPr>
          <w:color w:val="000000" w:themeColor="text1"/>
          <w:highlight w:val="green"/>
        </w:rPr>
      </w:pPr>
      <w:r w:rsidRPr="00151264">
        <w:rPr>
          <w:rFonts w:eastAsia="Wawati SC"/>
          <w:color w:val="000000" w:themeColor="text1"/>
          <w:highlight w:val="green"/>
        </w:rPr>
        <w:t>First, our findings suggest that</w:t>
      </w:r>
      <w:r w:rsidR="00AC335A" w:rsidRPr="00151264">
        <w:rPr>
          <w:rFonts w:eastAsia="Wawati SC"/>
          <w:color w:val="000000" w:themeColor="text1"/>
          <w:highlight w:val="green"/>
        </w:rPr>
        <w:t xml:space="preserve"> </w:t>
      </w:r>
      <w:r w:rsidR="00A741B9" w:rsidRPr="00151264">
        <w:rPr>
          <w:rFonts w:eastAsia="Wawati SC"/>
          <w:color w:val="000000" w:themeColor="text1"/>
          <w:highlight w:val="green"/>
        </w:rPr>
        <w:t xml:space="preserve">some of </w:t>
      </w:r>
      <w:r w:rsidR="00AC335A" w:rsidRPr="00151264">
        <w:rPr>
          <w:rFonts w:eastAsia="Wawati SC"/>
          <w:color w:val="000000" w:themeColor="text1"/>
          <w:highlight w:val="green"/>
        </w:rPr>
        <w:t xml:space="preserve">the benefits of cross-race and cross-class interactions </w:t>
      </w:r>
      <w:r w:rsidRPr="00151264">
        <w:rPr>
          <w:rFonts w:eastAsia="Wawati SC"/>
          <w:color w:val="000000" w:themeColor="text1"/>
          <w:highlight w:val="green"/>
        </w:rPr>
        <w:t xml:space="preserve">are </w:t>
      </w:r>
      <w:r w:rsidR="00AC335A" w:rsidRPr="00151264">
        <w:rPr>
          <w:rFonts w:eastAsia="Wawati SC"/>
          <w:color w:val="000000" w:themeColor="text1"/>
          <w:highlight w:val="green"/>
        </w:rPr>
        <w:t xml:space="preserve">specific to students from groups with lower status and less representation in college—i.e., </w:t>
      </w:r>
      <w:r w:rsidR="00AC28CE" w:rsidRPr="00151264">
        <w:rPr>
          <w:rFonts w:eastAsia="Wawati SC"/>
          <w:color w:val="000000" w:themeColor="text1"/>
          <w:highlight w:val="green"/>
        </w:rPr>
        <w:t>URM students</w:t>
      </w:r>
      <w:r w:rsidR="00AC335A" w:rsidRPr="00151264">
        <w:rPr>
          <w:rFonts w:eastAsia="Wawati SC"/>
          <w:color w:val="000000" w:themeColor="text1"/>
          <w:highlight w:val="green"/>
        </w:rPr>
        <w:t xml:space="preserve"> and students from working</w:t>
      </w:r>
      <w:r w:rsidR="00674439" w:rsidRPr="00151264">
        <w:rPr>
          <w:rFonts w:eastAsia="Wawati SC"/>
          <w:color w:val="000000" w:themeColor="text1"/>
          <w:highlight w:val="green"/>
        </w:rPr>
        <w:t xml:space="preserve"> and lower</w:t>
      </w:r>
      <w:r w:rsidR="00AC335A" w:rsidRPr="00151264">
        <w:rPr>
          <w:rFonts w:eastAsia="Wawati SC"/>
          <w:color w:val="000000" w:themeColor="text1"/>
          <w:highlight w:val="green"/>
        </w:rPr>
        <w:t>-class backgrounds. For these students, cross-</w:t>
      </w:r>
      <w:r w:rsidR="00CB4108" w:rsidRPr="00151264">
        <w:rPr>
          <w:rFonts w:eastAsia="Wawati SC"/>
          <w:color w:val="000000" w:themeColor="text1"/>
          <w:highlight w:val="green"/>
        </w:rPr>
        <w:t xml:space="preserve">race and cross-class </w:t>
      </w:r>
      <w:r w:rsidR="00AC335A" w:rsidRPr="00151264">
        <w:rPr>
          <w:rFonts w:eastAsia="Wawati SC"/>
          <w:color w:val="000000" w:themeColor="text1"/>
          <w:highlight w:val="green"/>
        </w:rPr>
        <w:t>interactions</w:t>
      </w:r>
      <w:r w:rsidR="00CB4108" w:rsidRPr="00151264">
        <w:rPr>
          <w:rFonts w:eastAsia="Wawati SC"/>
          <w:color w:val="000000" w:themeColor="text1"/>
          <w:highlight w:val="green"/>
        </w:rPr>
        <w:t xml:space="preserve"> respectively</w:t>
      </w:r>
      <w:r w:rsidR="00AC335A" w:rsidRPr="00151264">
        <w:rPr>
          <w:rFonts w:eastAsia="Wawati SC"/>
          <w:color w:val="000000" w:themeColor="text1"/>
          <w:highlight w:val="green"/>
        </w:rPr>
        <w:t xml:space="preserve"> led to</w:t>
      </w:r>
      <w:r w:rsidRPr="00151264">
        <w:rPr>
          <w:rFonts w:eastAsia="Wawati SC"/>
          <w:color w:val="000000" w:themeColor="text1"/>
          <w:highlight w:val="green"/>
        </w:rPr>
        <w:t xml:space="preserve"> more feelings of inclusion in college and</w:t>
      </w:r>
      <w:r w:rsidR="00AC335A" w:rsidRPr="00151264">
        <w:rPr>
          <w:rFonts w:eastAsia="Wawati SC"/>
          <w:color w:val="000000" w:themeColor="text1"/>
          <w:highlight w:val="green"/>
        </w:rPr>
        <w:t xml:space="preserve"> better academic performance. </w:t>
      </w:r>
      <w:r w:rsidR="00133EAA" w:rsidRPr="00151264">
        <w:rPr>
          <w:rFonts w:eastAsia="Wawati SC"/>
          <w:color w:val="000000" w:themeColor="text1"/>
          <w:highlight w:val="green"/>
        </w:rPr>
        <w:t>These same benefits were not evident</w:t>
      </w:r>
      <w:r w:rsidR="00AC335A" w:rsidRPr="00151264">
        <w:rPr>
          <w:rFonts w:eastAsia="Wawati SC"/>
          <w:color w:val="000000" w:themeColor="text1"/>
          <w:highlight w:val="green"/>
        </w:rPr>
        <w:t xml:space="preserve"> for majority group members (i.e., White and Asian students, students from middle</w:t>
      </w:r>
      <w:r w:rsidR="00674439" w:rsidRPr="00151264">
        <w:rPr>
          <w:rFonts w:eastAsia="Wawati SC"/>
          <w:color w:val="000000" w:themeColor="text1"/>
          <w:highlight w:val="green"/>
        </w:rPr>
        <w:t xml:space="preserve"> and higher</w:t>
      </w:r>
      <w:r w:rsidR="00AC335A" w:rsidRPr="00151264">
        <w:rPr>
          <w:rFonts w:eastAsia="Wawati SC"/>
          <w:color w:val="000000" w:themeColor="text1"/>
          <w:highlight w:val="green"/>
        </w:rPr>
        <w:t xml:space="preserve">-class backgrounds). This may </w:t>
      </w:r>
      <w:r w:rsidR="00AC28CE" w:rsidRPr="00151264">
        <w:rPr>
          <w:rFonts w:eastAsia="Wawati SC"/>
          <w:color w:val="000000" w:themeColor="text1"/>
          <w:highlight w:val="green"/>
        </w:rPr>
        <w:t xml:space="preserve">be due to the particular outcomes we examined in this study—i.e., feelings of inclusion. </w:t>
      </w:r>
      <w:r w:rsidR="00AC335A" w:rsidRPr="00151264">
        <w:rPr>
          <w:rFonts w:eastAsia="Wawati SC"/>
          <w:color w:val="000000" w:themeColor="text1"/>
          <w:highlight w:val="green"/>
        </w:rPr>
        <w:t xml:space="preserve">As Mendoza-Denton and Page-Gould (2008) explain, majority students have “less reason to doubt their acceptance in such institutions and are less likely to see minority-group friends as representative of the institution” (p. 937). </w:t>
      </w:r>
      <w:r w:rsidR="00AC335A" w:rsidRPr="00151264">
        <w:rPr>
          <w:color w:val="000000" w:themeColor="text1"/>
          <w:highlight w:val="green"/>
        </w:rPr>
        <w:t>If this study had instead examined outcomes that have been shown to emerge for majority group members,</w:t>
      </w:r>
      <w:r w:rsidR="00AC28CE" w:rsidRPr="00151264">
        <w:rPr>
          <w:color w:val="000000" w:themeColor="text1"/>
          <w:highlight w:val="green"/>
        </w:rPr>
        <w:t xml:space="preserve"> such as cognitive complexity or civic engagement </w:t>
      </w:r>
      <w:r w:rsidR="00AC28CE" w:rsidRPr="00151264">
        <w:rPr>
          <w:color w:val="000000" w:themeColor="text1"/>
          <w:highlight w:val="green"/>
        </w:rPr>
        <w:fldChar w:fldCharType="begin" w:fldLock="1"/>
      </w:r>
      <w:r w:rsidR="00B91C25" w:rsidRPr="00151264">
        <w:rPr>
          <w:color w:val="000000" w:themeColor="text1"/>
          <w:highlight w:val="green"/>
        </w:rPr>
        <w:instrText>ADDIN CSL_CITATION {"citationItems":[{"id":"ITEM-1","itemData":{"DOI":"10.3102/0034654310383047","author":[{"dropping-particle":"","family":"Bowman","given":"Nicholas A.","non-dropping-particle":"","parse-names":false,"suffix":""}],"container-title":"Review of Educational Research","id":"ITEM-1","issued":{"date-parts":[["2011"]]},"page":"29-68","title":"Promoting participation in a diverse democracy: A meta-analysis of college diversity experiences and civic engagement","type":"article-journal","volume":"81"},"uris":["http://www.mendeley.com/documents/?uuid=5683f73b-d402-4063-b0a7-905a74b139a5","http://www.mendeley.com/documents/?uuid=694bdcb7-5f3d-4416-abcb-1ae2ecb49fa1"]},{"id":"ITEM-2","itemData":{"DOI":"10.3102/0034654309352495","ISSN":"00346543","abstract":"In light of rapid demographic shifts and legal challenges to affirmative action in the United States, the issue of diversity on college campuses is of increasing importance. Most syntheses of research on diversity interactions and educational outcomes have focused on attitude change, such as reductions in prejudice or racial bias. Despite the presence of numerous studies on college diversity experiences and cognitive development, no research has systematically reviewed the literature on this topic. The current study uses meta-analysis to examine this relationship systematically. The findings suggest that several types of diversity experiences are positively related to several cognitive outcomes, but the magnitude of the effect varies substantially depending on the type of diversity experience, the type of cognitive outcome, and the study design. Implications for future research and practice are discussed. © 2010 AERA.","author":[{"dropping-particle":"","family":"Bowman","given":"Nicholas A.","non-dropping-particle":"","parse-names":false,"suffix":""}],"container-title":"Review of Educational Research","id":"ITEM-2","issue":"1","issued":{"date-parts":[["2010"]]},"page":"4-33","title":"College diversity experiences and cognitive development: A meta-analysis","type":"article-journal","volume":"80"},"uris":["http://www.mendeley.com/documents/?uuid=05e40fd0-2e08-4134-afd7-8f104c28a1ba","http://www.mendeley.com/documents/?uuid=6e1b4548-0e8c-4320-b465-4045185295f4"]}],"mendeley":{"formattedCitation":"(Bowman, 2010, 2011)","manualFormatting":"(Bowman, 2010, 2011)","plainTextFormattedCitation":"(Bowman, 2010, 2011)","previouslyFormattedCitation":"(Bowman, 2010, 2011)"},"properties":{"noteIndex":0},"schema":"https://github.com/citation-style-language/schema/raw/master/csl-citation.json"}</w:instrText>
      </w:r>
      <w:r w:rsidR="00AC28CE" w:rsidRPr="00151264">
        <w:rPr>
          <w:color w:val="000000" w:themeColor="text1"/>
          <w:highlight w:val="green"/>
        </w:rPr>
        <w:fldChar w:fldCharType="separate"/>
      </w:r>
      <w:r w:rsidR="00AC28CE" w:rsidRPr="00151264">
        <w:rPr>
          <w:noProof/>
          <w:color w:val="000000" w:themeColor="text1"/>
          <w:highlight w:val="green"/>
        </w:rPr>
        <w:t>(Bowman, 2010, 2011)</w:t>
      </w:r>
      <w:r w:rsidR="00AC28CE" w:rsidRPr="00151264">
        <w:rPr>
          <w:color w:val="000000" w:themeColor="text1"/>
          <w:highlight w:val="green"/>
        </w:rPr>
        <w:fldChar w:fldCharType="end"/>
      </w:r>
      <w:r w:rsidR="00AC28CE" w:rsidRPr="00151264">
        <w:rPr>
          <w:color w:val="000000" w:themeColor="text1"/>
          <w:highlight w:val="green"/>
        </w:rPr>
        <w:t>,</w:t>
      </w:r>
      <w:r w:rsidR="00AC28CE" w:rsidRPr="00151264">
        <w:rPr>
          <w:rFonts w:eastAsia="Wawati SC"/>
          <w:color w:val="000000" w:themeColor="text1"/>
          <w:highlight w:val="green"/>
        </w:rPr>
        <w:t xml:space="preserve"> </w:t>
      </w:r>
      <w:r w:rsidR="00AC335A" w:rsidRPr="00151264">
        <w:rPr>
          <w:color w:val="000000" w:themeColor="text1"/>
          <w:highlight w:val="green"/>
        </w:rPr>
        <w:t xml:space="preserve">it may have found evidence of the benefits of </w:t>
      </w:r>
      <w:r w:rsidR="00CB4108" w:rsidRPr="00151264">
        <w:rPr>
          <w:color w:val="000000" w:themeColor="text1"/>
          <w:highlight w:val="green"/>
        </w:rPr>
        <w:t>intergroup</w:t>
      </w:r>
      <w:r w:rsidR="00AC335A" w:rsidRPr="00151264">
        <w:rPr>
          <w:color w:val="000000" w:themeColor="text1"/>
          <w:highlight w:val="green"/>
        </w:rPr>
        <w:t xml:space="preserve"> interactions for all groups or for majority groups in particular. </w:t>
      </w:r>
    </w:p>
    <w:p w14:paraId="758B7E81" w14:textId="1ED08DE2" w:rsidR="00AC335A" w:rsidRPr="00990552" w:rsidRDefault="001901FB" w:rsidP="00CD59C3">
      <w:pPr>
        <w:autoSpaceDE w:val="0"/>
        <w:autoSpaceDN w:val="0"/>
        <w:adjustRightInd w:val="0"/>
        <w:spacing w:line="480" w:lineRule="auto"/>
        <w:ind w:right="-720" w:firstLine="720"/>
        <w:rPr>
          <w:color w:val="000000" w:themeColor="text1"/>
        </w:rPr>
      </w:pPr>
      <w:r w:rsidRPr="00151264">
        <w:rPr>
          <w:color w:val="000000" w:themeColor="text1"/>
          <w:highlight w:val="green"/>
        </w:rPr>
        <w:t>Second, our findings suggest that the benefits of cross-race and cross-class interactions are evident even when individuals have less</w:t>
      </w:r>
      <w:r>
        <w:rPr>
          <w:color w:val="000000" w:themeColor="text1"/>
          <w:highlight w:val="green"/>
        </w:rPr>
        <w:t>-</w:t>
      </w:r>
      <w:r w:rsidRPr="00151264">
        <w:rPr>
          <w:color w:val="000000" w:themeColor="text1"/>
          <w:highlight w:val="green"/>
        </w:rPr>
        <w:t xml:space="preserve">positive experiences in these interactions (e.g., less satisfaction) </w:t>
      </w:r>
      <w:r w:rsidRPr="00151264">
        <w:rPr>
          <w:color w:val="000000" w:themeColor="text1"/>
          <w:highlight w:val="green"/>
        </w:rPr>
        <w:lastRenderedPageBreak/>
        <w:t xml:space="preserve">compared to same-race and same-class interactions. </w:t>
      </w:r>
      <w:r w:rsidR="00AC335A" w:rsidRPr="00151264">
        <w:rPr>
          <w:color w:val="000000" w:themeColor="text1"/>
          <w:highlight w:val="green"/>
        </w:rPr>
        <w:t xml:space="preserve">That is, although students reported less satisfaction and perspective-taking in </w:t>
      </w:r>
      <w:r w:rsidR="008247E6" w:rsidRPr="00151264">
        <w:rPr>
          <w:color w:val="000000" w:themeColor="text1"/>
          <w:highlight w:val="green"/>
        </w:rPr>
        <w:t>cross-</w:t>
      </w:r>
      <w:r w:rsidR="00CB4108" w:rsidRPr="00151264">
        <w:rPr>
          <w:color w:val="000000" w:themeColor="text1"/>
          <w:highlight w:val="green"/>
        </w:rPr>
        <w:t xml:space="preserve">race and cross-class </w:t>
      </w:r>
      <w:r w:rsidR="008247E6" w:rsidRPr="00151264">
        <w:rPr>
          <w:color w:val="000000" w:themeColor="text1"/>
          <w:highlight w:val="green"/>
        </w:rPr>
        <w:t>interactions compared to same-</w:t>
      </w:r>
      <w:r w:rsidR="00CB4108" w:rsidRPr="00151264">
        <w:rPr>
          <w:color w:val="000000" w:themeColor="text1"/>
          <w:highlight w:val="green"/>
        </w:rPr>
        <w:t xml:space="preserve">race and same-class </w:t>
      </w:r>
      <w:r w:rsidR="008247E6" w:rsidRPr="00151264">
        <w:rPr>
          <w:color w:val="000000" w:themeColor="text1"/>
          <w:highlight w:val="green"/>
        </w:rPr>
        <w:t xml:space="preserve">interactions, cross-group interactions </w:t>
      </w:r>
      <w:r w:rsidR="00AC335A" w:rsidRPr="00151264">
        <w:rPr>
          <w:color w:val="000000" w:themeColor="text1"/>
          <w:highlight w:val="green"/>
        </w:rPr>
        <w:t xml:space="preserve">nevertheless had positive consequences for </w:t>
      </w:r>
      <w:r w:rsidR="00AC28CE" w:rsidRPr="00151264">
        <w:rPr>
          <w:color w:val="000000" w:themeColor="text1"/>
          <w:highlight w:val="green"/>
        </w:rPr>
        <w:t xml:space="preserve">URM </w:t>
      </w:r>
      <w:r w:rsidR="00AC335A" w:rsidRPr="00151264">
        <w:rPr>
          <w:color w:val="000000" w:themeColor="text1"/>
          <w:highlight w:val="green"/>
        </w:rPr>
        <w:t>students and students from working</w:t>
      </w:r>
      <w:r w:rsidR="00674439" w:rsidRPr="00151264">
        <w:rPr>
          <w:color w:val="000000" w:themeColor="text1"/>
          <w:highlight w:val="green"/>
        </w:rPr>
        <w:t xml:space="preserve"> and lower-</w:t>
      </w:r>
      <w:r w:rsidR="00AC335A" w:rsidRPr="00151264">
        <w:rPr>
          <w:color w:val="000000" w:themeColor="text1"/>
          <w:highlight w:val="green"/>
        </w:rPr>
        <w:t xml:space="preserve">class backgrounds. Indeed, the experience of cross-race and cross-class interactions neither moderated nor diminished </w:t>
      </w:r>
      <w:r w:rsidR="00AC28CE" w:rsidRPr="00151264">
        <w:rPr>
          <w:color w:val="000000" w:themeColor="text1"/>
          <w:highlight w:val="green"/>
        </w:rPr>
        <w:t>the</w:t>
      </w:r>
      <w:r w:rsidR="00AC335A" w:rsidRPr="00151264">
        <w:rPr>
          <w:color w:val="000000" w:themeColor="text1"/>
          <w:highlight w:val="green"/>
        </w:rPr>
        <w:t xml:space="preserve"> benefits</w:t>
      </w:r>
      <w:r w:rsidR="00AC28CE" w:rsidRPr="00151264">
        <w:rPr>
          <w:color w:val="000000" w:themeColor="text1"/>
          <w:highlight w:val="green"/>
        </w:rPr>
        <w:t xml:space="preserve"> of cross-race and cross-class interactions</w:t>
      </w:r>
      <w:r w:rsidR="00AC335A" w:rsidRPr="00151264">
        <w:rPr>
          <w:color w:val="000000" w:themeColor="text1"/>
          <w:highlight w:val="green"/>
        </w:rPr>
        <w:t>.</w:t>
      </w:r>
      <w:r w:rsidR="00AC28CE" w:rsidRPr="00151264">
        <w:rPr>
          <w:color w:val="000000" w:themeColor="text1"/>
          <w:highlight w:val="green"/>
        </w:rPr>
        <w:t xml:space="preserve"> </w:t>
      </w:r>
      <w:r w:rsidR="00AC335A" w:rsidRPr="00151264">
        <w:rPr>
          <w:color w:val="000000" w:themeColor="text1"/>
          <w:highlight w:val="green"/>
        </w:rPr>
        <w:t>By examining both the frequency and experience of cross-race and cross-class interactions at the same</w:t>
      </w:r>
      <w:r w:rsidR="007C0DC1" w:rsidRPr="00151264">
        <w:rPr>
          <w:color w:val="000000" w:themeColor="text1"/>
          <w:highlight w:val="green"/>
        </w:rPr>
        <w:t xml:space="preserve"> time</w:t>
      </w:r>
      <w:r w:rsidR="00AC335A" w:rsidRPr="00151264">
        <w:rPr>
          <w:color w:val="000000" w:themeColor="text1"/>
          <w:highlight w:val="green"/>
        </w:rPr>
        <w:t xml:space="preserve">, </w:t>
      </w:r>
      <w:r w:rsidR="002C3A48" w:rsidRPr="00151264">
        <w:rPr>
          <w:color w:val="000000" w:themeColor="text1"/>
          <w:highlight w:val="green"/>
        </w:rPr>
        <w:t xml:space="preserve">this study </w:t>
      </w:r>
      <w:r w:rsidR="00AC335A" w:rsidRPr="00151264">
        <w:rPr>
          <w:color w:val="000000" w:themeColor="text1"/>
          <w:highlight w:val="green"/>
        </w:rPr>
        <w:t>help</w:t>
      </w:r>
      <w:r w:rsidR="002C3A48" w:rsidRPr="00151264">
        <w:rPr>
          <w:color w:val="000000" w:themeColor="text1"/>
          <w:highlight w:val="green"/>
        </w:rPr>
        <w:t>s</w:t>
      </w:r>
      <w:r w:rsidR="00AC335A" w:rsidRPr="00151264">
        <w:rPr>
          <w:color w:val="000000" w:themeColor="text1"/>
          <w:highlight w:val="green"/>
        </w:rPr>
        <w:t xml:space="preserve"> to integrate two often-distinct research </w:t>
      </w:r>
      <w:r w:rsidR="008247E6" w:rsidRPr="00151264">
        <w:rPr>
          <w:color w:val="000000" w:themeColor="text1"/>
          <w:highlight w:val="green"/>
        </w:rPr>
        <w:t xml:space="preserve">paradigms </w:t>
      </w:r>
      <w:r w:rsidR="00AC335A" w:rsidRPr="00151264">
        <w:rPr>
          <w:color w:val="000000" w:themeColor="text1"/>
          <w:highlight w:val="green"/>
        </w:rPr>
        <w:t>on intergroup interactions: one that shows that intergroup interactions can evoke anxiety and threat</w:t>
      </w:r>
      <w:r w:rsidR="00174A45" w:rsidRPr="00151264">
        <w:rPr>
          <w:color w:val="000000" w:themeColor="text1"/>
          <w:highlight w:val="green"/>
        </w:rPr>
        <w:t xml:space="preserve"> </w:t>
      </w:r>
      <w:r w:rsidR="00174A45" w:rsidRPr="00151264">
        <w:rPr>
          <w:color w:val="000000" w:themeColor="text1"/>
          <w:highlight w:val="green"/>
        </w:rPr>
        <w:fldChar w:fldCharType="begin" w:fldLock="1"/>
      </w:r>
      <w:r w:rsidR="00F44212" w:rsidRPr="00151264">
        <w:rPr>
          <w:color w:val="000000" w:themeColor="text1"/>
          <w:highlight w:val="green"/>
        </w:rPr>
        <w:instrText>ADDIN CSL_CITATION {"citationItems":[{"id":"ITEM-1","itemData":{"DOI":"10.1037/a0025767","ISSN":"00332909","abstract":"This meta-analysis examined over 40 years of research on interracial interactions by exploring 4 types of outcomes: explicit attitudes toward interaction partners, participants' self-reports of their own emotional state, nonverbal or observed behavior, and objective measures of performance. Data were collected from 108 samples (N = 12,463) comparing dyadic interracial and same-race interactions, predominantly featuring Black and White Americans. Effect sizes were small: Participants in same-race dyads tended to express marginally more positive attitudes about their partners (r = .07), reported feeling less negative affect (r = .10), showed more friendly nonverbal behavior (r = .09), and scored higher on performance measures (r = .07) than those in interracial dyads. Effect sizes also showed substantial heterogeneity, and further analyses indicated that intersectional, contextual, and relational factors moderated these outcomes. For example, when members of a dyad were the same sex, differences between interracial and same-race dyads in negative affect were reduced. Structured interactions led to more egalitarian performance outcomes than did free-form interactions, but the effects of interaction structure on nonverbal behavior depended on participant gender. Furthermore, benefits of intergroup contact were apparent: Differences in emotional state across dyadic racial composition disappeared in longer term interactions, and racial minorities, who often have greater experience with intergroup contact, experienced less negative affect in interracial interactions than did majority group members. Finally, there was a significant historical trend toward more egalitarian outcomes across dyadic racial composition for explicit attitudes and for nonverbal behavior; however, participants' emotional responses and performance have remained consistent. © 2011 American Psychological Association.","author":[{"dropping-particle":"","family":"Toosi","given":"Negin R.","non-dropping-particle":"","parse-names":false,"suffix":""},{"dropping-particle":"","family":"Babbitt","given":"Laura G.","non-dropping-particle":"","parse-names":false,"suffix":""},{"dropping-particle":"","family":"Ambady","given":"Nalini","non-dropping-particle":"","parse-names":false,"suffix":""},{"dropping-particle":"","family":"Sommers","given":"Samuel R.","non-dropping-particle":"","parse-names":false,"suffix":""}],"container-title":"Psychological Bulletin","id":"ITEM-1","issue":"1","issued":{"date-parts":[["2012"]]},"page":"1-27","title":"Dyadic interracial interactions: A meta-analysis","type":"article-journal","volume":"138"},"uris":["http://www.mendeley.com/documents/?uuid=0d701d1f-47ea-441a-aa60-f15e880fcdd9"]}],"mendeley":{"formattedCitation":"(Toosi et al., 2012)","manualFormatting":"(e.g., Toosi et al., 2012)","plainTextFormattedCitation":"(Toosi et al., 2012)","previouslyFormattedCitation":"(Toosi et al., 2012)"},"properties":{"noteIndex":0},"schema":"https://github.com/citation-style-language/schema/raw/master/csl-citation.json"}</w:instrText>
      </w:r>
      <w:r w:rsidR="00174A45" w:rsidRPr="00151264">
        <w:rPr>
          <w:color w:val="000000" w:themeColor="text1"/>
          <w:highlight w:val="green"/>
        </w:rPr>
        <w:fldChar w:fldCharType="separate"/>
      </w:r>
      <w:r w:rsidR="00174A45" w:rsidRPr="00151264">
        <w:rPr>
          <w:noProof/>
          <w:color w:val="000000" w:themeColor="text1"/>
          <w:highlight w:val="green"/>
        </w:rPr>
        <w:t>(e.g., Toosi et al., 2012)</w:t>
      </w:r>
      <w:r w:rsidR="00174A45" w:rsidRPr="00151264">
        <w:rPr>
          <w:color w:val="000000" w:themeColor="text1"/>
          <w:highlight w:val="green"/>
        </w:rPr>
        <w:fldChar w:fldCharType="end"/>
      </w:r>
      <w:r w:rsidR="00AC335A" w:rsidRPr="00151264">
        <w:rPr>
          <w:color w:val="000000" w:themeColor="text1"/>
          <w:highlight w:val="green"/>
        </w:rPr>
        <w:t xml:space="preserve"> and one that shows that intergroup interactions can have positive consequences for personal growth and development</w:t>
      </w:r>
      <w:r w:rsidR="00174A45" w:rsidRPr="00151264">
        <w:rPr>
          <w:color w:val="000000" w:themeColor="text1"/>
          <w:highlight w:val="green"/>
        </w:rPr>
        <w:t xml:space="preserve"> </w:t>
      </w:r>
      <w:r w:rsidR="00174A45" w:rsidRPr="00151264">
        <w:rPr>
          <w:color w:val="000000" w:themeColor="text1"/>
          <w:highlight w:val="green"/>
        </w:rPr>
        <w:fldChar w:fldCharType="begin" w:fldLock="1"/>
      </w:r>
      <w:r w:rsidR="00F44212" w:rsidRPr="00151264">
        <w:rPr>
          <w:color w:val="000000" w:themeColor="text1"/>
          <w:highlight w:val="green"/>
        </w:rPr>
        <w:instrText>ADDIN CSL_CITATION {"citationItems":[{"id":"ITEM-1","itemData":{"DOI":"10.1177/1745691617752324","ISSN":"17456924","abstract":"Lives and livelihoods in the Rural South are becoming increasingly divorced from farming and, therefore, from the land. Patterns and associations of wealth and poverty have become more diffuse and diverse as non-farm opportunities have expanded and heightened levels of mobility have led to the delocalization of livelihoods. This, in turn, has had ramifications for the production and reproduction of poverty in the countryside, which is becoming progressively de-linked from agricultural resources. This requires a reconsideration of some old questions regarding how best to achieve pro-poor development in the Rural South.","author":[{"dropping-particle":"","family":"Hodson","given":"Gordon","non-dropping-particle":"","parse-names":false,"suffix":""},{"dropping-particle":"","family":"Crisp","given":"Richard J.","non-dropping-particle":"","parse-names":false,"suffix":""},{"dropping-particle":"","family":"Meleady","given":"Rose","non-dropping-particle":"","parse-names":false,"suffix":""},{"dropping-particle":"","family":"Earle","given":"Megan","non-dropping-particle":"","parse-names":false,"suffix":""}],"container-title":"Perspectives on Psychological Science","id":"ITEM-1","issue":"5","issued":{"date-parts":[["2018"]]},"page":"523-548","title":"Intergroup Contact as an Agent of Cognitive Liberalization","type":"article-journal","volume":"13"},"uris":["http://www.mendeley.com/documents/?uuid=311a291d-f241-424e-963a-5a6004a5a623"]}],"mendeley":{"formattedCitation":"(Hodson et al., 2018)","manualFormatting":"(e.g., Hodson et al., 2018)","plainTextFormattedCitation":"(Hodson et al., 2018)","previouslyFormattedCitation":"(Hodson et al., 2018)"},"properties":{"noteIndex":0},"schema":"https://github.com/citation-style-language/schema/raw/master/csl-citation.json"}</w:instrText>
      </w:r>
      <w:r w:rsidR="00174A45" w:rsidRPr="00151264">
        <w:rPr>
          <w:color w:val="000000" w:themeColor="text1"/>
          <w:highlight w:val="green"/>
        </w:rPr>
        <w:fldChar w:fldCharType="separate"/>
      </w:r>
      <w:r w:rsidR="00174A45" w:rsidRPr="00151264">
        <w:rPr>
          <w:noProof/>
          <w:color w:val="000000" w:themeColor="text1"/>
          <w:highlight w:val="green"/>
        </w:rPr>
        <w:t>(e.g., Hodson et al., 2018)</w:t>
      </w:r>
      <w:r w:rsidR="00174A45" w:rsidRPr="00151264">
        <w:rPr>
          <w:color w:val="000000" w:themeColor="text1"/>
          <w:highlight w:val="green"/>
        </w:rPr>
        <w:fldChar w:fldCharType="end"/>
      </w:r>
      <w:r w:rsidR="00AC335A" w:rsidRPr="00151264">
        <w:rPr>
          <w:color w:val="000000" w:themeColor="text1"/>
          <w:highlight w:val="green"/>
        </w:rPr>
        <w:t>.</w:t>
      </w:r>
      <w:r w:rsidR="00AC335A" w:rsidRPr="00990552">
        <w:rPr>
          <w:color w:val="000000" w:themeColor="text1"/>
        </w:rPr>
        <w:t xml:space="preserve"> </w:t>
      </w:r>
    </w:p>
    <w:p w14:paraId="6C8D1818" w14:textId="77777777" w:rsidR="00B90C76" w:rsidRPr="00990552" w:rsidRDefault="00B90C76" w:rsidP="00CD59C3">
      <w:pPr>
        <w:widowControl w:val="0"/>
        <w:spacing w:line="480" w:lineRule="auto"/>
        <w:rPr>
          <w:b/>
          <w:color w:val="000000" w:themeColor="text1"/>
        </w:rPr>
      </w:pPr>
      <w:r w:rsidRPr="00990552">
        <w:rPr>
          <w:b/>
          <w:color w:val="000000" w:themeColor="text1"/>
        </w:rPr>
        <w:t>Practical Implications</w:t>
      </w:r>
    </w:p>
    <w:p w14:paraId="7BE237BE" w14:textId="37BA356E" w:rsidR="00B90C76" w:rsidRPr="00990552" w:rsidRDefault="00B90C76" w:rsidP="00CD59C3">
      <w:pPr>
        <w:widowControl w:val="0"/>
        <w:spacing w:line="480" w:lineRule="auto"/>
        <w:rPr>
          <w:color w:val="000000" w:themeColor="text1"/>
        </w:rPr>
      </w:pPr>
      <w:r w:rsidRPr="00990552">
        <w:rPr>
          <w:b/>
          <w:color w:val="000000" w:themeColor="text1"/>
        </w:rPr>
        <w:tab/>
      </w:r>
      <w:r w:rsidR="00AC28CE" w:rsidRPr="00990552">
        <w:rPr>
          <w:color w:val="000000" w:themeColor="text1"/>
        </w:rPr>
        <w:t xml:space="preserve">The </w:t>
      </w:r>
      <w:r w:rsidR="007D52CB" w:rsidRPr="00990552">
        <w:rPr>
          <w:color w:val="000000" w:themeColor="text1"/>
        </w:rPr>
        <w:t>primary</w:t>
      </w:r>
      <w:r w:rsidRPr="00990552">
        <w:rPr>
          <w:color w:val="000000" w:themeColor="text1"/>
        </w:rPr>
        <w:t xml:space="preserve"> implication of the current research is that creating diverse spaces is not enough to engender meaningful intergroup interactions. This is particularly critical given that many of the benefits of diversity rely on individuals actually interacting with members of social groups different from their own </w:t>
      </w:r>
      <w:r w:rsidRPr="00990552">
        <w:rPr>
          <w:color w:val="000000" w:themeColor="text1"/>
        </w:rPr>
        <w:fldChar w:fldCharType="begin" w:fldLock="1"/>
      </w:r>
      <w:r w:rsidR="00B91C25">
        <w:rPr>
          <w:color w:val="000000" w:themeColor="text1"/>
        </w:rPr>
        <w:instrText>ADDIN CSL_CITATION {"citationItems":[{"id":"ITEM-1","itemData":{"DOI":"10.1111/j.1540-4560.2005.00422.x","ISSN":"00224537","abstract":"Recent court decisions and cultural shifts have led to a new focus for work on equity and equality of outcomes in educational settings. This article reviews the contributions of recent diversity studies and then focuses on a longitudinal study of 4,403 college students attending nine public universities. Results show that student interaction with diverse peers during college results in changes in student cognitive, social, and democratic outcomes by the second year of college. Campus efforts to provide opportunities for students to learn about diverse groups inside and outside the classroom have an appreciable impact on students. In 2003, social science research evidence played a pivotal role in the Supreme Court's decision on two affirmative action cases at the University of Michigan. Drawing on generations of diversity and intergroup relations studies, the research presented in expert testimony and amicus briefs supported the rationale for pursu-ing diversity as part of the institutional mission of higher education, establishing links between diversity of the student body, individual student learning, and prepa-ration for a diverse workplace in a pluralistic democracy (Gurin,","author":[{"dropping-particle":"","family":"Hurtado","given":"Sylvia","non-dropping-particle":"","parse-names":false,"suffix":""}],"container-title":"Journal of Social Issues","id":"ITEM-1","issue":"3","issued":{"date-parts":[["2005"]]},"page":"595-610","title":"The next generation of diversity and intergroup relations research","type":"article-journal","volume":"61"},"uris":["http://www.mendeley.com/documents/?uuid=75174e61-95b5-4e40-8b6a-dcae07269fa4"]},{"id":"ITEM-2","itemData":{"DOI":"10.3102/0034654309352495","ISSN":"00346543","abstract":"In light of rapid demographic shifts and legal challenges to affirmative action in the United States, the issue of diversity on college campuses is of increasing importance. Most syntheses of research on diversity interactions and educational outcomes have focused on attitude change, such as reductions in prejudice or racial bias. Despite the presence of numerous studies on college diversity experiences and cognitive development, no research has systematically reviewed the literature on this topic. The current study uses meta-analysis to examine this relationship systematically. The findings suggest that several types of diversity experiences are positively related to several cognitive outcomes, but the magnitude of the effect varies substantially depending on the type of diversity experience, the type of cognitive outcome, and the study design. Implications for future research and practice are discussed. © 2010 AERA.","author":[{"dropping-particle":"","family":"Bowman","given":"Nicholas A.","non-dropping-particle":"","parse-names":false,"suffix":""}],"container-title":"Review of Educational Research","id":"ITEM-2","issue":"1","issued":{"date-parts":[["2010"]]},"page":"4-33","title":"College diversity experiences and cognitive development: A meta-analysis","type":"article-journal","volume":"80"},"uris":["http://www.mendeley.com/documents/?uuid=05e40fd0-2e08-4134-afd7-8f104c28a1ba","http://www.mendeley.com/documents/?uuid=6e1b4548-0e8c-4320-b465-4045185295f4"]}],"mendeley":{"formattedCitation":"(Bowman, 2010; Hurtado, 2005)","manualFormatting":"(Bowman, 2010; Hurtado, 2005)","plainTextFormattedCitation":"(Bowman, 2010; Hurtado, 2005)","previouslyFormattedCitation":"(Bowman, 2010; Hurtado, 2005)"},"properties":{"noteIndex":0},"schema":"https://github.com/citation-style-language/schema/raw/master/csl-citation.json"}</w:instrText>
      </w:r>
      <w:r w:rsidRPr="00990552">
        <w:rPr>
          <w:color w:val="000000" w:themeColor="text1"/>
        </w:rPr>
        <w:fldChar w:fldCharType="separate"/>
      </w:r>
      <w:r w:rsidRPr="00990552">
        <w:rPr>
          <w:noProof/>
          <w:color w:val="000000" w:themeColor="text1"/>
        </w:rPr>
        <w:t>(Bowman, 2010; Hurtado, 2005)</w:t>
      </w:r>
      <w:r w:rsidRPr="00990552">
        <w:rPr>
          <w:color w:val="000000" w:themeColor="text1"/>
        </w:rPr>
        <w:fldChar w:fldCharType="end"/>
      </w:r>
      <w:r w:rsidRPr="00990552">
        <w:rPr>
          <w:color w:val="000000" w:themeColor="text1"/>
        </w:rPr>
        <w:t xml:space="preserve">. Furthermore, our findings demonstrate that </w:t>
      </w:r>
      <w:r w:rsidRPr="00990552">
        <w:rPr>
          <w:noProof/>
          <w:color w:val="000000" w:themeColor="text1"/>
        </w:rPr>
        <w:t xml:space="preserve">intergroup interactions may be one important pathway toward reducing race and social-class disparities in students’ experiences and academic outcomes in college. </w:t>
      </w:r>
      <w:r w:rsidRPr="00990552">
        <w:rPr>
          <w:color w:val="000000" w:themeColor="text1"/>
        </w:rPr>
        <w:t xml:space="preserve">Therefore, any efforts to </w:t>
      </w:r>
      <w:r w:rsidR="004C5641" w:rsidRPr="00990552">
        <w:rPr>
          <w:color w:val="000000" w:themeColor="text1"/>
        </w:rPr>
        <w:t xml:space="preserve">diversify spaces and </w:t>
      </w:r>
      <w:r w:rsidRPr="00990552">
        <w:rPr>
          <w:color w:val="000000" w:themeColor="text1"/>
        </w:rPr>
        <w:t xml:space="preserve">recruit members of underrepresented social groups are likely incomplete without strategies to encourage meaningful intergroup interactions. </w:t>
      </w:r>
      <w:r w:rsidR="007C0DC1">
        <w:rPr>
          <w:color w:val="000000" w:themeColor="text1"/>
        </w:rPr>
        <w:t xml:space="preserve">For example, students in courses that have cooperative assignments are more likely to engage in positive </w:t>
      </w:r>
      <w:r w:rsidR="00CB4108">
        <w:rPr>
          <w:color w:val="000000" w:themeColor="text1"/>
        </w:rPr>
        <w:t>intergroup</w:t>
      </w:r>
      <w:r w:rsidR="007C0DC1">
        <w:rPr>
          <w:color w:val="000000" w:themeColor="text1"/>
        </w:rPr>
        <w:t xml:space="preserve"> interactions and build </w:t>
      </w:r>
      <w:r w:rsidR="00CB4108">
        <w:rPr>
          <w:color w:val="000000" w:themeColor="text1"/>
        </w:rPr>
        <w:t>inter</w:t>
      </w:r>
      <w:r w:rsidR="007C0DC1">
        <w:rPr>
          <w:color w:val="000000" w:themeColor="text1"/>
        </w:rPr>
        <w:t>group friendships</w:t>
      </w:r>
      <w:r w:rsidR="00FD5BEE">
        <w:rPr>
          <w:color w:val="000000" w:themeColor="text1"/>
        </w:rPr>
        <w:t xml:space="preserve"> </w:t>
      </w:r>
      <w:r w:rsidR="00FD5BEE">
        <w:rPr>
          <w:color w:val="000000" w:themeColor="text1"/>
        </w:rPr>
        <w:fldChar w:fldCharType="begin" w:fldLock="1"/>
      </w:r>
      <w:r w:rsidR="00FD5BEE">
        <w:rPr>
          <w:color w:val="000000" w:themeColor="text1"/>
        </w:rPr>
        <w:instrText>ADDIN CSL_CITATION {"citationItems":[{"id":"ITEM-1","itemData":{"author":[{"dropping-particle":"","family":"Slavin","given":"R E","non-dropping-particle":"","parse-names":false,"suffix":""}],"container-title":"Handbook of Research on Multicultural Education","id":"ITEM-1","issued":{"date-parts":[["1995"]]},"page":"628-634","title":"Cooperative learning and intergroup relations","type":"chapter"},"uris":["http://www.mendeley.com/documents/?uuid=2640f9bf-d647-4596-8fb4-3fa44574cc3b"]}],"mendeley":{"formattedCitation":"(Slavin, 1995)","plainTextFormattedCitation":"(Slavin, 1995)","previouslyFormattedCitation":"(Slavin, 1995)"},"properties":{"noteIndex":0},"schema":"https://github.com/citation-style-language/schema/raw/master/csl-citation.json"}</w:instrText>
      </w:r>
      <w:r w:rsidR="00FD5BEE">
        <w:rPr>
          <w:color w:val="000000" w:themeColor="text1"/>
        </w:rPr>
        <w:fldChar w:fldCharType="separate"/>
      </w:r>
      <w:r w:rsidR="00FD5BEE" w:rsidRPr="00FD5BEE">
        <w:rPr>
          <w:noProof/>
          <w:color w:val="000000" w:themeColor="text1"/>
        </w:rPr>
        <w:t>(Slavin, 1995)</w:t>
      </w:r>
      <w:r w:rsidR="00FD5BEE">
        <w:rPr>
          <w:color w:val="000000" w:themeColor="text1"/>
        </w:rPr>
        <w:fldChar w:fldCharType="end"/>
      </w:r>
      <w:r w:rsidR="007C0DC1">
        <w:rPr>
          <w:color w:val="000000" w:themeColor="text1"/>
        </w:rPr>
        <w:t xml:space="preserve">.  </w:t>
      </w:r>
    </w:p>
    <w:p w14:paraId="30816AF0" w14:textId="2EA5EB07" w:rsidR="00B90C76" w:rsidRPr="00990552" w:rsidRDefault="00A24210" w:rsidP="00CD59C3">
      <w:pPr>
        <w:widowControl w:val="0"/>
        <w:spacing w:line="480" w:lineRule="auto"/>
        <w:ind w:firstLine="720"/>
        <w:rPr>
          <w:color w:val="000000" w:themeColor="text1"/>
        </w:rPr>
      </w:pPr>
      <w:r w:rsidRPr="00990552">
        <w:rPr>
          <w:color w:val="000000" w:themeColor="text1"/>
        </w:rPr>
        <w:t xml:space="preserve">Another important implication of the current research is that intergroup interactions can be valuable and beneficial in the long-term even if they are </w:t>
      </w:r>
      <w:r w:rsidR="007D52CB" w:rsidRPr="00990552">
        <w:rPr>
          <w:color w:val="000000" w:themeColor="text1"/>
        </w:rPr>
        <w:t>u</w:t>
      </w:r>
      <w:r w:rsidRPr="00990552">
        <w:rPr>
          <w:color w:val="000000" w:themeColor="text1"/>
        </w:rPr>
        <w:t xml:space="preserve">ncomfortable or unpleasant in their </w:t>
      </w:r>
      <w:r w:rsidRPr="00990552">
        <w:rPr>
          <w:color w:val="000000" w:themeColor="text1"/>
        </w:rPr>
        <w:lastRenderedPageBreak/>
        <w:t>immediate experience. Indeed, w</w:t>
      </w:r>
      <w:r w:rsidR="00B90C76" w:rsidRPr="00990552">
        <w:rPr>
          <w:color w:val="000000" w:themeColor="text1"/>
        </w:rPr>
        <w:t>e found that cross-</w:t>
      </w:r>
      <w:r w:rsidR="00AC28CE" w:rsidRPr="00990552">
        <w:rPr>
          <w:color w:val="000000" w:themeColor="text1"/>
        </w:rPr>
        <w:t>race and cross-class</w:t>
      </w:r>
      <w:r w:rsidR="00B90C76" w:rsidRPr="00990552">
        <w:rPr>
          <w:color w:val="000000" w:themeColor="text1"/>
        </w:rPr>
        <w:t xml:space="preserve"> interactions </w:t>
      </w:r>
      <w:r w:rsidR="00AC28CE" w:rsidRPr="00990552">
        <w:rPr>
          <w:color w:val="000000" w:themeColor="text1"/>
        </w:rPr>
        <w:t xml:space="preserve">were </w:t>
      </w:r>
      <w:r w:rsidR="00DF790A">
        <w:rPr>
          <w:color w:val="000000" w:themeColor="text1"/>
        </w:rPr>
        <w:t xml:space="preserve">situationally </w:t>
      </w:r>
      <w:r w:rsidR="00133EAA">
        <w:rPr>
          <w:color w:val="000000" w:themeColor="text1"/>
        </w:rPr>
        <w:t>experienced as less</w:t>
      </w:r>
      <w:r w:rsidR="00133EAA" w:rsidRPr="00990552">
        <w:rPr>
          <w:color w:val="000000" w:themeColor="text1"/>
        </w:rPr>
        <w:t xml:space="preserve"> </w:t>
      </w:r>
      <w:r w:rsidR="00AC28CE" w:rsidRPr="00990552">
        <w:rPr>
          <w:color w:val="000000" w:themeColor="text1"/>
        </w:rPr>
        <w:t xml:space="preserve">positive than same-race and same-class interactions, yet </w:t>
      </w:r>
      <w:r w:rsidR="00133EAA">
        <w:rPr>
          <w:color w:val="000000" w:themeColor="text1"/>
        </w:rPr>
        <w:t>they still yielded important benefits in the long-term</w:t>
      </w:r>
      <w:r w:rsidR="00DF790A">
        <w:rPr>
          <w:color w:val="000000" w:themeColor="text1"/>
        </w:rPr>
        <w:t xml:space="preserve"> for inclusion and academic outcomes</w:t>
      </w:r>
      <w:r w:rsidR="00AC28CE" w:rsidRPr="00990552">
        <w:rPr>
          <w:color w:val="000000" w:themeColor="text1"/>
        </w:rPr>
        <w:t xml:space="preserve">. </w:t>
      </w:r>
      <w:r w:rsidR="00B90C76" w:rsidRPr="00990552">
        <w:rPr>
          <w:rFonts w:eastAsia="Wawati SC"/>
          <w:color w:val="000000" w:themeColor="text1"/>
        </w:rPr>
        <w:t xml:space="preserve">This paradox is perhaps not surprising when recognizing that many psychological theories describe </w:t>
      </w:r>
      <w:r w:rsidR="00AC28CE" w:rsidRPr="00990552">
        <w:rPr>
          <w:rFonts w:eastAsia="Wawati SC"/>
        </w:rPr>
        <w:t>difficulty, discomfort, and challenge as a necessary and important part of the process of growth, development, and learning that occurs over time (e.g., Elliot &amp; Dweck, 1988; Richards, 1969).</w:t>
      </w:r>
      <w:r w:rsidR="00AC28CE" w:rsidRPr="00990552">
        <w:rPr>
          <w:color w:val="000000" w:themeColor="text1"/>
        </w:rPr>
        <w:t xml:space="preserve"> </w:t>
      </w:r>
      <w:r w:rsidR="00B90C76" w:rsidRPr="00990552">
        <w:rPr>
          <w:rFonts w:eastAsia="Wawati SC"/>
          <w:color w:val="000000" w:themeColor="text1"/>
        </w:rPr>
        <w:t xml:space="preserve">Nevertheless, the relatively </w:t>
      </w:r>
      <w:r w:rsidR="00AC28CE" w:rsidRPr="00990552">
        <w:rPr>
          <w:rFonts w:eastAsia="Wawati SC"/>
          <w:color w:val="000000" w:themeColor="text1"/>
        </w:rPr>
        <w:t>worse experience</w:t>
      </w:r>
      <w:r w:rsidR="00B90C76" w:rsidRPr="00990552">
        <w:rPr>
          <w:rFonts w:eastAsia="Wawati SC"/>
          <w:color w:val="000000" w:themeColor="text1"/>
        </w:rPr>
        <w:t xml:space="preserve"> of intergroup interactions</w:t>
      </w:r>
      <w:r w:rsidR="00AC28CE" w:rsidRPr="00990552">
        <w:rPr>
          <w:rFonts w:eastAsia="Wawati SC"/>
          <w:color w:val="000000" w:themeColor="text1"/>
        </w:rPr>
        <w:t xml:space="preserve"> compared to </w:t>
      </w:r>
      <w:r w:rsidR="00AC28CE" w:rsidRPr="00990552">
        <w:rPr>
          <w:rFonts w:eastAsia="Wawati SC"/>
          <w:i/>
          <w:color w:val="000000" w:themeColor="text1"/>
        </w:rPr>
        <w:t>intragroup</w:t>
      </w:r>
      <w:r w:rsidR="00AC28CE" w:rsidRPr="00990552">
        <w:rPr>
          <w:rFonts w:eastAsia="Wawati SC"/>
          <w:color w:val="000000" w:themeColor="text1"/>
        </w:rPr>
        <w:t xml:space="preserve"> interactions</w:t>
      </w:r>
      <w:r w:rsidR="00B90C76" w:rsidRPr="00990552">
        <w:rPr>
          <w:rFonts w:eastAsia="Wawati SC"/>
          <w:color w:val="000000" w:themeColor="text1"/>
        </w:rPr>
        <w:t xml:space="preserve"> can act as a barrier to cross-race and cross-class interactions. Efforts to promote intergroup interactions therefore likely require addressing feelings of discomfort.</w:t>
      </w:r>
    </w:p>
    <w:p w14:paraId="6D7535D7" w14:textId="77777777" w:rsidR="00B90C76" w:rsidRPr="00990552" w:rsidRDefault="00B90C76" w:rsidP="00CD59C3">
      <w:pPr>
        <w:widowControl w:val="0"/>
        <w:spacing w:line="480" w:lineRule="auto"/>
        <w:rPr>
          <w:b/>
          <w:color w:val="000000" w:themeColor="text1"/>
        </w:rPr>
      </w:pPr>
      <w:r w:rsidRPr="00990552">
        <w:rPr>
          <w:b/>
          <w:color w:val="000000" w:themeColor="text1"/>
        </w:rPr>
        <w:t>Limitations and Future Directions</w:t>
      </w:r>
    </w:p>
    <w:p w14:paraId="212EB930" w14:textId="6BB8C024" w:rsidR="00A24210" w:rsidRPr="00990552" w:rsidRDefault="00551570" w:rsidP="00CD59C3">
      <w:pPr>
        <w:widowControl w:val="0"/>
        <w:spacing w:line="480" w:lineRule="auto"/>
        <w:ind w:firstLine="720"/>
        <w:rPr>
          <w:color w:val="000000" w:themeColor="text1"/>
        </w:rPr>
      </w:pPr>
      <w:r w:rsidRPr="00990552">
        <w:rPr>
          <w:color w:val="000000" w:themeColor="text1"/>
        </w:rPr>
        <w:t>One</w:t>
      </w:r>
      <w:r w:rsidR="00B90C76" w:rsidRPr="00990552">
        <w:rPr>
          <w:color w:val="000000" w:themeColor="text1"/>
        </w:rPr>
        <w:t xml:space="preserve"> limitation of the current study is that classifications of interactions as “cross-race” or “cross-class” depended on students’ reports of their interaction partners’ race and social class. Although this method is common in research on intergroup interactions </w:t>
      </w:r>
      <w:r w:rsidR="00B90C76" w:rsidRPr="00990552">
        <w:rPr>
          <w:color w:val="000000" w:themeColor="text1"/>
        </w:rPr>
        <w:fldChar w:fldCharType="begin" w:fldLock="1"/>
      </w:r>
      <w:r w:rsidR="00F44212">
        <w:rPr>
          <w:color w:val="000000" w:themeColor="text1"/>
        </w:rPr>
        <w:instrText>ADDIN CSL_CITATION {"citationItems":[{"id":"ITEM-1","itemData":{"DOI":"10.1016/j.jesp.2011.12.003","ISSN":"00221031","abstract":"Many White Americans are concerned about appearing prejudiced. How these concerns affect responses during actual interracial interactions, however, remains understudied. The present work examines stress responses to interracial contact-both in the moment, during interracial interactions (Study 1), and over time as individuals have repeated interracial contact (Study 2). Results of Study 1 revealed that concerns about appearing prejudiced were associated with heightened stress responses during interracial encounters (Study 1). White participants concerned about appearing prejudiced exhibited significant increases in cortisol \"stress hormone\" levels as well as increases in anxious behavior during interracial but not same-race contact. Participants relatively unconcerned about appearing prejudiced did not exhibit these stress responses. Study 2 examined stress responses to interracial contact over an entire academic year. Results revealed that White participants exhibited shifts in cortisol diurnal rhythms on days after interracial contact. Moreover, participants' cortisol rhythms across the academic year, from fall to spring, were related to their concerns about appearing prejudiced and their interracial contact experiences. Taken together, these data offer the first evidence that chronic concerns about appearing prejudiced are related to short- and longer-term stress responses to interracial contact. Implications for life in diverse spaces are discussed. © 2011 Elsevier Inc.","author":[{"dropping-particle":"","family":"Trawalter","given":"Sophie","non-dropping-particle":"","parse-names":false,"suffix":""},{"dropping-particle":"","family":"Adam","given":"Emma K.","non-dropping-particle":"","parse-names":false,"suffix":""},{"dropping-particle":"","family":"Chase-Lansdale","given":"P. Lindsay","non-dropping-particle":"","parse-names":false,"suffix":""},{"dropping-particle":"","family":"Richeson","given":"Jennifer A.","non-dropping-particle":"","parse-names":false,"suffix":""}],"container-title":"Journal of Experimental Social Psychology","id":"ITEM-1","issue":"3","issued":{"date-parts":[["2012"]]},"page":"682-693","publisher":"Elsevier Inc.","title":"Concerns about appearing prejudiced get under the skin: Stress responses to interracial contact in the moment and across time","type":"article-journal","volume":"48"},"uris":["http://www.mendeley.com/documents/?uuid=55afe7fa-ca60-4a93-a256-d014038b2b6d","http://www.mendeley.com/documents/?uuid=abadf2b8-bdbb-43ab-a25b-914a933cd40c"]}],"mendeley":{"formattedCitation":"(Trawalter et al., 2012)","manualFormatting":"(e.g., Trawalter et al., 2012)","plainTextFormattedCitation":"(Trawalter et al., 2012)","previouslyFormattedCitation":"(Trawalter et al., 2012)"},"properties":{"noteIndex":0},"schema":"https://github.com/citation-style-language/schema/raw/master/csl-citation.json"}</w:instrText>
      </w:r>
      <w:r w:rsidR="00B90C76" w:rsidRPr="00990552">
        <w:rPr>
          <w:color w:val="000000" w:themeColor="text1"/>
        </w:rPr>
        <w:fldChar w:fldCharType="separate"/>
      </w:r>
      <w:r w:rsidR="00B90C76" w:rsidRPr="00990552">
        <w:rPr>
          <w:noProof/>
          <w:color w:val="000000" w:themeColor="text1"/>
        </w:rPr>
        <w:t>(e.g., Trawalter et al., 2012)</w:t>
      </w:r>
      <w:r w:rsidR="00B90C76" w:rsidRPr="00990552">
        <w:rPr>
          <w:color w:val="000000" w:themeColor="text1"/>
        </w:rPr>
        <w:fldChar w:fldCharType="end"/>
      </w:r>
      <w:r w:rsidR="00B90C76" w:rsidRPr="00990552">
        <w:rPr>
          <w:color w:val="000000" w:themeColor="text1"/>
        </w:rPr>
        <w:t xml:space="preserve">, we cannot be certain that our results reflect students’ </w:t>
      </w:r>
      <w:r w:rsidR="00B90C76" w:rsidRPr="00990552">
        <w:rPr>
          <w:i/>
          <w:color w:val="000000" w:themeColor="text1"/>
        </w:rPr>
        <w:t>actual</w:t>
      </w:r>
      <w:r w:rsidR="00B90C76" w:rsidRPr="00990552">
        <w:rPr>
          <w:color w:val="000000" w:themeColor="text1"/>
        </w:rPr>
        <w:t xml:space="preserve"> intergroup interactions or </w:t>
      </w:r>
      <w:r w:rsidRPr="00990552">
        <w:rPr>
          <w:color w:val="000000" w:themeColor="text1"/>
        </w:rPr>
        <w:t>whether they</w:t>
      </w:r>
      <w:r w:rsidR="008F6E03" w:rsidRPr="00990552">
        <w:rPr>
          <w:color w:val="000000" w:themeColor="text1"/>
        </w:rPr>
        <w:t xml:space="preserve"> instead</w:t>
      </w:r>
      <w:r w:rsidRPr="00990552">
        <w:rPr>
          <w:color w:val="000000" w:themeColor="text1"/>
        </w:rPr>
        <w:t xml:space="preserve"> reflect </w:t>
      </w:r>
      <w:r w:rsidR="00B90C76" w:rsidRPr="00990552">
        <w:rPr>
          <w:color w:val="000000" w:themeColor="text1"/>
        </w:rPr>
        <w:t xml:space="preserve">students’ </w:t>
      </w:r>
      <w:r w:rsidR="00B90C76" w:rsidRPr="00990552">
        <w:rPr>
          <w:i/>
          <w:color w:val="000000" w:themeColor="text1"/>
        </w:rPr>
        <w:t>perceived</w:t>
      </w:r>
      <w:r w:rsidR="00B90C76" w:rsidRPr="00990552">
        <w:rPr>
          <w:color w:val="000000" w:themeColor="text1"/>
        </w:rPr>
        <w:t xml:space="preserve"> intergroup interactions. </w:t>
      </w:r>
      <w:r w:rsidRPr="00990552">
        <w:rPr>
          <w:color w:val="000000" w:themeColor="text1"/>
        </w:rPr>
        <w:t>Nevertheless, we</w:t>
      </w:r>
      <w:r w:rsidR="00B90C76" w:rsidRPr="00990552">
        <w:rPr>
          <w:color w:val="000000" w:themeColor="text1"/>
        </w:rPr>
        <w:t xml:space="preserve"> believe that focusing on students’ perceptions is an ecologically-valid starting point, as interactions in the real world are based on people’s perceptions of their interaction partners, irrespective of the accuracy of those perceptions. Furthermore, anticipating </w:t>
      </w:r>
      <w:r w:rsidR="00CB4108">
        <w:rPr>
          <w:color w:val="000000" w:themeColor="text1"/>
        </w:rPr>
        <w:t>an intergroup</w:t>
      </w:r>
      <w:r w:rsidR="00B90C76" w:rsidRPr="00990552">
        <w:rPr>
          <w:color w:val="000000" w:themeColor="text1"/>
        </w:rPr>
        <w:t xml:space="preserve"> interaction can have powerful effects on individuals’ experiences </w:t>
      </w:r>
      <w:r w:rsidR="00B90C76" w:rsidRPr="00990552">
        <w:rPr>
          <w:color w:val="000000" w:themeColor="text1"/>
        </w:rPr>
        <w:fldChar w:fldCharType="begin" w:fldLock="1"/>
      </w:r>
      <w:r w:rsidR="00F44212">
        <w:rPr>
          <w:color w:val="000000" w:themeColor="text1"/>
        </w:rPr>
        <w:instrText>ADDIN CSL_CITATION {"citationItems":[{"id":"ITEM-1","itemData":{"DOI":"10.1037/a0014718","ISSN":"0003066X","abstract":"The contact hypothesis states that, under the right conditions, contact between members of different groups leads to more positive intergroup relations. The authors track recent trends in contact theory to the emergence of extended, or indirect, forms of contact. These advances lead to an intriguing proposition: that simply imagining intergroup interactions can produce more positive perceptions of outgroups. The authors discuss empirical research supporting the imagined contact proposition and find it to be an approach that is at once deceptively simple and remarkably effective. Encouraging people to mentally simulate a positive intergroup encounter leads to improved outgroup attitudes and reduced stereotyping. It curtails intergroup anxiety and extends the attribution of perceivers' positive traits to others. The authors describe the advantages and disadvantages of imagined contact compared to conventional strategies, outline an agenda for future research, and discuss applications for policymakers and educators in their efforts to encourage more positive intergroup relations. © 2009 American Psychological Association.","author":[{"dropping-particle":"","family":"Crisp","given":"Richard J.","non-dropping-particle":"","parse-names":false,"suffix":""},{"dropping-particle":"","family":"Turner","given":"Rhiannon N.","non-dropping-particle":"","parse-names":false,"suffix":""}],"container-title":"American Psychologist","id":"ITEM-1","issue":"4","issued":{"date-parts":[["2009"]]},"page":"231-240","title":"Can Imagined Interactions Produce Positive Perceptions? Reducing Prejudice Through Simulated Social Contact","type":"article-journal","volume":"64"},"uris":["http://www.mendeley.com/documents/?uuid=4cced059-a506-4bff-8303-63eefc4ba836"]}],"mendeley":{"formattedCitation":"(Crisp &amp; Turner, 2009)","manualFormatting":"(Crisp &amp; Turner, 2009; Truong, Townsend, Smallets, &amp; Stephens, under review)","plainTextFormattedCitation":"(Crisp &amp; Turner, 2009)","previouslyFormattedCitation":"(Crisp &amp; Turner, 2009)"},"properties":{"noteIndex":0},"schema":"https://github.com/citation-style-language/schema/raw/master/csl-citation.json"}</w:instrText>
      </w:r>
      <w:r w:rsidR="00B90C76" w:rsidRPr="00990552">
        <w:rPr>
          <w:color w:val="000000" w:themeColor="text1"/>
        </w:rPr>
        <w:fldChar w:fldCharType="separate"/>
      </w:r>
      <w:r w:rsidR="00B90C76" w:rsidRPr="00990552">
        <w:rPr>
          <w:noProof/>
          <w:color w:val="000000" w:themeColor="text1"/>
        </w:rPr>
        <w:t>(Crisp &amp; Turner, 2009; Truong, Townsend, Smallets, &amp; Stephens, under review)</w:t>
      </w:r>
      <w:r w:rsidR="00B90C76" w:rsidRPr="00990552">
        <w:rPr>
          <w:color w:val="000000" w:themeColor="text1"/>
        </w:rPr>
        <w:fldChar w:fldCharType="end"/>
      </w:r>
      <w:r w:rsidR="00B90C76" w:rsidRPr="00990552">
        <w:rPr>
          <w:color w:val="000000" w:themeColor="text1"/>
        </w:rPr>
        <w:t>, suggesting that</w:t>
      </w:r>
      <w:r w:rsidR="00DE3A95">
        <w:rPr>
          <w:color w:val="000000" w:themeColor="text1"/>
        </w:rPr>
        <w:t>,</w:t>
      </w:r>
      <w:r w:rsidR="00B90C76" w:rsidRPr="00990552">
        <w:rPr>
          <w:color w:val="000000" w:themeColor="text1"/>
        </w:rPr>
        <w:t xml:space="preserve"> in some ways</w:t>
      </w:r>
      <w:r w:rsidR="00DE3A95">
        <w:rPr>
          <w:color w:val="000000" w:themeColor="text1"/>
        </w:rPr>
        <w:t>,</w:t>
      </w:r>
      <w:r w:rsidR="00B90C76" w:rsidRPr="00990552">
        <w:rPr>
          <w:color w:val="000000" w:themeColor="text1"/>
        </w:rPr>
        <w:t xml:space="preserve"> perceived intergroup interactions may be just as </w:t>
      </w:r>
      <w:r w:rsidR="00DE3A95">
        <w:rPr>
          <w:color w:val="000000" w:themeColor="text1"/>
        </w:rPr>
        <w:t>impactful</w:t>
      </w:r>
      <w:r w:rsidR="00DE3A95" w:rsidRPr="00990552">
        <w:rPr>
          <w:color w:val="000000" w:themeColor="text1"/>
        </w:rPr>
        <w:t xml:space="preserve"> </w:t>
      </w:r>
      <w:r w:rsidR="00B90C76" w:rsidRPr="00990552">
        <w:rPr>
          <w:color w:val="000000" w:themeColor="text1"/>
        </w:rPr>
        <w:t>as actual intergroup interactions.</w:t>
      </w:r>
      <w:r w:rsidR="00AC28CE" w:rsidRPr="00990552">
        <w:rPr>
          <w:color w:val="000000" w:themeColor="text1"/>
        </w:rPr>
        <w:t xml:space="preserve"> </w:t>
      </w:r>
    </w:p>
    <w:p w14:paraId="449F61A1" w14:textId="63E6C03F" w:rsidR="00B90C76" w:rsidRPr="00990552" w:rsidRDefault="00AC28CE" w:rsidP="00CD59C3">
      <w:pPr>
        <w:widowControl w:val="0"/>
        <w:spacing w:line="480" w:lineRule="auto"/>
        <w:ind w:firstLine="720"/>
        <w:rPr>
          <w:color w:val="000000" w:themeColor="text1"/>
        </w:rPr>
      </w:pPr>
      <w:r w:rsidRPr="00990552">
        <w:rPr>
          <w:color w:val="000000" w:themeColor="text1"/>
        </w:rPr>
        <w:t xml:space="preserve">Indeed, the perceived intergroup interactions captured in the current study had real consequences on students’ feelings of inclusion and academic performance. </w:t>
      </w:r>
      <w:r w:rsidR="00104902" w:rsidRPr="00990552">
        <w:rPr>
          <w:color w:val="000000" w:themeColor="text1"/>
        </w:rPr>
        <w:t>Furthermore</w:t>
      </w:r>
      <w:r w:rsidRPr="00990552">
        <w:rPr>
          <w:color w:val="000000" w:themeColor="text1"/>
        </w:rPr>
        <w:t xml:space="preserve">, </w:t>
      </w:r>
      <w:r w:rsidR="00A24210" w:rsidRPr="00990552">
        <w:rPr>
          <w:color w:val="000000" w:themeColor="text1"/>
        </w:rPr>
        <w:t xml:space="preserve">the </w:t>
      </w:r>
      <w:r w:rsidR="00A24210" w:rsidRPr="00990552">
        <w:rPr>
          <w:color w:val="000000" w:themeColor="text1"/>
        </w:rPr>
        <w:lastRenderedPageBreak/>
        <w:t xml:space="preserve">fact that these real-world consequences were consistent for both </w:t>
      </w:r>
      <w:r w:rsidRPr="00990552">
        <w:rPr>
          <w:color w:val="000000" w:themeColor="text1"/>
        </w:rPr>
        <w:t>cross-race and cross-class interactions</w:t>
      </w:r>
      <w:r w:rsidR="00CF538F">
        <w:rPr>
          <w:color w:val="000000" w:themeColor="text1"/>
        </w:rPr>
        <w:t>—</w:t>
      </w:r>
      <w:r w:rsidRPr="00990552">
        <w:rPr>
          <w:color w:val="000000" w:themeColor="text1"/>
        </w:rPr>
        <w:t>despite differences in the</w:t>
      </w:r>
      <w:r w:rsidR="00B04064" w:rsidRPr="00990552">
        <w:rPr>
          <w:color w:val="000000" w:themeColor="text1"/>
        </w:rPr>
        <w:t xml:space="preserve"> visibility and salience of race versus social class—s</w:t>
      </w:r>
      <w:r w:rsidR="00A24210" w:rsidRPr="00990552">
        <w:rPr>
          <w:color w:val="000000" w:themeColor="text1"/>
        </w:rPr>
        <w:t xml:space="preserve">uggests </w:t>
      </w:r>
      <w:r w:rsidR="00B04064" w:rsidRPr="00990552">
        <w:rPr>
          <w:color w:val="000000" w:themeColor="text1"/>
        </w:rPr>
        <w:t xml:space="preserve">that students’ perceptions </w:t>
      </w:r>
      <w:r w:rsidR="00B87931" w:rsidRPr="00990552">
        <w:rPr>
          <w:color w:val="000000" w:themeColor="text1"/>
        </w:rPr>
        <w:t xml:space="preserve">and subjective experiences </w:t>
      </w:r>
      <w:r w:rsidR="00B04064" w:rsidRPr="00990552">
        <w:rPr>
          <w:color w:val="000000" w:themeColor="text1"/>
        </w:rPr>
        <w:t>of these interactions are impactful</w:t>
      </w:r>
      <w:r w:rsidRPr="00990552">
        <w:rPr>
          <w:color w:val="000000" w:themeColor="text1"/>
        </w:rPr>
        <w:t xml:space="preserve">. </w:t>
      </w:r>
      <w:r w:rsidR="00B90C76" w:rsidRPr="00990552">
        <w:rPr>
          <w:color w:val="000000" w:themeColor="text1"/>
        </w:rPr>
        <w:t xml:space="preserve">Nevertheless, we acknowledge that some of the more objective or concrete benefits of intergroup interactions are likely to be specifically tied to interactions with individuals who are actually members of different social groups. </w:t>
      </w:r>
      <w:r w:rsidR="00B87931" w:rsidRPr="00990552">
        <w:rPr>
          <w:color w:val="000000" w:themeColor="text1"/>
        </w:rPr>
        <w:t xml:space="preserve">For example, members of higher status groups are likely to have more network ties and cultural capital that they can impart to students from lower status groups when they engage in </w:t>
      </w:r>
      <w:r w:rsidR="00CB4108">
        <w:rPr>
          <w:color w:val="000000" w:themeColor="text1"/>
        </w:rPr>
        <w:t>intergroup</w:t>
      </w:r>
      <w:r w:rsidR="00B87931" w:rsidRPr="00990552">
        <w:rPr>
          <w:color w:val="000000" w:themeColor="text1"/>
        </w:rPr>
        <w:t xml:space="preserve"> interactions. </w:t>
      </w:r>
      <w:r w:rsidR="00B90C76" w:rsidRPr="00990552">
        <w:rPr>
          <w:color w:val="000000" w:themeColor="text1"/>
        </w:rPr>
        <w:t>Future research should extend the current findings by using indicators of an interaction partner’s social class background that are likely to be even more accurate</w:t>
      </w:r>
      <w:r w:rsidR="0028538D">
        <w:rPr>
          <w:color w:val="000000" w:themeColor="text1"/>
        </w:rPr>
        <w:t xml:space="preserve"> than students’ perceptions</w:t>
      </w:r>
      <w:r w:rsidR="00B90C76" w:rsidRPr="00990552">
        <w:rPr>
          <w:color w:val="000000" w:themeColor="text1"/>
        </w:rPr>
        <w:t>, such as the partner’s own self-report.</w:t>
      </w:r>
    </w:p>
    <w:p w14:paraId="26C6BE76" w14:textId="77777777" w:rsidR="00CD59C3" w:rsidRPr="00CD59C3" w:rsidRDefault="00CD59C3" w:rsidP="00CD59C3">
      <w:pPr>
        <w:widowControl w:val="0"/>
        <w:spacing w:line="480" w:lineRule="auto"/>
        <w:ind w:firstLine="720"/>
        <w:rPr>
          <w:color w:val="000000" w:themeColor="text1"/>
        </w:rPr>
      </w:pPr>
      <w:r w:rsidRPr="00CD59C3">
        <w:rPr>
          <w:color w:val="000000" w:themeColor="text1"/>
        </w:rPr>
        <w:t xml:space="preserve">Although there are various pathways through which intergroup interactions can improve academic performance, our study focused on feelings of inclusion as a key mediator. As predicted, we found that inclusion mediated the effects of cross-race and cross-class interactions on academic performance, but only partially. This suggests that, beyond their effects on inclusion, there are other mechanisms through which cross-race and cross-class interactions can benefit underrepresented racial minority students and those from working-class backgrounds. One likely candidate is cultural capital—in this case, knowledge about the “rules of the game” and how to successfully navigate higher education </w:t>
      </w:r>
      <w:r w:rsidRPr="00CD59C3">
        <w:rPr>
          <w:color w:val="000000" w:themeColor="text1"/>
        </w:rPr>
        <w:fldChar w:fldCharType="begin" w:fldLock="1"/>
      </w:r>
      <w:r w:rsidRPr="00CD59C3">
        <w:rPr>
          <w:color w:val="000000" w:themeColor="text1"/>
        </w:rPr>
        <w:instrText>ADDIN CSL_CITATION {"citationItems":[{"id":"ITEM-1","itemData":{"DOI":"10.1353/sof.0.0192","ISSN":"00377732","abstract":"This article argues that existing studies on cultural capital and educational success fail to distinguish the different channels through which cultural capital promotes educational success. Following Bourdieu, the article proposes that for cultural capital to promote educational success three conditions must hold: (1. parents must possess cultural capital, (2. they must transfer their cultural capital to children, and (3. children must absorb cultural capital and convert it into educational success. This research develops an empirical model that analyzes the significance of the three effects with respect to Danish children's choice of secondary education. Denmark is well-suited for this study because access to secondary education is particularly meritocratic. The empirical analysis shows that all three channels through which cultural capital affects educational success are important. © The University of North Carolina Press.","author":[{"dropping-particle":"","family":"Jæger","given":"Mads Meier","non-dropping-particle":"","parse-names":false,"suffix":""}],"container-title":"Social Forces","id":"ITEM-1","issue":"4","issued":{"date-parts":[["2009"]]},"page":"1943-1972","title":"Equal access but unequal outcomes: Cultural capital and educational choice in a meritocratic society","type":"article-journal","volume":"87"},"uris":["http://www.mendeley.com/documents/?uuid=8dce40ac-ae33-424b-817b-396e5500d5e0"]}],"mendeley":{"formattedCitation":"(Jæger, 2009)","plainTextFormattedCitation":"(Jæger, 2009)","previouslyFormattedCitation":"(Jæger, 2009)"},"properties":{"noteIndex":0},"schema":"https://github.com/citation-style-language/schema/raw/master/csl-citation.json"}</w:instrText>
      </w:r>
      <w:r w:rsidRPr="00CD59C3">
        <w:rPr>
          <w:color w:val="000000" w:themeColor="text1"/>
        </w:rPr>
        <w:fldChar w:fldCharType="separate"/>
      </w:r>
      <w:r w:rsidRPr="00CD59C3">
        <w:rPr>
          <w:color w:val="000000" w:themeColor="text1"/>
        </w:rPr>
        <w:t>(Jæger, 2009)</w:t>
      </w:r>
      <w:r w:rsidRPr="00CD59C3">
        <w:rPr>
          <w:color w:val="000000" w:themeColor="text1"/>
        </w:rPr>
        <w:fldChar w:fldCharType="end"/>
      </w:r>
      <w:r w:rsidRPr="00CD59C3">
        <w:rPr>
          <w:color w:val="000000" w:themeColor="text1"/>
        </w:rPr>
        <w:t xml:space="preserve">. Although we did not measure cultural capital in this study, we theorize that it is another key mechanism through which cross-race and cross-class interactions can benefit URM and WK students. Future research should investigate this as well as other additional mechanisms that can help explain the benefits of cross-race and cross-class interactions for these students. </w:t>
      </w:r>
    </w:p>
    <w:p w14:paraId="61A34952" w14:textId="449C7B10" w:rsidR="00B90C76" w:rsidRPr="00990552" w:rsidRDefault="00823564" w:rsidP="00CD59C3">
      <w:pPr>
        <w:widowControl w:val="0"/>
        <w:spacing w:line="480" w:lineRule="auto"/>
        <w:ind w:firstLine="720"/>
        <w:rPr>
          <w:color w:val="000000" w:themeColor="text1"/>
        </w:rPr>
      </w:pPr>
      <w:r w:rsidRPr="00990552">
        <w:rPr>
          <w:color w:val="000000" w:themeColor="text1"/>
        </w:rPr>
        <w:t>D</w:t>
      </w:r>
      <w:r w:rsidR="00B90C76" w:rsidRPr="00990552">
        <w:rPr>
          <w:color w:val="000000" w:themeColor="text1"/>
        </w:rPr>
        <w:t xml:space="preserve">rawing on previous research, we focused on “meaningful” interactions. As such, our </w:t>
      </w:r>
      <w:r w:rsidR="00B90C76" w:rsidRPr="00990552">
        <w:rPr>
          <w:color w:val="000000" w:themeColor="text1"/>
        </w:rPr>
        <w:lastRenderedPageBreak/>
        <w:t xml:space="preserve">results may be limited to the more substantive (vs. brief or transactional) interactions that students have in college. We chose to ask about meaningful interactions because these are the interactions most relevant to our </w:t>
      </w:r>
      <w:r w:rsidR="00104902" w:rsidRPr="00990552">
        <w:rPr>
          <w:color w:val="000000" w:themeColor="text1"/>
        </w:rPr>
        <w:t>research</w:t>
      </w:r>
      <w:r w:rsidR="00B90C76" w:rsidRPr="00990552">
        <w:rPr>
          <w:color w:val="000000" w:themeColor="text1"/>
        </w:rPr>
        <w:t xml:space="preserve"> questions. Specifically, previous research suggests that substantive, involved, back-and-forth interactions </w:t>
      </w:r>
      <w:r w:rsidR="00C13EC6">
        <w:rPr>
          <w:color w:val="000000" w:themeColor="text1"/>
        </w:rPr>
        <w:t xml:space="preserve">are </w:t>
      </w:r>
      <w:r w:rsidR="004C5641" w:rsidRPr="00990552">
        <w:rPr>
          <w:color w:val="000000" w:themeColor="text1"/>
        </w:rPr>
        <w:t xml:space="preserve">the types of interactions </w:t>
      </w:r>
      <w:r w:rsidR="00B90C76" w:rsidRPr="00990552">
        <w:rPr>
          <w:color w:val="000000" w:themeColor="text1"/>
        </w:rPr>
        <w:t xml:space="preserve">most likely to shape students’ experiences (e.g., belonging) and academic outcomes in college </w:t>
      </w:r>
      <w:r w:rsidR="00B90C76" w:rsidRPr="00990552">
        <w:rPr>
          <w:color w:val="000000" w:themeColor="text1"/>
        </w:rPr>
        <w:fldChar w:fldCharType="begin" w:fldLock="1"/>
      </w:r>
      <w:r w:rsidR="00F44212">
        <w:rPr>
          <w:color w:val="000000" w:themeColor="text1"/>
        </w:rPr>
        <w:instrText>ADDIN CSL_CITATION {"citationItems":[{"id":"ITEM-1","itemData":{"DOI":"10.1016/j.jesp.2012.05.005","ISSN":"00221031","abstract":"The current study investigated whether intergroup contact through roommate assignment in college dormitories affects the academic well-being of minority and majority students at a predominantly White university. Participants were first-year students randomly assigned to either a majority or minority group roommate. During the beginning and end of their first semester at college, participants completed a questionnaire packet which included ratings of their sense of belonging and identification with their university. At the end of the school year, participants' official grade point averages (GPA) were also recorded. In general, students randomly assigned to an interracial roommate relationship reported an increased sense of belonging at university at the end of the first semester at college. Specifically for minority students, those randomly assigned to a majority group roommate reported a stronger sense of belonging at university and received a higher GPA than minority students randomly assigned to a minority roommate. Analyses suggested that sense of belonging partially mediated the effect of room type on minority students' GPA. Room type did not affect majority students' GPA. These findings have implications for improving academic satisfaction, performance, and retention. © 2012 Elsevier Inc.","author":[{"dropping-particle":"","family":"Shook","given":"Natalie J.","non-dropping-particle":"","parse-names":false,"suffix":""},{"dropping-particle":"","family":"Clay","given":"Russ","non-dropping-particle":"","parse-names":false,"suffix":""}],"container-title":"Journal of Experimental Social Psychology","id":"ITEM-1","issue":"5","issued":{"date-parts":[["2012"]]},"page":"1168-1172","publisher":"Elsevier Inc.","title":"Interracial roommate relationships: A mechanism for promoting sense of belonging at university and academic performance","type":"article-journal","volume":"48"},"uris":["http://www.mendeley.com/documents/?uuid=dc5ccec0-193d-4403-9810-e1fb5e8bb8f1"]},{"id":"ITEM-2","itemData":{"DOI":"10.1177/1745691614568482","ISSN":"17456924","abstract":"The outcomes of social interactions among members of different groups (e.g., racial groups, political groups, sexual orientation groups) have long been of interest to psychologists. Two related literatures on the topic have emerged—the intergroup interaction literature and the intergroup contact literature—in which divergent conclusions have been reported. Intergroup interaction is typically found to have negative effects tied to intergroup bias, producing heightened stress, intergroup anxiety, or outgroup avoidance, whereas intergroup contact is typically found to have positive effects tied to intergroup bias, predicting lower intergroup anxiety and lower prejudice. We examine these paradoxical findings, proposing that researchers contributing to the two literatures are examining different levels of the same phenomenon and that methodological differences can account for the divide between the literatures. Further, we introduce a mathematical model by which the findings of the two literatures can be reconciled. We believe that adopting this model will streamline thinking in the field and will generate integrative new research in which investigators examine how a person’s experiences with diversity unfold.","author":[{"dropping-particle":"","family":"MacInnis","given":"Cara C.","non-dropping-particle":"","parse-names":false,"suffix":""},{"dropping-particle":"","family":"Page-Gould","given":"Elizabeth","non-dropping-particle":"","parse-names":false,"suffix":""}],"container-title":"Perspectives on Psychological Science","id":"ITEM-2","issue":"3","issued":{"date-parts":[["2015"]]},"page":"307-327","title":"How Can Intergroup Interaction Be Bad If Intergroup Contact Is Good? Exploring and Reconciling an Apparent Paradox in the Science of Intergroup Relations","type":"article-journal","volume":"10"},"uris":["http://www.mendeley.com/documents/?uuid=5fa25380-958a-44ed-ba23-481a0b196d7d"]},{"id":"ITEM-3","itemData":{"DOI":"10.1111/j.1467-9280.2008.02179.x","ISSN":"09567976","abstract":"Past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Science","id":"ITEM-3","issue":"9","issued":{"date-parts":[["2008"]]},"page":"933-939","title":"Can cross-group friendships influence minority students' well-being at historically white universities?","type":"article-journal","volume":"19"},"uris":["http://www.mendeley.com/documents/?uuid=eaf6e12c-3f51-4c8e-90cf-343cce4aef68"]}],"mendeley":{"formattedCitation":"(MacInnis &amp; Page-Gould, 2015; Mendoza-Denton &amp; Page-Gould, 2008; Shook &amp; Clay, 2012)","plainTextFormattedCitation":"(MacInnis &amp; Page-Gould, 2015; Mendoza-Denton &amp; Page-Gould, 2008; Shook &amp; Clay, 2012)","previouslyFormattedCitation":"(MacInnis &amp; Page-Gould, 2015; Mendoza-Denton &amp; Page-Gould, 2008; Shook &amp; Clay, 2012)"},"properties":{"noteIndex":0},"schema":"https://github.com/citation-style-language/schema/raw/master/csl-citation.json"}</w:instrText>
      </w:r>
      <w:r w:rsidR="00B90C76" w:rsidRPr="00990552">
        <w:rPr>
          <w:color w:val="000000" w:themeColor="text1"/>
        </w:rPr>
        <w:fldChar w:fldCharType="separate"/>
      </w:r>
      <w:r w:rsidR="00B90C76" w:rsidRPr="00990552">
        <w:rPr>
          <w:noProof/>
          <w:color w:val="000000" w:themeColor="text1"/>
        </w:rPr>
        <w:t>(MacInnis &amp; Page-Gould, 2015; Mendoza-Denton &amp; Page-Gould, 2008; Shook &amp; Clay, 2012)</w:t>
      </w:r>
      <w:r w:rsidR="00B90C76" w:rsidRPr="00990552">
        <w:rPr>
          <w:color w:val="000000" w:themeColor="text1"/>
        </w:rPr>
        <w:fldChar w:fldCharType="end"/>
      </w:r>
      <w:r w:rsidR="00B90C76" w:rsidRPr="00990552">
        <w:rPr>
          <w:color w:val="000000" w:themeColor="text1"/>
        </w:rPr>
        <w:t>. Future research should determine the extent to which the current findings extend to different types of interactions, from those that are brief or transactional in nature to those that are less positive or meaningful.</w:t>
      </w:r>
    </w:p>
    <w:p w14:paraId="4EF5DB93" w14:textId="41DFDF2F" w:rsidR="00CD59C3" w:rsidRPr="00CD59C3" w:rsidRDefault="00CD59C3" w:rsidP="00CD59C3">
      <w:pPr>
        <w:spacing w:line="480" w:lineRule="auto"/>
        <w:ind w:firstLine="720"/>
        <w:rPr>
          <w:color w:val="000000" w:themeColor="text1"/>
        </w:rPr>
      </w:pPr>
      <w:r w:rsidRPr="00CD59C3">
        <w:rPr>
          <w:color w:val="000000" w:themeColor="text1"/>
        </w:rPr>
        <w:t>Another limitation of this research is the high degree of overlap between race and social class in our participant sample: 92% of URM students were from working-class backgrounds and 93% of students who were from middle-class backgrounds were also White and Asian. As noted earlier, this high level of overlap provides a conservative test of the differences that we observed between race and social class in how they organize interactions. While this increases our confidence in the differences we found, it also means we are more likely to underestimate the differences between cross-race and cross-class interactions. Although the literature on intergroup interactions often suggests that cross-status interactions are similar regardless of the specific groups involved (</w:t>
      </w:r>
      <w:r w:rsidR="001901FB" w:rsidRPr="00CD59C3">
        <w:rPr>
          <w:color w:val="000000" w:themeColor="text1"/>
        </w:rPr>
        <w:t>e.g.,</w:t>
      </w:r>
      <w:r w:rsidRPr="00CD59C3">
        <w:rPr>
          <w:color w:val="000000" w:themeColor="text1"/>
        </w:rPr>
        <w:t xml:space="preserve"> race or social class), future research should consider how different meanings and sets of experiences attached to these specific groups can shape the nature of intergroup interactions.</w:t>
      </w:r>
    </w:p>
    <w:p w14:paraId="53E2BD41" w14:textId="616E74BB" w:rsidR="00CD59C3" w:rsidRDefault="008F6E03" w:rsidP="003D210B">
      <w:pPr>
        <w:spacing w:line="480" w:lineRule="auto"/>
        <w:ind w:firstLine="720"/>
        <w:rPr>
          <w:b/>
          <w:color w:val="000000" w:themeColor="text1"/>
        </w:rPr>
      </w:pPr>
      <w:r w:rsidRPr="00990552">
        <w:rPr>
          <w:color w:val="000000" w:themeColor="text1"/>
        </w:rPr>
        <w:t>In the present research, w</w:t>
      </w:r>
      <w:r w:rsidR="003C21A9" w:rsidRPr="00990552">
        <w:rPr>
          <w:color w:val="000000" w:themeColor="text1"/>
        </w:rPr>
        <w:t>e were not able to examine</w:t>
      </w:r>
      <w:r w:rsidRPr="00990552">
        <w:rPr>
          <w:color w:val="000000" w:themeColor="text1"/>
        </w:rPr>
        <w:t xml:space="preserve"> </w:t>
      </w:r>
      <w:r w:rsidR="008247E6" w:rsidRPr="00990552">
        <w:rPr>
          <w:color w:val="000000" w:themeColor="text1"/>
        </w:rPr>
        <w:t>the</w:t>
      </w:r>
      <w:r w:rsidRPr="00990552">
        <w:rPr>
          <w:color w:val="000000" w:themeColor="text1"/>
        </w:rPr>
        <w:t xml:space="preserve"> specific</w:t>
      </w:r>
      <w:r w:rsidR="008247E6" w:rsidRPr="00990552">
        <w:rPr>
          <w:color w:val="000000" w:themeColor="text1"/>
        </w:rPr>
        <w:t xml:space="preserve"> mechanisms responsible for the relatively low rates of cross-race and cross-class interactions in settings with race and social class diversity. </w:t>
      </w:r>
      <w:r w:rsidRPr="00990552">
        <w:rPr>
          <w:color w:val="000000" w:themeColor="text1"/>
        </w:rPr>
        <w:t xml:space="preserve">Future research </w:t>
      </w:r>
      <w:r w:rsidR="008247E6" w:rsidRPr="00990552">
        <w:rPr>
          <w:color w:val="000000" w:themeColor="text1"/>
        </w:rPr>
        <w:t xml:space="preserve">should identify the specific barriers that deter cross-race </w:t>
      </w:r>
      <w:r w:rsidR="008247E6" w:rsidRPr="00990552">
        <w:rPr>
          <w:color w:val="000000" w:themeColor="text1"/>
        </w:rPr>
        <w:lastRenderedPageBreak/>
        <w:t>versus cross-class interactions, including the extent to which mechanisms are structural</w:t>
      </w:r>
      <w:r w:rsidR="00C13EC6">
        <w:rPr>
          <w:color w:val="000000" w:themeColor="text1"/>
        </w:rPr>
        <w:t xml:space="preserve"> in nature</w:t>
      </w:r>
      <w:r w:rsidR="008247E6" w:rsidRPr="00990552">
        <w:rPr>
          <w:color w:val="000000" w:themeColor="text1"/>
        </w:rPr>
        <w:t xml:space="preserve"> (e.g., students are segregated due to the courses they take, the places they live, or the activities they participate in) or psychological in nature (e.g., due to a preference for similar others, an avoidance of dissimilar others, or feelings of threat and stress). Additionally, while previous research has demonstrated several benefits of cross-race interactions for majority group members, future research should examine the benefits of cross-class interactions for these individuals as well.</w:t>
      </w:r>
    </w:p>
    <w:p w14:paraId="5E7798CB" w14:textId="181760A1" w:rsidR="00B90C76" w:rsidRPr="00990552" w:rsidRDefault="00B90C76" w:rsidP="00CD59C3">
      <w:pPr>
        <w:widowControl w:val="0"/>
        <w:spacing w:line="480" w:lineRule="auto"/>
        <w:rPr>
          <w:b/>
          <w:color w:val="000000" w:themeColor="text1"/>
        </w:rPr>
      </w:pPr>
      <w:r w:rsidRPr="00990552">
        <w:rPr>
          <w:b/>
          <w:color w:val="000000" w:themeColor="text1"/>
        </w:rPr>
        <w:t>Conclusion</w:t>
      </w:r>
    </w:p>
    <w:p w14:paraId="2D2D8814" w14:textId="6B23880C" w:rsidR="00B90C76" w:rsidRPr="00990552" w:rsidRDefault="008247E6" w:rsidP="00CD59C3">
      <w:pPr>
        <w:widowControl w:val="0"/>
        <w:spacing w:line="480" w:lineRule="auto"/>
        <w:ind w:firstLine="720"/>
        <w:rPr>
          <w:noProof/>
          <w:color w:val="000000" w:themeColor="text1"/>
        </w:rPr>
      </w:pPr>
      <w:r w:rsidRPr="00990552">
        <w:rPr>
          <w:color w:val="000000" w:themeColor="text1"/>
        </w:rPr>
        <w:t xml:space="preserve">We </w:t>
      </w:r>
      <w:r w:rsidR="001723EE" w:rsidRPr="00990552">
        <w:rPr>
          <w:color w:val="000000" w:themeColor="text1"/>
        </w:rPr>
        <w:t xml:space="preserve">began </w:t>
      </w:r>
      <w:r w:rsidRPr="00990552">
        <w:rPr>
          <w:color w:val="000000" w:themeColor="text1"/>
        </w:rPr>
        <w:t xml:space="preserve">this article with the story of Ruby Bridges—one of the first children to help integrate racially-segregated schools in the South during the Civil Rights Era. Her experiences highlight the troubled history of social integration in the U.S., where the “ideals” of laws and </w:t>
      </w:r>
      <w:r w:rsidR="001723EE" w:rsidRPr="00990552">
        <w:rPr>
          <w:color w:val="000000" w:themeColor="text1"/>
        </w:rPr>
        <w:t xml:space="preserve">policies </w:t>
      </w:r>
      <w:r w:rsidR="004C5641" w:rsidRPr="00990552">
        <w:rPr>
          <w:color w:val="000000" w:themeColor="text1"/>
        </w:rPr>
        <w:t xml:space="preserve">often </w:t>
      </w:r>
      <w:r w:rsidRPr="00990552">
        <w:rPr>
          <w:color w:val="000000" w:themeColor="text1"/>
        </w:rPr>
        <w:t>far outpace the reality of people’s lived experiences. To shed light on these issues, w</w:t>
      </w:r>
      <w:r w:rsidR="00B90C76" w:rsidRPr="00990552">
        <w:rPr>
          <w:color w:val="000000" w:themeColor="text1"/>
        </w:rPr>
        <w:t>e ask</w:t>
      </w:r>
      <w:r w:rsidR="001723EE" w:rsidRPr="00990552">
        <w:rPr>
          <w:color w:val="000000" w:themeColor="text1"/>
        </w:rPr>
        <w:t>ed</w:t>
      </w:r>
      <w:r w:rsidR="00B90C76" w:rsidRPr="00990552">
        <w:rPr>
          <w:color w:val="000000" w:themeColor="text1"/>
        </w:rPr>
        <w:t xml:space="preserve"> two</w:t>
      </w:r>
      <w:r w:rsidR="00C13EC6">
        <w:rPr>
          <w:color w:val="000000" w:themeColor="text1"/>
        </w:rPr>
        <w:t xml:space="preserve"> broad</w:t>
      </w:r>
      <w:r w:rsidR="00B90C76" w:rsidRPr="00990552">
        <w:rPr>
          <w:color w:val="000000" w:themeColor="text1"/>
        </w:rPr>
        <w:t xml:space="preserve"> questions</w:t>
      </w:r>
      <w:r w:rsidR="00CB4108">
        <w:rPr>
          <w:color w:val="000000" w:themeColor="text1"/>
        </w:rPr>
        <w:t>.</w:t>
      </w:r>
      <w:r w:rsidR="00B90C76" w:rsidRPr="00990552">
        <w:rPr>
          <w:color w:val="000000" w:themeColor="text1"/>
        </w:rPr>
        <w:t xml:space="preserve"> </w:t>
      </w:r>
      <w:r w:rsidR="00CB4108" w:rsidRPr="00990552">
        <w:rPr>
          <w:noProof/>
          <w:color w:val="000000" w:themeColor="text1"/>
        </w:rPr>
        <w:t xml:space="preserve">First, </w:t>
      </w:r>
      <w:r w:rsidR="00CB4108">
        <w:rPr>
          <w:noProof/>
          <w:color w:val="000000" w:themeColor="text1"/>
        </w:rPr>
        <w:t xml:space="preserve">how frequently do intergroup interactions occur, and to what extent do these interactions reflect the diversity of a setting? </w:t>
      </w:r>
      <w:r w:rsidR="00CB4108" w:rsidRPr="00990552">
        <w:rPr>
          <w:noProof/>
          <w:color w:val="000000" w:themeColor="text1"/>
        </w:rPr>
        <w:t xml:space="preserve">Second, when intergroup interactions occur, how do individuals experience them and what consequences do they have for their outcomes in these settings? </w:t>
      </w:r>
      <w:r w:rsidR="00B90C76" w:rsidRPr="00990552">
        <w:rPr>
          <w:noProof/>
          <w:color w:val="000000" w:themeColor="text1"/>
        </w:rPr>
        <w:t xml:space="preserve">The current study suggests that while these interactions do happen, they occur far less often than they could given </w:t>
      </w:r>
      <w:r w:rsidR="00CB4108">
        <w:rPr>
          <w:noProof/>
          <w:color w:val="000000" w:themeColor="text1"/>
        </w:rPr>
        <w:t>existing</w:t>
      </w:r>
      <w:r w:rsidR="00CB4108" w:rsidRPr="00990552">
        <w:rPr>
          <w:noProof/>
          <w:color w:val="000000" w:themeColor="text1"/>
        </w:rPr>
        <w:t xml:space="preserve"> </w:t>
      </w:r>
      <w:r w:rsidR="00B90C76" w:rsidRPr="00990552">
        <w:rPr>
          <w:noProof/>
          <w:color w:val="000000" w:themeColor="text1"/>
        </w:rPr>
        <w:t xml:space="preserve">diversity. However, when they do occur, they have important experiential and academic benefits for students from historically underrepresented and marginalized groups. Therefore, an important implication of this work is that it is important to encourage students to engage in </w:t>
      </w:r>
      <w:r w:rsidR="00CB4108">
        <w:rPr>
          <w:noProof/>
          <w:color w:val="000000" w:themeColor="text1"/>
        </w:rPr>
        <w:t>intergroup</w:t>
      </w:r>
      <w:r w:rsidR="00B90C76" w:rsidRPr="00990552">
        <w:rPr>
          <w:noProof/>
          <w:color w:val="000000" w:themeColor="text1"/>
        </w:rPr>
        <w:t xml:space="preserve"> interactions to fully realize the benefits of diversity on college campuses. </w:t>
      </w:r>
    </w:p>
    <w:p w14:paraId="5301C76B" w14:textId="438DB611" w:rsidR="001C2D60" w:rsidRPr="00990552" w:rsidRDefault="001C2D60" w:rsidP="00CD59C3">
      <w:pPr>
        <w:widowControl w:val="0"/>
        <w:spacing w:line="480" w:lineRule="auto"/>
        <w:ind w:firstLine="720"/>
        <w:rPr>
          <w:color w:val="000000" w:themeColor="text1"/>
        </w:rPr>
      </w:pPr>
    </w:p>
    <w:p w14:paraId="43DE1DE0" w14:textId="77777777" w:rsidR="00B35C1F" w:rsidRPr="00990552" w:rsidRDefault="00B35C1F" w:rsidP="00CD59C3">
      <w:pPr>
        <w:rPr>
          <w:color w:val="000000" w:themeColor="text1"/>
        </w:rPr>
      </w:pPr>
      <w:r w:rsidRPr="00990552">
        <w:rPr>
          <w:color w:val="000000" w:themeColor="text1"/>
        </w:rPr>
        <w:br w:type="page"/>
      </w:r>
    </w:p>
    <w:p w14:paraId="17DE8DA6" w14:textId="77777777" w:rsidR="003C161C" w:rsidRPr="00990552" w:rsidRDefault="00B35C1F" w:rsidP="00CD59C3">
      <w:pPr>
        <w:widowControl w:val="0"/>
        <w:autoSpaceDE w:val="0"/>
        <w:autoSpaceDN w:val="0"/>
        <w:adjustRightInd w:val="0"/>
        <w:spacing w:line="480" w:lineRule="auto"/>
        <w:ind w:left="480" w:hanging="480"/>
        <w:jc w:val="center"/>
        <w:rPr>
          <w:color w:val="000000" w:themeColor="text1"/>
        </w:rPr>
      </w:pPr>
      <w:r w:rsidRPr="00990552">
        <w:rPr>
          <w:color w:val="000000" w:themeColor="text1"/>
        </w:rPr>
        <w:lastRenderedPageBreak/>
        <w:t>References</w:t>
      </w:r>
    </w:p>
    <w:p w14:paraId="3BE98DE0" w14:textId="4C3236CC" w:rsidR="005E28A8" w:rsidRPr="00990552" w:rsidRDefault="005E28A8" w:rsidP="00CD59C3">
      <w:pPr>
        <w:widowControl w:val="0"/>
        <w:autoSpaceDE w:val="0"/>
        <w:autoSpaceDN w:val="0"/>
        <w:adjustRightInd w:val="0"/>
        <w:spacing w:line="480" w:lineRule="auto"/>
        <w:ind w:left="480" w:hanging="480"/>
        <w:rPr>
          <w:color w:val="000000" w:themeColor="text1"/>
        </w:rPr>
      </w:pPr>
      <w:r w:rsidRPr="00990552">
        <w:rPr>
          <w:color w:val="000000" w:themeColor="text1"/>
        </w:rPr>
        <w:t xml:space="preserve">Alon, S. (2007). Overlapping disadvantages and the racial/ethnic graduation gap among students attending selective institutions. </w:t>
      </w:r>
      <w:r w:rsidRPr="00990552">
        <w:rPr>
          <w:i/>
          <w:iCs/>
          <w:color w:val="000000" w:themeColor="text1"/>
        </w:rPr>
        <w:t>Social Science Research</w:t>
      </w:r>
      <w:r w:rsidRPr="00990552">
        <w:rPr>
          <w:color w:val="000000" w:themeColor="text1"/>
        </w:rPr>
        <w:t xml:space="preserve">, </w:t>
      </w:r>
      <w:r w:rsidRPr="00990552">
        <w:rPr>
          <w:i/>
          <w:iCs/>
          <w:color w:val="000000" w:themeColor="text1"/>
        </w:rPr>
        <w:t>36</w:t>
      </w:r>
      <w:r w:rsidRPr="00990552">
        <w:rPr>
          <w:color w:val="000000" w:themeColor="text1"/>
        </w:rPr>
        <w:t>(4), 1475-1499.</w:t>
      </w:r>
    </w:p>
    <w:p w14:paraId="10F1EFDA" w14:textId="2538A1F6" w:rsidR="00007B61" w:rsidRPr="00007B61" w:rsidRDefault="00B35C1F" w:rsidP="00CD59C3">
      <w:pPr>
        <w:widowControl w:val="0"/>
        <w:autoSpaceDE w:val="0"/>
        <w:autoSpaceDN w:val="0"/>
        <w:adjustRightInd w:val="0"/>
        <w:spacing w:line="480" w:lineRule="auto"/>
        <w:ind w:left="480" w:hanging="480"/>
        <w:rPr>
          <w:noProof/>
        </w:rPr>
      </w:pPr>
      <w:r w:rsidRPr="00990552">
        <w:rPr>
          <w:color w:val="000000" w:themeColor="text1"/>
        </w:rPr>
        <w:fldChar w:fldCharType="begin" w:fldLock="1"/>
      </w:r>
      <w:r w:rsidRPr="00990552">
        <w:rPr>
          <w:color w:val="000000" w:themeColor="text1"/>
        </w:rPr>
        <w:instrText xml:space="preserve">ADDIN Mendeley Bibliography CSL_BIBLIOGRAPHY </w:instrText>
      </w:r>
      <w:r w:rsidRPr="00990552">
        <w:rPr>
          <w:color w:val="000000" w:themeColor="text1"/>
        </w:rPr>
        <w:fldChar w:fldCharType="separate"/>
      </w:r>
      <w:r w:rsidR="00007B61" w:rsidRPr="00007B61">
        <w:rPr>
          <w:noProof/>
        </w:rPr>
        <w:t xml:space="preserve">Ahn, M. Y. (2017). Sense of belonging as an indicator for social capital: a mixed methods analysis of students’ sense of belonging to university. In </w:t>
      </w:r>
      <w:r w:rsidR="00007B61" w:rsidRPr="00007B61">
        <w:rPr>
          <w:i/>
          <w:iCs/>
          <w:noProof/>
        </w:rPr>
        <w:t>[Unpublished Doctoral Dissertation]</w:t>
      </w:r>
      <w:r w:rsidR="00007B61" w:rsidRPr="00007B61">
        <w:rPr>
          <w:noProof/>
        </w:rPr>
        <w:t>. https://search.proquest.com/docview/1999212981?accountid=14169</w:t>
      </w:r>
    </w:p>
    <w:p w14:paraId="2C8B3904"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Aries, E., &amp; Seider, M. (2005). The interactive relationship between class identity and the college experience: The case of lower income students. </w:t>
      </w:r>
      <w:r w:rsidRPr="00007B61">
        <w:rPr>
          <w:i/>
          <w:iCs/>
          <w:noProof/>
        </w:rPr>
        <w:t>Qualitative Sociology</w:t>
      </w:r>
      <w:r w:rsidRPr="00007B61">
        <w:rPr>
          <w:noProof/>
        </w:rPr>
        <w:t xml:space="preserve">, </w:t>
      </w:r>
      <w:r w:rsidRPr="00007B61">
        <w:rPr>
          <w:i/>
          <w:iCs/>
          <w:noProof/>
        </w:rPr>
        <w:t>28</w:t>
      </w:r>
      <w:r w:rsidRPr="00007B61">
        <w:rPr>
          <w:noProof/>
        </w:rPr>
        <w:t>, 419–443. https://doi.org/10.1007/s11133-005-8366-1</w:t>
      </w:r>
    </w:p>
    <w:p w14:paraId="7417187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Aries, Elizabeth. (2008). </w:t>
      </w:r>
      <w:r w:rsidRPr="00007B61">
        <w:rPr>
          <w:i/>
          <w:iCs/>
          <w:noProof/>
        </w:rPr>
        <w:t>Race and class matters at an elite college</w:t>
      </w:r>
      <w:r w:rsidRPr="00007B61">
        <w:rPr>
          <w:noProof/>
        </w:rPr>
        <w:t>. Temple University Press.</w:t>
      </w:r>
    </w:p>
    <w:p w14:paraId="35131235" w14:textId="77777777" w:rsidR="00007B61" w:rsidRPr="00CE1623" w:rsidRDefault="00007B61" w:rsidP="00CE1623">
      <w:pPr>
        <w:widowControl w:val="0"/>
        <w:autoSpaceDE w:val="0"/>
        <w:autoSpaceDN w:val="0"/>
        <w:adjustRightInd w:val="0"/>
        <w:spacing w:line="480" w:lineRule="auto"/>
        <w:ind w:left="480" w:hanging="480"/>
        <w:rPr>
          <w:noProof/>
        </w:rPr>
      </w:pPr>
      <w:r w:rsidRPr="00007B61">
        <w:rPr>
          <w:noProof/>
        </w:rPr>
        <w:t xml:space="preserve">Astin, A. W. (1999). Student involvement: A developmental theory for higher education. </w:t>
      </w:r>
      <w:r w:rsidRPr="00007B61">
        <w:rPr>
          <w:i/>
          <w:iCs/>
          <w:noProof/>
        </w:rPr>
        <w:t>Journal of College Stud</w:t>
      </w:r>
      <w:r w:rsidRPr="00CE1623">
        <w:rPr>
          <w:i/>
          <w:iCs/>
          <w:noProof/>
        </w:rPr>
        <w:t>ent Development</w:t>
      </w:r>
      <w:r w:rsidRPr="00CE1623">
        <w:rPr>
          <w:noProof/>
        </w:rPr>
        <w:t xml:space="preserve">, </w:t>
      </w:r>
      <w:r w:rsidRPr="00CE1623">
        <w:rPr>
          <w:i/>
          <w:iCs/>
          <w:noProof/>
        </w:rPr>
        <w:t>40</w:t>
      </w:r>
      <w:r w:rsidRPr="00CE1623">
        <w:rPr>
          <w:noProof/>
        </w:rPr>
        <w:t>(5), 518–529.</w:t>
      </w:r>
    </w:p>
    <w:p w14:paraId="37AE47E8" w14:textId="757733DE" w:rsidR="00007B61" w:rsidRPr="00CE1623" w:rsidRDefault="00007B61" w:rsidP="00CE1623">
      <w:pPr>
        <w:widowControl w:val="0"/>
        <w:autoSpaceDE w:val="0"/>
        <w:autoSpaceDN w:val="0"/>
        <w:adjustRightInd w:val="0"/>
        <w:spacing w:line="480" w:lineRule="auto"/>
        <w:ind w:left="480" w:hanging="480"/>
        <w:rPr>
          <w:noProof/>
        </w:rPr>
      </w:pPr>
      <w:r w:rsidRPr="00CE1623">
        <w:rPr>
          <w:noProof/>
        </w:rPr>
        <w:t xml:space="preserve">Banks, J. A. (2007). </w:t>
      </w:r>
      <w:r w:rsidRPr="00CE1623">
        <w:rPr>
          <w:i/>
          <w:iCs/>
          <w:noProof/>
        </w:rPr>
        <w:t>Educating citizens in a multicultural society</w:t>
      </w:r>
      <w:r w:rsidRPr="00CE1623">
        <w:rPr>
          <w:noProof/>
        </w:rPr>
        <w:t xml:space="preserve"> (2nd ed.). Teachers College Press.</w:t>
      </w:r>
    </w:p>
    <w:p w14:paraId="0A876267" w14:textId="77777777" w:rsidR="00CE1623" w:rsidRPr="00324801" w:rsidRDefault="00CE1623" w:rsidP="00CE1623">
      <w:pPr>
        <w:spacing w:line="480" w:lineRule="auto"/>
        <w:ind w:left="720" w:hanging="720"/>
      </w:pPr>
      <w:r w:rsidRPr="00324801">
        <w:rPr>
          <w:color w:val="222222"/>
          <w:shd w:val="clear" w:color="auto" w:fill="FFFFFF"/>
        </w:rPr>
        <w:t>Berger, J., &amp; Fişek, M. H. (2006). Diffuse status characteristics and the spread of status value: A formal theory. </w:t>
      </w:r>
      <w:r w:rsidRPr="00324801">
        <w:rPr>
          <w:i/>
          <w:iCs/>
          <w:color w:val="222222"/>
          <w:shd w:val="clear" w:color="auto" w:fill="FFFFFF"/>
        </w:rPr>
        <w:t>American Journal of Sociology</w:t>
      </w:r>
      <w:r w:rsidRPr="00324801">
        <w:rPr>
          <w:color w:val="222222"/>
          <w:shd w:val="clear" w:color="auto" w:fill="FFFFFF"/>
        </w:rPr>
        <w:t>, </w:t>
      </w:r>
      <w:r w:rsidRPr="00324801">
        <w:rPr>
          <w:i/>
          <w:iCs/>
          <w:color w:val="222222"/>
          <w:shd w:val="clear" w:color="auto" w:fill="FFFFFF"/>
        </w:rPr>
        <w:t>111</w:t>
      </w:r>
      <w:r w:rsidRPr="00324801">
        <w:rPr>
          <w:color w:val="222222"/>
          <w:shd w:val="clear" w:color="auto" w:fill="FFFFFF"/>
        </w:rPr>
        <w:t>(4), 1038-1079.</w:t>
      </w:r>
    </w:p>
    <w:p w14:paraId="790DC960" w14:textId="694F579D" w:rsidR="00CE1623" w:rsidRPr="00CE1623" w:rsidRDefault="00CE1623" w:rsidP="00CE1623">
      <w:pPr>
        <w:spacing w:line="480" w:lineRule="auto"/>
        <w:ind w:left="720" w:hanging="720"/>
      </w:pPr>
      <w:r w:rsidRPr="00324801">
        <w:rPr>
          <w:color w:val="222222"/>
          <w:shd w:val="clear" w:color="auto" w:fill="FFFFFF"/>
        </w:rPr>
        <w:t>Berger, J., Ridgeway, C. L., &amp; Zelditch, M. (2002). Construction of status and referential structures. </w:t>
      </w:r>
      <w:r w:rsidRPr="00324801">
        <w:rPr>
          <w:i/>
          <w:iCs/>
          <w:color w:val="222222"/>
          <w:shd w:val="clear" w:color="auto" w:fill="FFFFFF"/>
        </w:rPr>
        <w:t>Sociological Theory</w:t>
      </w:r>
      <w:r w:rsidRPr="00324801">
        <w:rPr>
          <w:color w:val="222222"/>
          <w:shd w:val="clear" w:color="auto" w:fill="FFFFFF"/>
        </w:rPr>
        <w:t>, </w:t>
      </w:r>
      <w:r w:rsidRPr="00324801">
        <w:rPr>
          <w:i/>
          <w:iCs/>
          <w:color w:val="222222"/>
          <w:shd w:val="clear" w:color="auto" w:fill="FFFFFF"/>
        </w:rPr>
        <w:t>20</w:t>
      </w:r>
      <w:r w:rsidRPr="00324801">
        <w:rPr>
          <w:color w:val="222222"/>
          <w:shd w:val="clear" w:color="auto" w:fill="FFFFFF"/>
        </w:rPr>
        <w:t>(2), 157-179.</w:t>
      </w:r>
    </w:p>
    <w:p w14:paraId="34096227" w14:textId="77777777" w:rsidR="00007B61" w:rsidRPr="00007B61" w:rsidRDefault="00007B61" w:rsidP="00CE1623">
      <w:pPr>
        <w:widowControl w:val="0"/>
        <w:autoSpaceDE w:val="0"/>
        <w:autoSpaceDN w:val="0"/>
        <w:adjustRightInd w:val="0"/>
        <w:spacing w:line="480" w:lineRule="auto"/>
        <w:ind w:left="480" w:hanging="480"/>
        <w:rPr>
          <w:noProof/>
        </w:rPr>
      </w:pPr>
      <w:r w:rsidRPr="00CE1623">
        <w:rPr>
          <w:noProof/>
        </w:rPr>
        <w:t xml:space="preserve">Bergsieker, H. B., Shelton, J. N., &amp; Richeson, J. A. (2010). To be liked versus respected: Divergent goals in interracial interactions. </w:t>
      </w:r>
      <w:r w:rsidRPr="00CE1623">
        <w:rPr>
          <w:i/>
          <w:iCs/>
          <w:noProof/>
        </w:rPr>
        <w:t>Journal of Personality and Social Psychology</w:t>
      </w:r>
      <w:r w:rsidRPr="00CE1623">
        <w:rPr>
          <w:noProof/>
        </w:rPr>
        <w:t xml:space="preserve">, </w:t>
      </w:r>
      <w:r w:rsidRPr="00007B61">
        <w:rPr>
          <w:i/>
          <w:iCs/>
          <w:noProof/>
        </w:rPr>
        <w:t>99</w:t>
      </w:r>
      <w:r w:rsidRPr="00007B61">
        <w:rPr>
          <w:noProof/>
        </w:rPr>
        <w:t>(2), 248–264. https://doi.org/10.1037/a0018474</w:t>
      </w:r>
    </w:p>
    <w:p w14:paraId="670747F5" w14:textId="77777777" w:rsidR="00007B61" w:rsidRPr="00007B61" w:rsidRDefault="00007B61" w:rsidP="00CE1623">
      <w:pPr>
        <w:widowControl w:val="0"/>
        <w:autoSpaceDE w:val="0"/>
        <w:autoSpaceDN w:val="0"/>
        <w:adjustRightInd w:val="0"/>
        <w:spacing w:line="480" w:lineRule="auto"/>
        <w:ind w:left="480" w:hanging="480"/>
        <w:rPr>
          <w:noProof/>
        </w:rPr>
      </w:pPr>
      <w:r w:rsidRPr="00007B61">
        <w:rPr>
          <w:noProof/>
        </w:rPr>
        <w:t xml:space="preserve">Birditt, K. S., Fingerman, K. L., &amp; Almeida, D. M. (2005). Age differences in exposure and reactions to interpersonal tensions: A daily diary study. </w:t>
      </w:r>
      <w:r w:rsidRPr="00007B61">
        <w:rPr>
          <w:i/>
          <w:iCs/>
          <w:noProof/>
        </w:rPr>
        <w:t>Psychology and Aging</w:t>
      </w:r>
      <w:r w:rsidRPr="00007B61">
        <w:rPr>
          <w:noProof/>
        </w:rPr>
        <w:t xml:space="preserve">, </w:t>
      </w:r>
      <w:r w:rsidRPr="00007B61">
        <w:rPr>
          <w:i/>
          <w:iCs/>
          <w:noProof/>
        </w:rPr>
        <w:t>20</w:t>
      </w:r>
      <w:r w:rsidRPr="00007B61">
        <w:rPr>
          <w:noProof/>
        </w:rPr>
        <w:t>(2), 330–</w:t>
      </w:r>
      <w:r w:rsidRPr="00007B61">
        <w:rPr>
          <w:noProof/>
        </w:rPr>
        <w:lastRenderedPageBreak/>
        <w:t>340. https://doi.org/10.1037/0882-7974.20.2.330</w:t>
      </w:r>
    </w:p>
    <w:p w14:paraId="1D608162"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Bjornsdottir, R. T., &amp; Rule, N. O. (2017). The visibility of social class from facial cues. </w:t>
      </w:r>
      <w:r w:rsidRPr="00007B61">
        <w:rPr>
          <w:i/>
          <w:iCs/>
          <w:noProof/>
        </w:rPr>
        <w:t>Journal of Personality and Social Psychology</w:t>
      </w:r>
      <w:r w:rsidRPr="00007B61">
        <w:rPr>
          <w:noProof/>
        </w:rPr>
        <w:t xml:space="preserve">, </w:t>
      </w:r>
      <w:r w:rsidRPr="00007B61">
        <w:rPr>
          <w:i/>
          <w:iCs/>
          <w:noProof/>
        </w:rPr>
        <w:t>113</w:t>
      </w:r>
      <w:r w:rsidRPr="00007B61">
        <w:rPr>
          <w:noProof/>
        </w:rPr>
        <w:t>(4), 530–546. https://doi.org/10.1037/pspa0000091</w:t>
      </w:r>
    </w:p>
    <w:p w14:paraId="1A505E5A"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Bowman, N. A. (2010). College diversity experiences and cognitive development: A meta-analysis. </w:t>
      </w:r>
      <w:r w:rsidRPr="00007B61">
        <w:rPr>
          <w:i/>
          <w:iCs/>
          <w:noProof/>
        </w:rPr>
        <w:t>Review of Educational Research</w:t>
      </w:r>
      <w:r w:rsidRPr="00007B61">
        <w:rPr>
          <w:noProof/>
        </w:rPr>
        <w:t xml:space="preserve">, </w:t>
      </w:r>
      <w:r w:rsidRPr="00007B61">
        <w:rPr>
          <w:i/>
          <w:iCs/>
          <w:noProof/>
        </w:rPr>
        <w:t>80</w:t>
      </w:r>
      <w:r w:rsidRPr="00007B61">
        <w:rPr>
          <w:noProof/>
        </w:rPr>
        <w:t>(1), 4–33. https://doi.org/10.3102/0034654309352495</w:t>
      </w:r>
    </w:p>
    <w:p w14:paraId="18405CB1"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Bowman, N. A. (2011). Promoting participation in a diverse democracy: A meta-analysis of college diversity experiences and civic engagement. </w:t>
      </w:r>
      <w:r w:rsidRPr="00007B61">
        <w:rPr>
          <w:i/>
          <w:iCs/>
          <w:noProof/>
        </w:rPr>
        <w:t>Review of Educational Research</w:t>
      </w:r>
      <w:r w:rsidRPr="00007B61">
        <w:rPr>
          <w:noProof/>
        </w:rPr>
        <w:t xml:space="preserve">, </w:t>
      </w:r>
      <w:r w:rsidRPr="00007B61">
        <w:rPr>
          <w:i/>
          <w:iCs/>
          <w:noProof/>
        </w:rPr>
        <w:t>81</w:t>
      </w:r>
      <w:r w:rsidRPr="00007B61">
        <w:rPr>
          <w:noProof/>
        </w:rPr>
        <w:t>, 29–68. https://doi.org/10.3102/0034654310383047</w:t>
      </w:r>
    </w:p>
    <w:p w14:paraId="7830BC6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Bowman, N. A., &amp; Park, J. J. (2015). Not All Diversity Interactions are Created Equal: Cross-Racial Interaction, Close Interracial Friendship, and College Student Outcomes. </w:t>
      </w:r>
      <w:r w:rsidRPr="00007B61">
        <w:rPr>
          <w:i/>
          <w:iCs/>
          <w:noProof/>
        </w:rPr>
        <w:t>Research in Higher Education</w:t>
      </w:r>
      <w:r w:rsidRPr="00007B61">
        <w:rPr>
          <w:noProof/>
        </w:rPr>
        <w:t xml:space="preserve">, </w:t>
      </w:r>
      <w:r w:rsidRPr="00007B61">
        <w:rPr>
          <w:i/>
          <w:iCs/>
          <w:noProof/>
        </w:rPr>
        <w:t>56</w:t>
      </w:r>
      <w:r w:rsidRPr="00007B61">
        <w:rPr>
          <w:noProof/>
        </w:rPr>
        <w:t>(6), 601–621. https://doi.org/10.1007/s11162-015-9365-z</w:t>
      </w:r>
    </w:p>
    <w:p w14:paraId="00B8ADEA"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Chang, M. J. (1999). Does racial diveristy matter? The educational impact of a racially diverse undergraduate population. </w:t>
      </w:r>
      <w:r w:rsidRPr="00007B61">
        <w:rPr>
          <w:i/>
          <w:iCs/>
          <w:noProof/>
        </w:rPr>
        <w:t>Journal of College Student Development</w:t>
      </w:r>
      <w:r w:rsidRPr="00007B61">
        <w:rPr>
          <w:noProof/>
        </w:rPr>
        <w:t xml:space="preserve">, </w:t>
      </w:r>
      <w:r w:rsidRPr="00007B61">
        <w:rPr>
          <w:i/>
          <w:iCs/>
          <w:noProof/>
        </w:rPr>
        <w:t>40</w:t>
      </w:r>
      <w:r w:rsidRPr="00007B61">
        <w:rPr>
          <w:noProof/>
        </w:rPr>
        <w:t>(4), 377–395.</w:t>
      </w:r>
    </w:p>
    <w:p w14:paraId="47F48C1A"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Chang, Mitchell J., Astin, A. W., &amp; Kim, D. (2004). Cross-racial interaction among undergraduates: Some consequences, causes, and patterns. </w:t>
      </w:r>
      <w:r w:rsidRPr="00007B61">
        <w:rPr>
          <w:i/>
          <w:iCs/>
          <w:noProof/>
        </w:rPr>
        <w:t>Research in Higher Education</w:t>
      </w:r>
      <w:r w:rsidRPr="00007B61">
        <w:rPr>
          <w:noProof/>
        </w:rPr>
        <w:t xml:space="preserve">, </w:t>
      </w:r>
      <w:r w:rsidRPr="00007B61">
        <w:rPr>
          <w:i/>
          <w:iCs/>
          <w:noProof/>
        </w:rPr>
        <w:t>45</w:t>
      </w:r>
      <w:r w:rsidRPr="00007B61">
        <w:rPr>
          <w:noProof/>
        </w:rPr>
        <w:t>(5), 529–553. https://doi.org/10.1023/B:RIHE.0000032327.45961.33</w:t>
      </w:r>
    </w:p>
    <w:p w14:paraId="0BAF8DBA"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Chen, X., &amp; Carrol, C. D. (2005). </w:t>
      </w:r>
      <w:r w:rsidRPr="00007B61">
        <w:rPr>
          <w:i/>
          <w:iCs/>
          <w:noProof/>
        </w:rPr>
        <w:t>First-generation students in postsecondary education a look at their college transcripts</w:t>
      </w:r>
      <w:r w:rsidRPr="00007B61">
        <w:rPr>
          <w:noProof/>
        </w:rPr>
        <w:t>. National Center for Education Statistics.</w:t>
      </w:r>
    </w:p>
    <w:p w14:paraId="68DCD410"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Chetty, R., Friedman, J., Saez, E., Turner, N., &amp; Yagan, D. (2017). </w:t>
      </w:r>
      <w:r w:rsidRPr="00007B61">
        <w:rPr>
          <w:i/>
          <w:iCs/>
          <w:noProof/>
        </w:rPr>
        <w:t>Mobility report cards: The role of colleges in intergenerational mobility</w:t>
      </w:r>
      <w:r w:rsidRPr="00007B61">
        <w:rPr>
          <w:noProof/>
        </w:rPr>
        <w:t>.</w:t>
      </w:r>
    </w:p>
    <w:p w14:paraId="7AC04C31"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Cole, E. R. (2009). Intersectionality and research in psychology. </w:t>
      </w:r>
      <w:r w:rsidRPr="00007B61">
        <w:rPr>
          <w:i/>
          <w:iCs/>
          <w:noProof/>
        </w:rPr>
        <w:t>American Psychologist</w:t>
      </w:r>
      <w:r w:rsidRPr="00007B61">
        <w:rPr>
          <w:noProof/>
        </w:rPr>
        <w:t xml:space="preserve">, </w:t>
      </w:r>
      <w:r w:rsidRPr="00007B61">
        <w:rPr>
          <w:i/>
          <w:iCs/>
          <w:noProof/>
        </w:rPr>
        <w:t>64</w:t>
      </w:r>
      <w:r w:rsidRPr="00007B61">
        <w:rPr>
          <w:noProof/>
        </w:rPr>
        <w:t xml:space="preserve">(3), </w:t>
      </w:r>
      <w:r w:rsidRPr="00007B61">
        <w:rPr>
          <w:noProof/>
        </w:rPr>
        <w:lastRenderedPageBreak/>
        <w:t>170–180. https://doi.org/10.1037/a0014564</w:t>
      </w:r>
    </w:p>
    <w:p w14:paraId="3E37E09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Côté, S., Kraus, M. W., Carpenter, N. C., Piff, P. K., Beermann, U., &amp; Keltner, D. (2017). Social affiliation in same-class and cross-class interactions. </w:t>
      </w:r>
      <w:r w:rsidRPr="00007B61">
        <w:rPr>
          <w:i/>
          <w:iCs/>
          <w:noProof/>
        </w:rPr>
        <w:t>Journal of Experimental Psychology: General</w:t>
      </w:r>
      <w:r w:rsidRPr="00007B61">
        <w:rPr>
          <w:noProof/>
        </w:rPr>
        <w:t xml:space="preserve">, </w:t>
      </w:r>
      <w:r w:rsidRPr="00007B61">
        <w:rPr>
          <w:i/>
          <w:iCs/>
          <w:noProof/>
        </w:rPr>
        <w:t>146</w:t>
      </w:r>
      <w:r w:rsidRPr="00007B61">
        <w:rPr>
          <w:noProof/>
        </w:rPr>
        <w:t>(2), 269–285. https://doi.org/10.1037/xge0000258</w:t>
      </w:r>
    </w:p>
    <w:p w14:paraId="00B01D8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Crenshaw, K. (1991). Mapping the Margins: Intersectionality, Identity Politics, and Violence against Women of Color. </w:t>
      </w:r>
      <w:r w:rsidRPr="00007B61">
        <w:rPr>
          <w:i/>
          <w:iCs/>
          <w:noProof/>
        </w:rPr>
        <w:t>Stanford Law Review</w:t>
      </w:r>
      <w:r w:rsidRPr="00007B61">
        <w:rPr>
          <w:noProof/>
        </w:rPr>
        <w:t xml:space="preserve">, </w:t>
      </w:r>
      <w:r w:rsidRPr="00007B61">
        <w:rPr>
          <w:i/>
          <w:iCs/>
          <w:noProof/>
        </w:rPr>
        <w:t>43</w:t>
      </w:r>
      <w:r w:rsidRPr="00007B61">
        <w:rPr>
          <w:noProof/>
        </w:rPr>
        <w:t>(6), 1241–1299. https://doi.org/10.2307/1229039</w:t>
      </w:r>
    </w:p>
    <w:p w14:paraId="7F69BCF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Crisp, R. J., &amp; Turner, R. N. (2009). Can Imagined Interactions Produce Positive Perceptions? Reducing Prejudice Through Simulated Social Contact. </w:t>
      </w:r>
      <w:r w:rsidRPr="00007B61">
        <w:rPr>
          <w:i/>
          <w:iCs/>
          <w:noProof/>
        </w:rPr>
        <w:t>American Psychologist</w:t>
      </w:r>
      <w:r w:rsidRPr="00007B61">
        <w:rPr>
          <w:noProof/>
        </w:rPr>
        <w:t xml:space="preserve">, </w:t>
      </w:r>
      <w:r w:rsidRPr="00007B61">
        <w:rPr>
          <w:i/>
          <w:iCs/>
          <w:noProof/>
        </w:rPr>
        <w:t>64</w:t>
      </w:r>
      <w:r w:rsidRPr="00007B61">
        <w:rPr>
          <w:noProof/>
        </w:rPr>
        <w:t>(4), 231–240. https://doi.org/10.1037/a0014718</w:t>
      </w:r>
    </w:p>
    <w:p w14:paraId="1683A31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Croizet, J., &amp; Claire, T. (1998). Extending the concept of stereotype threat to social class: The intellectual underperformance of students from low socioeconomic backgrounds. </w:t>
      </w:r>
      <w:r w:rsidRPr="00007B61">
        <w:rPr>
          <w:i/>
          <w:iCs/>
          <w:noProof/>
        </w:rPr>
        <w:t>Personality and Social Psychology Bulletin</w:t>
      </w:r>
      <w:r w:rsidRPr="00007B61">
        <w:rPr>
          <w:noProof/>
        </w:rPr>
        <w:t xml:space="preserve">, </w:t>
      </w:r>
      <w:r w:rsidRPr="00007B61">
        <w:rPr>
          <w:i/>
          <w:iCs/>
          <w:noProof/>
        </w:rPr>
        <w:t>24</w:t>
      </w:r>
      <w:r w:rsidRPr="00007B61">
        <w:rPr>
          <w:noProof/>
        </w:rPr>
        <w:t>, 588–594. https://doi.org/10.1177/0146167298246003</w:t>
      </w:r>
    </w:p>
    <w:p w14:paraId="5315118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de Brey, C., Musu, L., McFarland, J., Wilkinson-Flicker, S., Diliberti, M., Zhang, A., Branstetter, C., &amp; Wang, X. (2019). Status and trends in the education of racial and ethnic groups 2018. In </w:t>
      </w:r>
      <w:r w:rsidRPr="00007B61">
        <w:rPr>
          <w:i/>
          <w:iCs/>
          <w:noProof/>
        </w:rPr>
        <w:t>National Center for Educational Statistics</w:t>
      </w:r>
      <w:r w:rsidRPr="00007B61">
        <w:rPr>
          <w:noProof/>
        </w:rPr>
        <w:t>. https://nces.ed.gov/pubs2019/2019038.pdf</w:t>
      </w:r>
    </w:p>
    <w:p w14:paraId="6A4F711D"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Denson, N., &amp; Chang, M. J. (2009). Racial diversity matters: The impact of diversity-related student engagement and institutional context. </w:t>
      </w:r>
      <w:r w:rsidRPr="00007B61">
        <w:rPr>
          <w:i/>
          <w:iCs/>
          <w:noProof/>
        </w:rPr>
        <w:t>American Educational Research Journal</w:t>
      </w:r>
      <w:r w:rsidRPr="00007B61">
        <w:rPr>
          <w:noProof/>
        </w:rPr>
        <w:t xml:space="preserve">, </w:t>
      </w:r>
      <w:r w:rsidRPr="00007B61">
        <w:rPr>
          <w:i/>
          <w:iCs/>
          <w:noProof/>
        </w:rPr>
        <w:t>46</w:t>
      </w:r>
      <w:r w:rsidRPr="00007B61">
        <w:rPr>
          <w:noProof/>
        </w:rPr>
        <w:t>(2), 322–353. https://doi.org/10.3102/0002831208323278</w:t>
      </w:r>
    </w:p>
    <w:p w14:paraId="04B36165"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Dimaggio, P. (2012). Sociological perspectives on face-to-face enactment of class distinctions. In S. T. Fiske &amp; H. R. Markus (Eds.), </w:t>
      </w:r>
      <w:r w:rsidRPr="00007B61">
        <w:rPr>
          <w:i/>
          <w:iCs/>
          <w:noProof/>
        </w:rPr>
        <w:t xml:space="preserve">Facing Social Class: Social Psychology of Social </w:t>
      </w:r>
      <w:r w:rsidRPr="00007B61">
        <w:rPr>
          <w:i/>
          <w:iCs/>
          <w:noProof/>
        </w:rPr>
        <w:lastRenderedPageBreak/>
        <w:t>Class</w:t>
      </w:r>
      <w:r w:rsidRPr="00007B61">
        <w:rPr>
          <w:noProof/>
        </w:rPr>
        <w:t xml:space="preserve"> (pp. 15–38). Russell Sage Foundation.</w:t>
      </w:r>
    </w:p>
    <w:p w14:paraId="70AC1CD5"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Dovidio, J. F., Eller, A., &amp; Hewstone, M. (2011). Improving intergroup relations through direct, extended and other forms of indirect contact. </w:t>
      </w:r>
      <w:r w:rsidRPr="00007B61">
        <w:rPr>
          <w:i/>
          <w:iCs/>
          <w:noProof/>
        </w:rPr>
        <w:t>Group Processes and Intergroup Relations</w:t>
      </w:r>
      <w:r w:rsidRPr="00007B61">
        <w:rPr>
          <w:noProof/>
        </w:rPr>
        <w:t xml:space="preserve">, </w:t>
      </w:r>
      <w:r w:rsidRPr="00007B61">
        <w:rPr>
          <w:i/>
          <w:iCs/>
          <w:noProof/>
        </w:rPr>
        <w:t>14</w:t>
      </w:r>
      <w:r w:rsidRPr="00007B61">
        <w:rPr>
          <w:noProof/>
        </w:rPr>
        <w:t>(2), 147–160. https://doi.org/10.1177/1368430210390555</w:t>
      </w:r>
    </w:p>
    <w:p w14:paraId="15DAF99D"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Dovidio, J. F., Hebl, M., Richeson, J. A., &amp; Shelton, J. N. (2006). Nonverbal communication, race, and intergroup interaction. In V. Manusov &amp; M. L. Patterson (Eds.), </w:t>
      </w:r>
      <w:r w:rsidRPr="00007B61">
        <w:rPr>
          <w:i/>
          <w:iCs/>
          <w:noProof/>
        </w:rPr>
        <w:t>The SAGE Handbook of Nonverbal Communication</w:t>
      </w:r>
      <w:r w:rsidRPr="00007B61">
        <w:rPr>
          <w:noProof/>
        </w:rPr>
        <w:t xml:space="preserve"> (pp. 481–500). SAGE Publications. https://doi.org/10.4135/9781412976152.n25</w:t>
      </w:r>
    </w:p>
    <w:p w14:paraId="0CA6B49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Engle, J., &amp; Tinto, V. (2008). </w:t>
      </w:r>
      <w:r w:rsidRPr="00007B61">
        <w:rPr>
          <w:i/>
          <w:iCs/>
          <w:noProof/>
        </w:rPr>
        <w:t>Moving beyond access: College success for low-income, first-generation students</w:t>
      </w:r>
      <w:r w:rsidRPr="00007B61">
        <w:rPr>
          <w:noProof/>
        </w:rPr>
        <w:t>. Pell Institute for the Study of Opportunity in Higher Education (ERIC Document Reproduction Service No. ED504448).</w:t>
      </w:r>
    </w:p>
    <w:p w14:paraId="726B7D7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Engle, Jennifer, &amp; Tinto, V. (2008). </w:t>
      </w:r>
      <w:r w:rsidRPr="00007B61">
        <w:rPr>
          <w:i/>
          <w:iCs/>
          <w:noProof/>
        </w:rPr>
        <w:t>Moving beyond access: College success for low-income, first-generation students</w:t>
      </w:r>
      <w:r w:rsidRPr="00007B61">
        <w:rPr>
          <w:noProof/>
        </w:rPr>
        <w:t>.</w:t>
      </w:r>
    </w:p>
    <w:p w14:paraId="20B9324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Ferguson, G. M., Nguyen, J., &amp; Iturbide, M. I. (2017). Playing up and playing down cultural identity: Introducing cultural influence and cultural variability. </w:t>
      </w:r>
      <w:r w:rsidRPr="00007B61">
        <w:rPr>
          <w:i/>
          <w:iCs/>
          <w:noProof/>
        </w:rPr>
        <w:t>Cultural Diversity and Ethnic Minority Psychology</w:t>
      </w:r>
      <w:r w:rsidRPr="00007B61">
        <w:rPr>
          <w:noProof/>
        </w:rPr>
        <w:t xml:space="preserve">, </w:t>
      </w:r>
      <w:r w:rsidRPr="00007B61">
        <w:rPr>
          <w:i/>
          <w:iCs/>
          <w:noProof/>
        </w:rPr>
        <w:t>23</w:t>
      </w:r>
      <w:r w:rsidRPr="00007B61">
        <w:rPr>
          <w:noProof/>
        </w:rPr>
        <w:t>(1), 109–124.</w:t>
      </w:r>
    </w:p>
    <w:p w14:paraId="7BCB4F05"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Gándara, P., &amp; Maxwell-Jolly, J. (1999). </w:t>
      </w:r>
      <w:r w:rsidRPr="00007B61">
        <w:rPr>
          <w:i/>
          <w:iCs/>
          <w:noProof/>
        </w:rPr>
        <w:t>Priming the pump: Strategies for increasing the achievement of underrepresented minority undergraduates</w:t>
      </w:r>
      <w:r w:rsidRPr="00007B61">
        <w:rPr>
          <w:noProof/>
        </w:rPr>
        <w:t>.</w:t>
      </w:r>
    </w:p>
    <w:p w14:paraId="41A3629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Goudeau, S., &amp; Croizet, J. C. (2017). Hidden Advantages and Disadvantages of Social Class: How Classroom Settings Reproduce Social Inequality by Staging Unfair Comparison. </w:t>
      </w:r>
      <w:r w:rsidRPr="00007B61">
        <w:rPr>
          <w:i/>
          <w:iCs/>
          <w:noProof/>
        </w:rPr>
        <w:t>Psychological Science</w:t>
      </w:r>
      <w:r w:rsidRPr="00007B61">
        <w:rPr>
          <w:noProof/>
        </w:rPr>
        <w:t xml:space="preserve">, </w:t>
      </w:r>
      <w:r w:rsidRPr="00007B61">
        <w:rPr>
          <w:i/>
          <w:iCs/>
          <w:noProof/>
        </w:rPr>
        <w:t>28</w:t>
      </w:r>
      <w:r w:rsidRPr="00007B61">
        <w:rPr>
          <w:noProof/>
        </w:rPr>
        <w:t>(2), 162–170. https://doi.org/10.1177/0956797616676600</w:t>
      </w:r>
    </w:p>
    <w:p w14:paraId="340AD4D0"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Gudykunst, W. B., &amp; Shapiro, R. B. (1996). Communication in everyday interpersonal and intergroup encounters. </w:t>
      </w:r>
      <w:r w:rsidRPr="00007B61">
        <w:rPr>
          <w:i/>
          <w:iCs/>
          <w:noProof/>
        </w:rPr>
        <w:t>International Journal of Intercultural Relations</w:t>
      </w:r>
      <w:r w:rsidRPr="00007B61">
        <w:rPr>
          <w:noProof/>
        </w:rPr>
        <w:t xml:space="preserve">, </w:t>
      </w:r>
      <w:r w:rsidRPr="00007B61">
        <w:rPr>
          <w:i/>
          <w:iCs/>
          <w:noProof/>
        </w:rPr>
        <w:t>20</w:t>
      </w:r>
      <w:r w:rsidRPr="00007B61">
        <w:rPr>
          <w:noProof/>
        </w:rPr>
        <w:t xml:space="preserve">(1), 19–45. </w:t>
      </w:r>
      <w:r w:rsidRPr="00007B61">
        <w:rPr>
          <w:noProof/>
        </w:rPr>
        <w:lastRenderedPageBreak/>
        <w:t>https://doi.org/10.1016/0147-1767(96)00037-5</w:t>
      </w:r>
    </w:p>
    <w:p w14:paraId="1E92F6B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Gurin, P., Dey, E. L., Hurtado, S., &amp; Gurin, G. (2002). Diversity and Higher Education: Theory and Impact on Educational Outcomes Publication Date. </w:t>
      </w:r>
      <w:r w:rsidRPr="00007B61">
        <w:rPr>
          <w:i/>
          <w:iCs/>
          <w:noProof/>
        </w:rPr>
        <w:t>Harvard Educational Review</w:t>
      </w:r>
      <w:r w:rsidRPr="00007B61">
        <w:rPr>
          <w:noProof/>
        </w:rPr>
        <w:t xml:space="preserve">, </w:t>
      </w:r>
      <w:r w:rsidRPr="00007B61">
        <w:rPr>
          <w:i/>
          <w:iCs/>
          <w:noProof/>
        </w:rPr>
        <w:t>72</w:t>
      </w:r>
      <w:r w:rsidRPr="00007B61">
        <w:rPr>
          <w:noProof/>
        </w:rPr>
        <w:t>(3), 9–42. https://doi.org/10.17763/haer.72.3.01151786u134n051</w:t>
      </w:r>
    </w:p>
    <w:p w14:paraId="0710C64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Harackiewicz, J. M., Canning, E. A., Tibbets, Y., Priniski, S. J., &amp; Hyde, J. S. (2016). Closing achievement gaps with a utility-value intervention: Disentangling race and social class. </w:t>
      </w:r>
      <w:r w:rsidRPr="00007B61">
        <w:rPr>
          <w:i/>
          <w:iCs/>
          <w:noProof/>
        </w:rPr>
        <w:t>Journal of Personality and Social Psychology</w:t>
      </w:r>
      <w:r w:rsidRPr="00007B61">
        <w:rPr>
          <w:noProof/>
        </w:rPr>
        <w:t xml:space="preserve">, </w:t>
      </w:r>
      <w:r w:rsidRPr="00007B61">
        <w:rPr>
          <w:i/>
          <w:iCs/>
          <w:noProof/>
        </w:rPr>
        <w:t>111</w:t>
      </w:r>
      <w:r w:rsidRPr="00007B61">
        <w:rPr>
          <w:noProof/>
        </w:rPr>
        <w:t>(5), 745–765. https://doi.org/10.1037/pspp0000075.Closing</w:t>
      </w:r>
    </w:p>
    <w:p w14:paraId="2993FAF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Hausmann, L. R. M., Ye, F., Schofield, J. W., &amp; Woods, R. L. (2009). Sense of belonging and persistence in White and African American first-year students. </w:t>
      </w:r>
      <w:r w:rsidRPr="00007B61">
        <w:rPr>
          <w:i/>
          <w:iCs/>
          <w:noProof/>
        </w:rPr>
        <w:t>Research in Higher Education</w:t>
      </w:r>
      <w:r w:rsidRPr="00007B61">
        <w:rPr>
          <w:noProof/>
        </w:rPr>
        <w:t xml:space="preserve">, </w:t>
      </w:r>
      <w:r w:rsidRPr="00007B61">
        <w:rPr>
          <w:i/>
          <w:iCs/>
          <w:noProof/>
        </w:rPr>
        <w:t>50</w:t>
      </w:r>
      <w:r w:rsidRPr="00007B61">
        <w:rPr>
          <w:noProof/>
        </w:rPr>
        <w:t>, 649–669. https://doi.org/10.1007/s11162-009-9137-8</w:t>
      </w:r>
    </w:p>
    <w:p w14:paraId="2D0FE020"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Hodson, G., Crisp, R. J., Meleady, R., &amp; Earle, M. (2018). Intergroup Contact as an Agent of Cognitive Liberalization. </w:t>
      </w:r>
      <w:r w:rsidRPr="00007B61">
        <w:rPr>
          <w:i/>
          <w:iCs/>
          <w:noProof/>
        </w:rPr>
        <w:t>Perspectives on Psychological Science</w:t>
      </w:r>
      <w:r w:rsidRPr="00007B61">
        <w:rPr>
          <w:noProof/>
        </w:rPr>
        <w:t xml:space="preserve">, </w:t>
      </w:r>
      <w:r w:rsidRPr="00007B61">
        <w:rPr>
          <w:i/>
          <w:iCs/>
          <w:noProof/>
        </w:rPr>
        <w:t>13</w:t>
      </w:r>
      <w:r w:rsidRPr="00007B61">
        <w:rPr>
          <w:noProof/>
        </w:rPr>
        <w:t>(5), 523–548. https://doi.org/10.1177/1745691617752324</w:t>
      </w:r>
    </w:p>
    <w:p w14:paraId="5515F1E8" w14:textId="77777777" w:rsidR="00007B61" w:rsidRPr="00007B61" w:rsidRDefault="00007B61" w:rsidP="00CE1623">
      <w:pPr>
        <w:widowControl w:val="0"/>
        <w:autoSpaceDE w:val="0"/>
        <w:autoSpaceDN w:val="0"/>
        <w:adjustRightInd w:val="0"/>
        <w:spacing w:line="480" w:lineRule="auto"/>
        <w:ind w:left="480" w:hanging="480"/>
        <w:rPr>
          <w:noProof/>
        </w:rPr>
      </w:pPr>
      <w:r w:rsidRPr="00007B61">
        <w:rPr>
          <w:noProof/>
        </w:rPr>
        <w:t xml:space="preserve">Hoxby, C. M., &amp; Turner, S. (2019). </w:t>
      </w:r>
      <w:r w:rsidRPr="00007B61">
        <w:rPr>
          <w:i/>
          <w:iCs/>
          <w:noProof/>
        </w:rPr>
        <w:t>Measuring opportunity in U.S. higher education</w:t>
      </w:r>
      <w:r w:rsidRPr="00007B61">
        <w:rPr>
          <w:noProof/>
        </w:rPr>
        <w:t xml:space="preserve"> (No. 25479).</w:t>
      </w:r>
    </w:p>
    <w:p w14:paraId="45EE39A8" w14:textId="7927CA94" w:rsidR="00007B61" w:rsidRDefault="00007B61" w:rsidP="00CE1623">
      <w:pPr>
        <w:widowControl w:val="0"/>
        <w:autoSpaceDE w:val="0"/>
        <w:autoSpaceDN w:val="0"/>
        <w:adjustRightInd w:val="0"/>
        <w:spacing w:line="480" w:lineRule="auto"/>
        <w:ind w:left="480" w:hanging="480"/>
        <w:rPr>
          <w:noProof/>
        </w:rPr>
      </w:pPr>
      <w:r w:rsidRPr="00007B61">
        <w:rPr>
          <w:noProof/>
        </w:rPr>
        <w:t xml:space="preserve">Hurtado, S. (2005). The next generation of diversity and intergroup relations research. </w:t>
      </w:r>
      <w:r w:rsidRPr="00007B61">
        <w:rPr>
          <w:i/>
          <w:iCs/>
          <w:noProof/>
        </w:rPr>
        <w:t>Journal of Social Issues</w:t>
      </w:r>
      <w:r w:rsidRPr="00007B61">
        <w:rPr>
          <w:noProof/>
        </w:rPr>
        <w:t xml:space="preserve">, </w:t>
      </w:r>
      <w:r w:rsidRPr="00007B61">
        <w:rPr>
          <w:i/>
          <w:iCs/>
          <w:noProof/>
        </w:rPr>
        <w:t>61</w:t>
      </w:r>
      <w:r w:rsidRPr="00007B61">
        <w:rPr>
          <w:noProof/>
        </w:rPr>
        <w:t>(3), 595–610. https://doi.org/10.1111/j.1540-4560.2005.00422.x</w:t>
      </w:r>
    </w:p>
    <w:p w14:paraId="06937A18" w14:textId="0C9048A0" w:rsidR="00CE1623" w:rsidRPr="00007B61" w:rsidRDefault="00CE1623" w:rsidP="00CE1623">
      <w:pPr>
        <w:spacing w:line="480" w:lineRule="auto"/>
      </w:pPr>
      <w:r w:rsidRPr="00324801">
        <w:t>Jack, A. (2019). The privileged poor. Cambridge, MA: Harvard University Press.</w:t>
      </w:r>
    </w:p>
    <w:p w14:paraId="5F26BCD8" w14:textId="77777777" w:rsidR="00007B61" w:rsidRPr="00007B61" w:rsidRDefault="00007B61" w:rsidP="00CE1623">
      <w:pPr>
        <w:widowControl w:val="0"/>
        <w:autoSpaceDE w:val="0"/>
        <w:autoSpaceDN w:val="0"/>
        <w:adjustRightInd w:val="0"/>
        <w:spacing w:line="480" w:lineRule="auto"/>
        <w:ind w:left="480" w:hanging="480"/>
        <w:rPr>
          <w:noProof/>
        </w:rPr>
      </w:pPr>
      <w:r w:rsidRPr="00007B61">
        <w:rPr>
          <w:noProof/>
        </w:rPr>
        <w:t xml:space="preserve">Jæger, M. M. (2009). Equal access but unequal outcomes: Cultural capital and educational choice in a meritocratic society. </w:t>
      </w:r>
      <w:r w:rsidRPr="00007B61">
        <w:rPr>
          <w:i/>
          <w:iCs/>
          <w:noProof/>
        </w:rPr>
        <w:t>Social Forces</w:t>
      </w:r>
      <w:r w:rsidRPr="00007B61">
        <w:rPr>
          <w:noProof/>
        </w:rPr>
        <w:t xml:space="preserve">, </w:t>
      </w:r>
      <w:r w:rsidRPr="00007B61">
        <w:rPr>
          <w:i/>
          <w:iCs/>
          <w:noProof/>
        </w:rPr>
        <w:t>87</w:t>
      </w:r>
      <w:r w:rsidRPr="00007B61">
        <w:rPr>
          <w:noProof/>
        </w:rPr>
        <w:t>(4), 1943–1972. https://doi.org/10.1353/sof.0.0192</w:t>
      </w:r>
    </w:p>
    <w:p w14:paraId="6C278A00"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Kraus, M W, Piff, P. K., &amp; Keltner, D. (2009). Social class, sense of control, and social </w:t>
      </w:r>
      <w:r w:rsidRPr="00007B61">
        <w:rPr>
          <w:noProof/>
        </w:rPr>
        <w:lastRenderedPageBreak/>
        <w:t xml:space="preserve">explanation. </w:t>
      </w:r>
      <w:r w:rsidRPr="00007B61">
        <w:rPr>
          <w:i/>
          <w:iCs/>
          <w:noProof/>
        </w:rPr>
        <w:t>Journal of Personality and Social Psychology</w:t>
      </w:r>
      <w:r w:rsidRPr="00007B61">
        <w:rPr>
          <w:noProof/>
        </w:rPr>
        <w:t xml:space="preserve">, </w:t>
      </w:r>
      <w:r w:rsidRPr="00007B61">
        <w:rPr>
          <w:i/>
          <w:iCs/>
          <w:noProof/>
        </w:rPr>
        <w:t>97</w:t>
      </w:r>
      <w:r w:rsidRPr="00007B61">
        <w:rPr>
          <w:noProof/>
        </w:rPr>
        <w:t>, 992–1004. https://doi.org/10.1037/a0016357</w:t>
      </w:r>
    </w:p>
    <w:p w14:paraId="43E6128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Kraus, Michael W., Torrez, B., Park, J. W. L., &amp; Ghayebi, F. (2019). The reproduction of social class in brief speech. </w:t>
      </w:r>
      <w:r w:rsidRPr="00007B61">
        <w:rPr>
          <w:i/>
          <w:iCs/>
          <w:noProof/>
        </w:rPr>
        <w:t>Proceedings of the National Academy of Sciences</w:t>
      </w:r>
      <w:r w:rsidRPr="00007B61">
        <w:rPr>
          <w:noProof/>
        </w:rPr>
        <w:t>.</w:t>
      </w:r>
    </w:p>
    <w:p w14:paraId="6C6231BD"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Langhout, R. D., Drake, P., &amp; Rosselli, F. (2009). Classism in the university setting: Examining student antecedents and outcomes. </w:t>
      </w:r>
      <w:r w:rsidRPr="00007B61">
        <w:rPr>
          <w:i/>
          <w:iCs/>
          <w:noProof/>
        </w:rPr>
        <w:t>Journal of Diversity in Higher Education</w:t>
      </w:r>
      <w:r w:rsidRPr="00007B61">
        <w:rPr>
          <w:noProof/>
        </w:rPr>
        <w:t xml:space="preserve">, </w:t>
      </w:r>
      <w:r w:rsidRPr="00007B61">
        <w:rPr>
          <w:i/>
          <w:iCs/>
          <w:noProof/>
        </w:rPr>
        <w:t>2</w:t>
      </w:r>
      <w:r w:rsidRPr="00007B61">
        <w:rPr>
          <w:noProof/>
        </w:rPr>
        <w:t>, 166–181. https://doi.org/10.1037/a0016209</w:t>
      </w:r>
    </w:p>
    <w:p w14:paraId="0E1B184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Littleford, L. N., Wright, M. O., &amp; Sayoc-Parial, M. (2005). White student’s intergroup anxiety during same-race and interracial interactions: A multimethod approach. </w:t>
      </w:r>
      <w:r w:rsidRPr="00007B61">
        <w:rPr>
          <w:i/>
          <w:iCs/>
          <w:noProof/>
        </w:rPr>
        <w:t>Basic and Applied Social Psychology</w:t>
      </w:r>
      <w:r w:rsidRPr="00007B61">
        <w:rPr>
          <w:noProof/>
        </w:rPr>
        <w:t xml:space="preserve">, </w:t>
      </w:r>
      <w:r w:rsidRPr="00007B61">
        <w:rPr>
          <w:i/>
          <w:iCs/>
          <w:noProof/>
        </w:rPr>
        <w:t>27</w:t>
      </w:r>
      <w:r w:rsidRPr="00007B61">
        <w:rPr>
          <w:noProof/>
        </w:rPr>
        <w:t>(1), 85–94. https://doi.org/10.1207/s15324834basp2701</w:t>
      </w:r>
    </w:p>
    <w:p w14:paraId="407FE02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Locks, A. M., Hurtado, S., Bowman, N. A., &amp; Oseguera, L. (2008). Extending notions of campus climate and diversity to students’ transition to college. </w:t>
      </w:r>
      <w:r w:rsidRPr="00007B61">
        <w:rPr>
          <w:i/>
          <w:iCs/>
          <w:noProof/>
        </w:rPr>
        <w:t>Review of Higher Education</w:t>
      </w:r>
      <w:r w:rsidRPr="00007B61">
        <w:rPr>
          <w:noProof/>
        </w:rPr>
        <w:t xml:space="preserve">, </w:t>
      </w:r>
      <w:r w:rsidRPr="00007B61">
        <w:rPr>
          <w:i/>
          <w:iCs/>
          <w:noProof/>
        </w:rPr>
        <w:t>31</w:t>
      </w:r>
      <w:r w:rsidRPr="00007B61">
        <w:rPr>
          <w:noProof/>
        </w:rPr>
        <w:t>(3), 257–285. https://doi.org/10.1353/rhe.2008.0011</w:t>
      </w:r>
    </w:p>
    <w:p w14:paraId="04C7B32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MacInnis, C. C., &amp; Page-Gould, E. (2015). How Can Intergroup Interaction Be Bad If Intergroup Contact Is Good? Exploring and Reconciling an Apparent Paradox in the Science of Intergroup Relations. </w:t>
      </w:r>
      <w:r w:rsidRPr="00007B61">
        <w:rPr>
          <w:i/>
          <w:iCs/>
          <w:noProof/>
        </w:rPr>
        <w:t>Perspectives on Psychological Science</w:t>
      </w:r>
      <w:r w:rsidRPr="00007B61">
        <w:rPr>
          <w:noProof/>
        </w:rPr>
        <w:t xml:space="preserve">, </w:t>
      </w:r>
      <w:r w:rsidRPr="00007B61">
        <w:rPr>
          <w:i/>
          <w:iCs/>
          <w:noProof/>
        </w:rPr>
        <w:t>10</w:t>
      </w:r>
      <w:r w:rsidRPr="00007B61">
        <w:rPr>
          <w:noProof/>
        </w:rPr>
        <w:t>(3), 307–327. https://doi.org/10.1177/1745691614568482</w:t>
      </w:r>
    </w:p>
    <w:p w14:paraId="7C31B23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Martin, G. L., Williams, B., &amp; Reynolds Young, C. (2018). Understanding Social Class as Identity. </w:t>
      </w:r>
      <w:r w:rsidRPr="00007B61">
        <w:rPr>
          <w:i/>
          <w:iCs/>
          <w:noProof/>
        </w:rPr>
        <w:t>New Directions for Student Services</w:t>
      </w:r>
      <w:r w:rsidRPr="00007B61">
        <w:rPr>
          <w:noProof/>
        </w:rPr>
        <w:t xml:space="preserve">, </w:t>
      </w:r>
      <w:r w:rsidRPr="00007B61">
        <w:rPr>
          <w:i/>
          <w:iCs/>
          <w:noProof/>
        </w:rPr>
        <w:t>2018</w:t>
      </w:r>
      <w:r w:rsidRPr="00007B61">
        <w:rPr>
          <w:noProof/>
        </w:rPr>
        <w:t>(162), 9–18. https://doi.org/10.1002/ss.20258</w:t>
      </w:r>
    </w:p>
    <w:p w14:paraId="198EE543"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Martinez, J. A., Sher, K. J., Krull, J. L., &amp; Wood, P. K. (2009). Blue-collar scholars?: Mediators and moderators of university attrition in first-generation college students. </w:t>
      </w:r>
      <w:r w:rsidRPr="00007B61">
        <w:rPr>
          <w:i/>
          <w:iCs/>
          <w:noProof/>
        </w:rPr>
        <w:t>Journal of College Student Development</w:t>
      </w:r>
      <w:r w:rsidRPr="00007B61">
        <w:rPr>
          <w:noProof/>
        </w:rPr>
        <w:t xml:space="preserve">, </w:t>
      </w:r>
      <w:r w:rsidRPr="00007B61">
        <w:rPr>
          <w:i/>
          <w:iCs/>
          <w:noProof/>
        </w:rPr>
        <w:t>50</w:t>
      </w:r>
      <w:r w:rsidRPr="00007B61">
        <w:rPr>
          <w:noProof/>
        </w:rPr>
        <w:t>(1), 87–103. https://doi.org/10.1353/csd.0.0053.Blue-</w:t>
      </w:r>
      <w:r w:rsidRPr="00007B61">
        <w:rPr>
          <w:noProof/>
        </w:rPr>
        <w:lastRenderedPageBreak/>
        <w:t>Collar</w:t>
      </w:r>
    </w:p>
    <w:p w14:paraId="19FE09C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Mendes, W. B., Blascovich, J., Lickel, B., &amp; Hunter, S. (2002). Challenge and threat during social interactions with White and Black men. </w:t>
      </w:r>
      <w:r w:rsidRPr="00007B61">
        <w:rPr>
          <w:i/>
          <w:iCs/>
          <w:noProof/>
        </w:rPr>
        <w:t>Personality and Social Psychology Bulletin</w:t>
      </w:r>
      <w:r w:rsidRPr="00007B61">
        <w:rPr>
          <w:noProof/>
        </w:rPr>
        <w:t xml:space="preserve">, </w:t>
      </w:r>
      <w:r w:rsidRPr="00007B61">
        <w:rPr>
          <w:i/>
          <w:iCs/>
          <w:noProof/>
        </w:rPr>
        <w:t>28</w:t>
      </w:r>
      <w:r w:rsidRPr="00007B61">
        <w:rPr>
          <w:noProof/>
        </w:rPr>
        <w:t>, 939–952. https://doi.org/10.1177/014616720202800707</w:t>
      </w:r>
    </w:p>
    <w:p w14:paraId="41CA6B0A"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Mendoza-Denton, R., &amp; Page-Gould, E. (2008). Can cross-group friendships influence minority students’ well-being at historically white universities? </w:t>
      </w:r>
      <w:r w:rsidRPr="00007B61">
        <w:rPr>
          <w:i/>
          <w:iCs/>
          <w:noProof/>
        </w:rPr>
        <w:t>Psychological Science</w:t>
      </w:r>
      <w:r w:rsidRPr="00007B61">
        <w:rPr>
          <w:noProof/>
        </w:rPr>
        <w:t xml:space="preserve">, </w:t>
      </w:r>
      <w:r w:rsidRPr="00007B61">
        <w:rPr>
          <w:i/>
          <w:iCs/>
          <w:noProof/>
        </w:rPr>
        <w:t>19</w:t>
      </w:r>
      <w:r w:rsidRPr="00007B61">
        <w:rPr>
          <w:noProof/>
        </w:rPr>
        <w:t>(9), 933–939. https://doi.org/10.1111/j.1467-9280.2008.02179.x</w:t>
      </w:r>
    </w:p>
    <w:p w14:paraId="0D79449D"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Mollica, K. A., Gray, B., &amp; Treviño, L. K. (2003). Racial homophily and its persistence in newcomers’ social networks. </w:t>
      </w:r>
      <w:r w:rsidRPr="00007B61">
        <w:rPr>
          <w:i/>
          <w:iCs/>
          <w:noProof/>
        </w:rPr>
        <w:t>Organization Science</w:t>
      </w:r>
      <w:r w:rsidRPr="00007B61">
        <w:rPr>
          <w:noProof/>
        </w:rPr>
        <w:t xml:space="preserve">, </w:t>
      </w:r>
      <w:r w:rsidRPr="00007B61">
        <w:rPr>
          <w:i/>
          <w:iCs/>
          <w:noProof/>
        </w:rPr>
        <w:t>14</w:t>
      </w:r>
      <w:r w:rsidRPr="00007B61">
        <w:rPr>
          <w:noProof/>
        </w:rPr>
        <w:t>(2), 123–136.</w:t>
      </w:r>
    </w:p>
    <w:p w14:paraId="0049F6A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Murphy, M., &amp; Zirkel, S. (2015). Race and belonging in school: How anticipated and experienced belonging affect choice, persistence, and performance. </w:t>
      </w:r>
      <w:r w:rsidRPr="00007B61">
        <w:rPr>
          <w:i/>
          <w:iCs/>
          <w:noProof/>
        </w:rPr>
        <w:t>Teachers College Record</w:t>
      </w:r>
      <w:r w:rsidRPr="00007B61">
        <w:rPr>
          <w:noProof/>
        </w:rPr>
        <w:t xml:space="preserve">, </w:t>
      </w:r>
      <w:r w:rsidRPr="00007B61">
        <w:rPr>
          <w:i/>
          <w:iCs/>
          <w:noProof/>
        </w:rPr>
        <w:t>117</w:t>
      </w:r>
      <w:r w:rsidRPr="00007B61">
        <w:rPr>
          <w:noProof/>
        </w:rPr>
        <w:t>(12), 1–40.</w:t>
      </w:r>
    </w:p>
    <w:p w14:paraId="30893B2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Musu-Gillette, L., Robinson, J., McFarland, J., KewalRamani, A., Zhang, A., &amp; Wilkinson-Flicker, S. (2016). Status and trends in the education of racial and ethnic groups. In </w:t>
      </w:r>
      <w:r w:rsidRPr="00007B61">
        <w:rPr>
          <w:i/>
          <w:iCs/>
          <w:noProof/>
        </w:rPr>
        <w:t>National Center for Educational Statistics</w:t>
      </w:r>
      <w:r w:rsidRPr="00007B61">
        <w:rPr>
          <w:noProof/>
        </w:rPr>
        <w:t>.</w:t>
      </w:r>
    </w:p>
    <w:p w14:paraId="1BAF9ED1"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Nezlek, J. B. (1993). Interpersonal Relations and Group: The Stability of Social Interaction. </w:t>
      </w:r>
      <w:r w:rsidRPr="00007B61">
        <w:rPr>
          <w:i/>
          <w:iCs/>
          <w:noProof/>
        </w:rPr>
        <w:t>Journal of Personality and Social Psychology</w:t>
      </w:r>
      <w:r w:rsidRPr="00007B61">
        <w:rPr>
          <w:noProof/>
        </w:rPr>
        <w:t xml:space="preserve">, </w:t>
      </w:r>
      <w:r w:rsidRPr="00007B61">
        <w:rPr>
          <w:i/>
          <w:iCs/>
          <w:noProof/>
        </w:rPr>
        <w:t>65</w:t>
      </w:r>
      <w:r w:rsidRPr="00007B61">
        <w:rPr>
          <w:noProof/>
        </w:rPr>
        <w:t>(5), 930–941.</w:t>
      </w:r>
    </w:p>
    <w:p w14:paraId="3B6C70A6"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Ngo, B., &amp; Lee, S. J. (2007). Complicating the image of model minority success: A review of southeast asian american education. </w:t>
      </w:r>
      <w:r w:rsidRPr="00007B61">
        <w:rPr>
          <w:i/>
          <w:iCs/>
          <w:noProof/>
        </w:rPr>
        <w:t>Review of Educational Research</w:t>
      </w:r>
      <w:r w:rsidRPr="00007B61">
        <w:rPr>
          <w:noProof/>
        </w:rPr>
        <w:t xml:space="preserve">, </w:t>
      </w:r>
      <w:r w:rsidRPr="00007B61">
        <w:rPr>
          <w:i/>
          <w:iCs/>
          <w:noProof/>
        </w:rPr>
        <w:t>77</w:t>
      </w:r>
      <w:r w:rsidRPr="00007B61">
        <w:rPr>
          <w:noProof/>
        </w:rPr>
        <w:t>(4), 415–453. https://doi.org/10.3102/0034654307309918</w:t>
      </w:r>
    </w:p>
    <w:p w14:paraId="4A2A570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Ostrove, J.M., &amp; Long, S. M. (2007). Social class and belonging: Implications for college adjustment. </w:t>
      </w:r>
      <w:r w:rsidRPr="00007B61">
        <w:rPr>
          <w:i/>
          <w:iCs/>
          <w:noProof/>
        </w:rPr>
        <w:t>The Review of Higher Education</w:t>
      </w:r>
      <w:r w:rsidRPr="00007B61">
        <w:rPr>
          <w:noProof/>
        </w:rPr>
        <w:t xml:space="preserve">, </w:t>
      </w:r>
      <w:r w:rsidRPr="00007B61">
        <w:rPr>
          <w:i/>
          <w:iCs/>
          <w:noProof/>
        </w:rPr>
        <w:t>30</w:t>
      </w:r>
      <w:r w:rsidRPr="00007B61">
        <w:rPr>
          <w:noProof/>
        </w:rPr>
        <w:t>, 363–389. https://doi.org/10.1353/rhe.2007.0028</w:t>
      </w:r>
    </w:p>
    <w:p w14:paraId="5559E01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lastRenderedPageBreak/>
        <w:t xml:space="preserve">Ostrove, Joan M., &amp; Cole, E. R. (2003). Privileging class: Toward a critical psychology of social class in the context of education. </w:t>
      </w:r>
      <w:r w:rsidRPr="00007B61">
        <w:rPr>
          <w:i/>
          <w:iCs/>
          <w:noProof/>
        </w:rPr>
        <w:t>Journal of Social Issues</w:t>
      </w:r>
      <w:r w:rsidRPr="00007B61">
        <w:rPr>
          <w:noProof/>
        </w:rPr>
        <w:t xml:space="preserve">, </w:t>
      </w:r>
      <w:r w:rsidRPr="00007B61">
        <w:rPr>
          <w:i/>
          <w:iCs/>
          <w:noProof/>
        </w:rPr>
        <w:t>59</w:t>
      </w:r>
      <w:r w:rsidRPr="00007B61">
        <w:rPr>
          <w:noProof/>
        </w:rPr>
        <w:t>(4), 677–692. https://doi.org/10.1046/j.0022-4537.2003.00084.x</w:t>
      </w:r>
    </w:p>
    <w:p w14:paraId="73F6BACD"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Pascarella, E., Pierson, C. T., Wolniak, G. C., &amp; Terenzini, P. T. (2004). First-generation college students: Additional evidence on college experiences and outcomes. </w:t>
      </w:r>
      <w:r w:rsidRPr="00007B61">
        <w:rPr>
          <w:i/>
          <w:iCs/>
          <w:noProof/>
        </w:rPr>
        <w:t>The Journal of Higher Education</w:t>
      </w:r>
      <w:r w:rsidRPr="00007B61">
        <w:rPr>
          <w:noProof/>
        </w:rPr>
        <w:t xml:space="preserve">, </w:t>
      </w:r>
      <w:r w:rsidRPr="00007B61">
        <w:rPr>
          <w:i/>
          <w:iCs/>
          <w:noProof/>
        </w:rPr>
        <w:t>75</w:t>
      </w:r>
      <w:r w:rsidRPr="00007B61">
        <w:rPr>
          <w:noProof/>
        </w:rPr>
        <w:t>, 249–284. https://doi.org/10.1353/jhe.2004.0016</w:t>
      </w:r>
    </w:p>
    <w:p w14:paraId="5B69529E"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Pascarella, E. T., Martin, G. L., Hanson, J. M., Trolian, T. L., Gillig, B., &amp; Blaich, C. (2014). Effects of diversity experiences on critical thinking skills over 4 years of college. </w:t>
      </w:r>
      <w:r w:rsidRPr="00007B61">
        <w:rPr>
          <w:i/>
          <w:iCs/>
          <w:noProof/>
        </w:rPr>
        <w:t>Journal of College Student Development</w:t>
      </w:r>
      <w:r w:rsidRPr="00007B61">
        <w:rPr>
          <w:noProof/>
        </w:rPr>
        <w:t xml:space="preserve">, </w:t>
      </w:r>
      <w:r w:rsidRPr="00007B61">
        <w:rPr>
          <w:i/>
          <w:iCs/>
          <w:noProof/>
        </w:rPr>
        <w:t>55</w:t>
      </w:r>
      <w:r w:rsidRPr="00007B61">
        <w:rPr>
          <w:noProof/>
        </w:rPr>
        <w:t>(1), 86–92. https://doi.org/10.1353/csd.2014.0009</w:t>
      </w:r>
    </w:p>
    <w:p w14:paraId="729352E2"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Pittman, L D, &amp; Richmond, A. (2007). Academic and psychological functioning in late adolescence: The importance of school belongin. </w:t>
      </w:r>
      <w:r w:rsidRPr="00007B61">
        <w:rPr>
          <w:i/>
          <w:iCs/>
          <w:noProof/>
        </w:rPr>
        <w:t>Journal of Experimental Education</w:t>
      </w:r>
      <w:r w:rsidRPr="00007B61">
        <w:rPr>
          <w:noProof/>
        </w:rPr>
        <w:t xml:space="preserve">, </w:t>
      </w:r>
      <w:r w:rsidRPr="00007B61">
        <w:rPr>
          <w:i/>
          <w:iCs/>
          <w:noProof/>
        </w:rPr>
        <w:t>75</w:t>
      </w:r>
      <w:r w:rsidRPr="00007B61">
        <w:rPr>
          <w:noProof/>
        </w:rPr>
        <w:t>(4), 270–290. https://doi.org/10.3200/JEXE.75.4.270-292</w:t>
      </w:r>
    </w:p>
    <w:p w14:paraId="18DF9FFD" w14:textId="77777777" w:rsidR="00007B61" w:rsidRPr="00007B61" w:rsidRDefault="00007B61" w:rsidP="00CE1623">
      <w:pPr>
        <w:widowControl w:val="0"/>
        <w:autoSpaceDE w:val="0"/>
        <w:autoSpaceDN w:val="0"/>
        <w:adjustRightInd w:val="0"/>
        <w:spacing w:line="480" w:lineRule="auto"/>
        <w:ind w:left="480" w:hanging="480"/>
        <w:rPr>
          <w:noProof/>
        </w:rPr>
      </w:pPr>
      <w:r w:rsidRPr="00007B61">
        <w:rPr>
          <w:noProof/>
        </w:rPr>
        <w:t xml:space="preserve">Pittman, Laura D., &amp; Richmond, A. (2007). Academic and psychological functioning in late adolescence: The importance of school belonging. </w:t>
      </w:r>
      <w:r w:rsidRPr="00007B61">
        <w:rPr>
          <w:i/>
          <w:iCs/>
          <w:noProof/>
        </w:rPr>
        <w:t>Journal of Experimental Education</w:t>
      </w:r>
      <w:r w:rsidRPr="00007B61">
        <w:rPr>
          <w:noProof/>
        </w:rPr>
        <w:t xml:space="preserve">, </w:t>
      </w:r>
      <w:r w:rsidRPr="00007B61">
        <w:rPr>
          <w:i/>
          <w:iCs/>
          <w:noProof/>
        </w:rPr>
        <w:t>75</w:t>
      </w:r>
      <w:r w:rsidRPr="00007B61">
        <w:rPr>
          <w:noProof/>
        </w:rPr>
        <w:t>(4), 270–290. https://doi.org/10.3200/JEXE.75.4.270-292</w:t>
      </w:r>
    </w:p>
    <w:p w14:paraId="05C8AD46" w14:textId="77777777" w:rsidR="00CE1623" w:rsidRPr="00324801" w:rsidRDefault="00CE1623" w:rsidP="00CE1623">
      <w:pPr>
        <w:spacing w:line="480" w:lineRule="auto"/>
        <w:ind w:left="720" w:hanging="720"/>
      </w:pPr>
      <w:r w:rsidRPr="00324801">
        <w:t xml:space="preserve">Ridgeway, C. L. (2014). Why status matters for inequality. </w:t>
      </w:r>
      <w:r w:rsidRPr="00324801">
        <w:rPr>
          <w:i/>
          <w:iCs/>
        </w:rPr>
        <w:t>American Sociological Review</w:t>
      </w:r>
      <w:r w:rsidRPr="00324801">
        <w:t>, 79(1), 1-16.</w:t>
      </w:r>
    </w:p>
    <w:p w14:paraId="5609785D" w14:textId="77777777" w:rsidR="00007B61" w:rsidRPr="00007B61" w:rsidRDefault="00007B61" w:rsidP="00CE1623">
      <w:pPr>
        <w:widowControl w:val="0"/>
        <w:autoSpaceDE w:val="0"/>
        <w:autoSpaceDN w:val="0"/>
        <w:adjustRightInd w:val="0"/>
        <w:spacing w:line="480" w:lineRule="auto"/>
        <w:ind w:left="480" w:hanging="480"/>
        <w:rPr>
          <w:noProof/>
        </w:rPr>
      </w:pPr>
      <w:r w:rsidRPr="00007B61">
        <w:rPr>
          <w:noProof/>
        </w:rPr>
        <w:t xml:space="preserve">Shelton, N., Douglass, S., Garcia, R. L., Yip, T., &amp; Trail, T. E. (2014). Feeling (Mis)Understood and Intergroup Friendships in Interracial Interactions. </w:t>
      </w:r>
      <w:r w:rsidRPr="00007B61">
        <w:rPr>
          <w:i/>
          <w:iCs/>
          <w:noProof/>
        </w:rPr>
        <w:t>Personality and Social Psychology Bulletin</w:t>
      </w:r>
      <w:r w:rsidRPr="00007B61">
        <w:rPr>
          <w:noProof/>
        </w:rPr>
        <w:t xml:space="preserve">, </w:t>
      </w:r>
      <w:r w:rsidRPr="00007B61">
        <w:rPr>
          <w:i/>
          <w:iCs/>
          <w:noProof/>
        </w:rPr>
        <w:t>40</w:t>
      </w:r>
      <w:r w:rsidRPr="00007B61">
        <w:rPr>
          <w:noProof/>
        </w:rPr>
        <w:t>(9), 1193–1204. https://doi.org/10.1177/0146167214538459</w:t>
      </w:r>
    </w:p>
    <w:p w14:paraId="445B5E41"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Shook, N. J., &amp; Clay, R. (2012). Interracial roommate relationships: A mechanism for promoting sense of belonging at university and academic performance. </w:t>
      </w:r>
      <w:r w:rsidRPr="00007B61">
        <w:rPr>
          <w:i/>
          <w:iCs/>
          <w:noProof/>
        </w:rPr>
        <w:t>Journal of Experimental Social Psychology</w:t>
      </w:r>
      <w:r w:rsidRPr="00007B61">
        <w:rPr>
          <w:noProof/>
        </w:rPr>
        <w:t xml:space="preserve">, </w:t>
      </w:r>
      <w:r w:rsidRPr="00007B61">
        <w:rPr>
          <w:i/>
          <w:iCs/>
          <w:noProof/>
        </w:rPr>
        <w:t>48</w:t>
      </w:r>
      <w:r w:rsidRPr="00007B61">
        <w:rPr>
          <w:noProof/>
        </w:rPr>
        <w:t>(5), 1168–1172. https://doi.org/10.1016/j.jesp.2012.05.005</w:t>
      </w:r>
    </w:p>
    <w:p w14:paraId="003BAE9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lastRenderedPageBreak/>
        <w:t xml:space="preserve">Slavin, R. E. (1995). Cooperative learning and intergroup relations. In </w:t>
      </w:r>
      <w:r w:rsidRPr="00007B61">
        <w:rPr>
          <w:i/>
          <w:iCs/>
          <w:noProof/>
        </w:rPr>
        <w:t>Handbook of Research on Multicultural Education</w:t>
      </w:r>
      <w:r w:rsidRPr="00007B61">
        <w:rPr>
          <w:noProof/>
        </w:rPr>
        <w:t xml:space="preserve"> (pp. 628–634).</w:t>
      </w:r>
    </w:p>
    <w:p w14:paraId="0CA6B66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Smith, J. A., McPherson, M., &amp; Smith-Lovin, L. (2014). Social distance in the United States: Sex, race, religion, age, and education homophily among confidants, 1985 to 2004. </w:t>
      </w:r>
      <w:r w:rsidRPr="00007B61">
        <w:rPr>
          <w:i/>
          <w:iCs/>
          <w:noProof/>
        </w:rPr>
        <w:t>American Sociological Review</w:t>
      </w:r>
      <w:r w:rsidRPr="00007B61">
        <w:rPr>
          <w:noProof/>
        </w:rPr>
        <w:t xml:space="preserve">, </w:t>
      </w:r>
      <w:r w:rsidRPr="00007B61">
        <w:rPr>
          <w:i/>
          <w:iCs/>
          <w:noProof/>
        </w:rPr>
        <w:t>79</w:t>
      </w:r>
      <w:r w:rsidRPr="00007B61">
        <w:rPr>
          <w:noProof/>
        </w:rPr>
        <w:t>(3), 432–456. https://doi.org/10.1177/0003122414531776</w:t>
      </w:r>
    </w:p>
    <w:p w14:paraId="72B10A9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Soria, K. M., &amp; Stebleton, M. J. (2013). Social capital, academic engagement, and sense of belonging among working-class college students. </w:t>
      </w:r>
      <w:r w:rsidRPr="00007B61">
        <w:rPr>
          <w:i/>
          <w:iCs/>
          <w:noProof/>
        </w:rPr>
        <w:t>College Student Affairs Journal</w:t>
      </w:r>
      <w:r w:rsidRPr="00007B61">
        <w:rPr>
          <w:noProof/>
        </w:rPr>
        <w:t xml:space="preserve">, </w:t>
      </w:r>
      <w:r w:rsidRPr="00007B61">
        <w:rPr>
          <w:i/>
          <w:iCs/>
          <w:noProof/>
        </w:rPr>
        <w:t>31</w:t>
      </w:r>
      <w:r w:rsidRPr="00007B61">
        <w:rPr>
          <w:noProof/>
        </w:rPr>
        <w:t>, 139–153.</w:t>
      </w:r>
    </w:p>
    <w:p w14:paraId="0CF0951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Soria, Krista M, &amp; Stebleton, M. J. (2013). Social capital, academic Engagement, and sense of belonging among working-class college students. </w:t>
      </w:r>
      <w:r w:rsidRPr="00007B61">
        <w:rPr>
          <w:i/>
          <w:iCs/>
          <w:noProof/>
        </w:rPr>
        <w:t>College Student Affairs Journal</w:t>
      </w:r>
      <w:r w:rsidRPr="00007B61">
        <w:rPr>
          <w:noProof/>
        </w:rPr>
        <w:t xml:space="preserve">, </w:t>
      </w:r>
      <w:r w:rsidRPr="00007B61">
        <w:rPr>
          <w:i/>
          <w:iCs/>
          <w:noProof/>
        </w:rPr>
        <w:t>31</w:t>
      </w:r>
      <w:r w:rsidRPr="00007B61">
        <w:rPr>
          <w:noProof/>
        </w:rPr>
        <w:t>(2), 139–153.</w:t>
      </w:r>
    </w:p>
    <w:p w14:paraId="04949EA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Stearns, E., Buchmann, C., &amp; Bonneau, K. (2009). Interracial friendships in the transition to college: Do birds of a feather flock together once they leave the nest? </w:t>
      </w:r>
      <w:r w:rsidRPr="00007B61">
        <w:rPr>
          <w:i/>
          <w:iCs/>
          <w:noProof/>
        </w:rPr>
        <w:t>Sociology of Education</w:t>
      </w:r>
      <w:r w:rsidRPr="00007B61">
        <w:rPr>
          <w:noProof/>
        </w:rPr>
        <w:t xml:space="preserve">, </w:t>
      </w:r>
      <w:r w:rsidRPr="00007B61">
        <w:rPr>
          <w:i/>
          <w:iCs/>
          <w:noProof/>
        </w:rPr>
        <w:t>82</w:t>
      </w:r>
      <w:r w:rsidRPr="00007B61">
        <w:rPr>
          <w:noProof/>
        </w:rPr>
        <w:t>(2), 173–195. https://doi.org/10.1177/003804070908200204</w:t>
      </w:r>
    </w:p>
    <w:p w14:paraId="5497137B"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Stephan, W. G., &amp; Stephan, C. W. (1985). Intergroup Anxiety. </w:t>
      </w:r>
      <w:r w:rsidRPr="00007B61">
        <w:rPr>
          <w:i/>
          <w:iCs/>
          <w:noProof/>
        </w:rPr>
        <w:t>Journal of Social Issues</w:t>
      </w:r>
      <w:r w:rsidRPr="00007B61">
        <w:rPr>
          <w:noProof/>
        </w:rPr>
        <w:t xml:space="preserve">, </w:t>
      </w:r>
      <w:r w:rsidRPr="00007B61">
        <w:rPr>
          <w:i/>
          <w:iCs/>
          <w:noProof/>
        </w:rPr>
        <w:t>41</w:t>
      </w:r>
      <w:r w:rsidRPr="00007B61">
        <w:rPr>
          <w:noProof/>
        </w:rPr>
        <w:t>(3), 157–175. https://doi.org/10.1111/j.1540-4560.1985.tb01134.x</w:t>
      </w:r>
    </w:p>
    <w:p w14:paraId="42D332F8"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Stephens, N. M., Brannon, T. N., Markus, H. R., &amp; Nelson, J. E. (2015). Feeling at home in college: Fortifying school-relevant selves to reduce social class disparities in higher education. </w:t>
      </w:r>
      <w:r w:rsidRPr="00007B61">
        <w:rPr>
          <w:i/>
          <w:iCs/>
          <w:noProof/>
        </w:rPr>
        <w:t>Social Issues and Policy Review</w:t>
      </w:r>
      <w:r w:rsidRPr="00007B61">
        <w:rPr>
          <w:noProof/>
        </w:rPr>
        <w:t xml:space="preserve">, </w:t>
      </w:r>
      <w:r w:rsidRPr="00007B61">
        <w:rPr>
          <w:i/>
          <w:iCs/>
          <w:noProof/>
        </w:rPr>
        <w:t>9</w:t>
      </w:r>
      <w:r w:rsidRPr="00007B61">
        <w:rPr>
          <w:noProof/>
        </w:rPr>
        <w:t>(1), 1–24.</w:t>
      </w:r>
    </w:p>
    <w:p w14:paraId="3B57336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Stephens, N. M., Townsend, S. S. M., Hamedani, M. G., Destin, M., &amp; Manzo, V. (2015). A difference-education intervention equips first-generation college students to thrive in the face of stressful college situations. </w:t>
      </w:r>
      <w:r w:rsidRPr="00007B61">
        <w:rPr>
          <w:i/>
          <w:iCs/>
          <w:noProof/>
        </w:rPr>
        <w:t>Psychological Science</w:t>
      </w:r>
      <w:r w:rsidRPr="00007B61">
        <w:rPr>
          <w:noProof/>
        </w:rPr>
        <w:t xml:space="preserve">, </w:t>
      </w:r>
      <w:r w:rsidRPr="00007B61">
        <w:rPr>
          <w:i/>
          <w:iCs/>
          <w:noProof/>
        </w:rPr>
        <w:t>26</w:t>
      </w:r>
      <w:r w:rsidRPr="00007B61">
        <w:rPr>
          <w:noProof/>
        </w:rPr>
        <w:t>, 1556–1566. https://doi.org/10.1177/0956797615593501</w:t>
      </w:r>
    </w:p>
    <w:p w14:paraId="1B5BD20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lastRenderedPageBreak/>
        <w:t xml:space="preserve">Stephens, Nicole M., Hamedani, M. G., &amp; Townsend, S. S. M. (2019). Difference matters: Teaching students a contextual theory of difference can help them succeed. </w:t>
      </w:r>
      <w:r w:rsidRPr="00007B61">
        <w:rPr>
          <w:i/>
          <w:iCs/>
          <w:noProof/>
        </w:rPr>
        <w:t>Perspectives on Psychological Science</w:t>
      </w:r>
      <w:r w:rsidRPr="00007B61">
        <w:rPr>
          <w:noProof/>
        </w:rPr>
        <w:t xml:space="preserve">, </w:t>
      </w:r>
      <w:r w:rsidRPr="00007B61">
        <w:rPr>
          <w:i/>
          <w:iCs/>
          <w:noProof/>
        </w:rPr>
        <w:t>14</w:t>
      </w:r>
      <w:r w:rsidRPr="00007B61">
        <w:rPr>
          <w:noProof/>
        </w:rPr>
        <w:t>, 156–174. https://doi.org/10.1177/1745691618797957</w:t>
      </w:r>
    </w:p>
    <w:p w14:paraId="2C96428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Stephens, Nicole M, Hamedani, M. G., &amp; Destin, M. (2014). Closing the social-class achievement gap: a difference-education intervention improves first-generation students’ academic performance and all students’ college transition. </w:t>
      </w:r>
      <w:r w:rsidRPr="00007B61">
        <w:rPr>
          <w:i/>
          <w:iCs/>
          <w:noProof/>
        </w:rPr>
        <w:t>Psychological Science</w:t>
      </w:r>
      <w:r w:rsidRPr="00007B61">
        <w:rPr>
          <w:noProof/>
        </w:rPr>
        <w:t xml:space="preserve">, </w:t>
      </w:r>
      <w:r w:rsidRPr="00007B61">
        <w:rPr>
          <w:i/>
          <w:iCs/>
          <w:noProof/>
        </w:rPr>
        <w:t>25</w:t>
      </w:r>
      <w:r w:rsidRPr="00007B61">
        <w:rPr>
          <w:noProof/>
        </w:rPr>
        <w:t>(4), 943–953. https://doi.org/10.1177/0956797613518349</w:t>
      </w:r>
    </w:p>
    <w:p w14:paraId="1B83B813"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Strayhorn, T. L. (2008a). Fittin’ in: Do diverse interactions with peers affect sense of belonging for Black men at predominantly White institutions? </w:t>
      </w:r>
      <w:r w:rsidRPr="00007B61">
        <w:rPr>
          <w:i/>
          <w:iCs/>
          <w:noProof/>
        </w:rPr>
        <w:t>NASPA Journal</w:t>
      </w:r>
      <w:r w:rsidRPr="00007B61">
        <w:rPr>
          <w:noProof/>
        </w:rPr>
        <w:t xml:space="preserve">, </w:t>
      </w:r>
      <w:r w:rsidRPr="00007B61">
        <w:rPr>
          <w:i/>
          <w:iCs/>
          <w:noProof/>
        </w:rPr>
        <w:t>45</w:t>
      </w:r>
      <w:r w:rsidRPr="00007B61">
        <w:rPr>
          <w:noProof/>
        </w:rPr>
        <w:t>(4), 501–527.</w:t>
      </w:r>
    </w:p>
    <w:p w14:paraId="273961C2"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Strayhorn, T. L. (2008b). Sentido de Partenencia: A hierarchical analysis predicting sense of belonging among Latino college students. </w:t>
      </w:r>
      <w:r w:rsidRPr="00007B61">
        <w:rPr>
          <w:i/>
          <w:iCs/>
          <w:noProof/>
        </w:rPr>
        <w:t>Journal of Hispanic Higher Education</w:t>
      </w:r>
      <w:r w:rsidRPr="00007B61">
        <w:rPr>
          <w:noProof/>
        </w:rPr>
        <w:t xml:space="preserve">, </w:t>
      </w:r>
      <w:r w:rsidRPr="00007B61">
        <w:rPr>
          <w:i/>
          <w:iCs/>
          <w:noProof/>
        </w:rPr>
        <w:t>7</w:t>
      </w:r>
      <w:r w:rsidRPr="00007B61">
        <w:rPr>
          <w:noProof/>
        </w:rPr>
        <w:t>(4), 301–320.</w:t>
      </w:r>
    </w:p>
    <w:p w14:paraId="5F68136F"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Terenzini, P. T., &amp; Wright, T. M. (1987). Influences on students’ academic growth during four years of college. </w:t>
      </w:r>
      <w:r w:rsidRPr="00007B61">
        <w:rPr>
          <w:i/>
          <w:iCs/>
          <w:noProof/>
        </w:rPr>
        <w:t>Research in Higher Education</w:t>
      </w:r>
      <w:r w:rsidRPr="00007B61">
        <w:rPr>
          <w:noProof/>
        </w:rPr>
        <w:t xml:space="preserve">, </w:t>
      </w:r>
      <w:r w:rsidRPr="00007B61">
        <w:rPr>
          <w:i/>
          <w:iCs/>
          <w:noProof/>
        </w:rPr>
        <w:t>26</w:t>
      </w:r>
      <w:r w:rsidRPr="00007B61">
        <w:rPr>
          <w:noProof/>
        </w:rPr>
        <w:t>(2), 161–179. https://doi.org/10.1007/BF00992027</w:t>
      </w:r>
    </w:p>
    <w:p w14:paraId="36BE7FDD"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Tinto, V. (1988). Stages of Student Departure: Reflections on the Longitudinal Character of Student Leaving. </w:t>
      </w:r>
      <w:r w:rsidRPr="00007B61">
        <w:rPr>
          <w:i/>
          <w:iCs/>
          <w:noProof/>
        </w:rPr>
        <w:t>The Journal of Higher Education</w:t>
      </w:r>
      <w:r w:rsidRPr="00007B61">
        <w:rPr>
          <w:noProof/>
        </w:rPr>
        <w:t xml:space="preserve">, </w:t>
      </w:r>
      <w:r w:rsidRPr="00007B61">
        <w:rPr>
          <w:i/>
          <w:iCs/>
          <w:noProof/>
        </w:rPr>
        <w:t>59</w:t>
      </w:r>
      <w:r w:rsidRPr="00007B61">
        <w:rPr>
          <w:noProof/>
        </w:rPr>
        <w:t>(4), 438. https://doi.org/10.2307/1981920</w:t>
      </w:r>
    </w:p>
    <w:p w14:paraId="453C0266"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Toosi, N. R., Babbitt, L. G., Ambady, N., &amp; Sommers, S. R. (2012). Dyadic interracial interactions: A meta-analysis. </w:t>
      </w:r>
      <w:r w:rsidRPr="00007B61">
        <w:rPr>
          <w:i/>
          <w:iCs/>
          <w:noProof/>
        </w:rPr>
        <w:t>Psychological Bulletin</w:t>
      </w:r>
      <w:r w:rsidRPr="00007B61">
        <w:rPr>
          <w:noProof/>
        </w:rPr>
        <w:t xml:space="preserve">, </w:t>
      </w:r>
      <w:r w:rsidRPr="00007B61">
        <w:rPr>
          <w:i/>
          <w:iCs/>
          <w:noProof/>
        </w:rPr>
        <w:t>138</w:t>
      </w:r>
      <w:r w:rsidRPr="00007B61">
        <w:rPr>
          <w:noProof/>
        </w:rPr>
        <w:t>(1), 1–27. https://doi.org/10.1037/a0025767</w:t>
      </w:r>
    </w:p>
    <w:p w14:paraId="2A34D6FA"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Townsend, S. S. M., Stephens, N. M., Smallets, S., &amp; Hamedani, M. G. (2019). Empowerment through difference: An online difference-education intervention closes the social class </w:t>
      </w:r>
      <w:r w:rsidRPr="00007B61">
        <w:rPr>
          <w:noProof/>
        </w:rPr>
        <w:lastRenderedPageBreak/>
        <w:t xml:space="preserve">achievement gap. </w:t>
      </w:r>
      <w:r w:rsidRPr="00007B61">
        <w:rPr>
          <w:i/>
          <w:iCs/>
          <w:noProof/>
        </w:rPr>
        <w:t>Personal and Social Psychology Bulletin</w:t>
      </w:r>
      <w:r w:rsidRPr="00007B61">
        <w:rPr>
          <w:noProof/>
        </w:rPr>
        <w:t xml:space="preserve">, </w:t>
      </w:r>
      <w:r w:rsidRPr="00007B61">
        <w:rPr>
          <w:i/>
          <w:iCs/>
          <w:noProof/>
        </w:rPr>
        <w:t>45</w:t>
      </w:r>
      <w:r w:rsidRPr="00007B61">
        <w:rPr>
          <w:noProof/>
        </w:rPr>
        <w:t>(7), 1068–1083. https://doi.org/10.1177/0146167218804548</w:t>
      </w:r>
    </w:p>
    <w:p w14:paraId="4827F914"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Trail, T. E., Shelton, J. N., &amp; West, T. V. (2009). Interracial roommate relationships: Negotiating daily interactions. </w:t>
      </w:r>
      <w:r w:rsidRPr="00007B61">
        <w:rPr>
          <w:i/>
          <w:iCs/>
          <w:noProof/>
        </w:rPr>
        <w:t>Personality and Social Psychology Bulletin</w:t>
      </w:r>
      <w:r w:rsidRPr="00007B61">
        <w:rPr>
          <w:noProof/>
        </w:rPr>
        <w:t xml:space="preserve">, </w:t>
      </w:r>
      <w:r w:rsidRPr="00007B61">
        <w:rPr>
          <w:i/>
          <w:iCs/>
          <w:noProof/>
        </w:rPr>
        <w:t>35</w:t>
      </w:r>
      <w:r w:rsidRPr="00007B61">
        <w:rPr>
          <w:noProof/>
        </w:rPr>
        <w:t>(6), 671–684. https://doi.org/10.1177/0146167209332741</w:t>
      </w:r>
    </w:p>
    <w:p w14:paraId="408B6050"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Trawalter, S., Adam, E. K., Chase-Lansdale, P. L., &amp; Richeson, J. A. (2012). Concerns about appearing prejudiced get under the skin: Stress responses to interracial contact in the moment and across time. </w:t>
      </w:r>
      <w:r w:rsidRPr="00007B61">
        <w:rPr>
          <w:i/>
          <w:iCs/>
          <w:noProof/>
        </w:rPr>
        <w:t>Journal of Experimental Social Psychology</w:t>
      </w:r>
      <w:r w:rsidRPr="00007B61">
        <w:rPr>
          <w:noProof/>
        </w:rPr>
        <w:t xml:space="preserve">, </w:t>
      </w:r>
      <w:r w:rsidRPr="00007B61">
        <w:rPr>
          <w:i/>
          <w:iCs/>
          <w:noProof/>
        </w:rPr>
        <w:t>48</w:t>
      </w:r>
      <w:r w:rsidRPr="00007B61">
        <w:rPr>
          <w:noProof/>
        </w:rPr>
        <w:t>(3), 682–693. https://doi.org/10.1016/j.jesp.2011.12.003</w:t>
      </w:r>
    </w:p>
    <w:p w14:paraId="3DFAB40E"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Trawalter, S., Richeson, J. A., &amp; Shelton, J. N. (2009). Predicting behavior during interracial interactions: A stress and coping approach. </w:t>
      </w:r>
      <w:r w:rsidRPr="00007B61">
        <w:rPr>
          <w:i/>
          <w:iCs/>
          <w:noProof/>
        </w:rPr>
        <w:t>Personality and Social Psychology Review</w:t>
      </w:r>
      <w:r w:rsidRPr="00007B61">
        <w:rPr>
          <w:noProof/>
        </w:rPr>
        <w:t xml:space="preserve">, </w:t>
      </w:r>
      <w:r w:rsidRPr="00007B61">
        <w:rPr>
          <w:i/>
          <w:iCs/>
          <w:noProof/>
        </w:rPr>
        <w:t>13</w:t>
      </w:r>
      <w:r w:rsidRPr="00007B61">
        <w:rPr>
          <w:noProof/>
        </w:rPr>
        <w:t>(4), 243–268. https://doi.org/10.1177/1088868309345850</w:t>
      </w:r>
    </w:p>
    <w:p w14:paraId="55DA5281"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Truong, M., Townsend, S. S. M., Smallets, S., &amp; Stephens, N. M. (n.d.). </w:t>
      </w:r>
      <w:r w:rsidRPr="00007B61">
        <w:rPr>
          <w:i/>
          <w:iCs/>
          <w:noProof/>
        </w:rPr>
        <w:t>Crossing Up or Down: When Is Anticipating Cross-Class Interactions more Threatening than Same-Class Interactions? (under review)</w:t>
      </w:r>
      <w:r w:rsidRPr="00007B61">
        <w:rPr>
          <w:noProof/>
        </w:rPr>
        <w:t>.</w:t>
      </w:r>
    </w:p>
    <w:p w14:paraId="339BFB67"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Villalpando, O. (2002). The impact of diversity and multiculturalism on all students: Findings from a national study. </w:t>
      </w:r>
      <w:r w:rsidRPr="00007B61">
        <w:rPr>
          <w:i/>
          <w:iCs/>
          <w:noProof/>
        </w:rPr>
        <w:t>NASPA Journal</w:t>
      </w:r>
      <w:r w:rsidRPr="00007B61">
        <w:rPr>
          <w:noProof/>
        </w:rPr>
        <w:t xml:space="preserve">, </w:t>
      </w:r>
      <w:r w:rsidRPr="00007B61">
        <w:rPr>
          <w:i/>
          <w:iCs/>
          <w:noProof/>
        </w:rPr>
        <w:t>40</w:t>
      </w:r>
      <w:r w:rsidRPr="00007B61">
        <w:rPr>
          <w:noProof/>
        </w:rPr>
        <w:t>(1), 124–144.</w:t>
      </w:r>
    </w:p>
    <w:p w14:paraId="02085E69"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Walpole, M. (2003). Socioeconomic status and college: How SES affects college experiences and outcomes. </w:t>
      </w:r>
      <w:r w:rsidRPr="00007B61">
        <w:rPr>
          <w:i/>
          <w:iCs/>
          <w:noProof/>
        </w:rPr>
        <w:t>Review of Higher Education</w:t>
      </w:r>
      <w:r w:rsidRPr="00007B61">
        <w:rPr>
          <w:noProof/>
        </w:rPr>
        <w:t xml:space="preserve">, </w:t>
      </w:r>
      <w:r w:rsidRPr="00007B61">
        <w:rPr>
          <w:i/>
          <w:iCs/>
          <w:noProof/>
        </w:rPr>
        <w:t>27</w:t>
      </w:r>
      <w:r w:rsidRPr="00007B61">
        <w:rPr>
          <w:noProof/>
        </w:rPr>
        <w:t>, 45–73. https://doi.org/10.1353/rhe.2003.0044</w:t>
      </w:r>
    </w:p>
    <w:p w14:paraId="161A9A45" w14:textId="05A894A9" w:rsidR="00007B61" w:rsidRDefault="00007B61" w:rsidP="00CD59C3">
      <w:pPr>
        <w:widowControl w:val="0"/>
        <w:autoSpaceDE w:val="0"/>
        <w:autoSpaceDN w:val="0"/>
        <w:adjustRightInd w:val="0"/>
        <w:spacing w:line="480" w:lineRule="auto"/>
        <w:ind w:left="480" w:hanging="480"/>
        <w:rPr>
          <w:noProof/>
        </w:rPr>
      </w:pPr>
      <w:r w:rsidRPr="00007B61">
        <w:rPr>
          <w:noProof/>
        </w:rPr>
        <w:t xml:space="preserve">Walton, G. M., &amp; Cohen, G. L. (2007). A question of belonging: Race, social fit, and achievement. </w:t>
      </w:r>
      <w:r w:rsidRPr="00007B61">
        <w:rPr>
          <w:i/>
          <w:iCs/>
          <w:noProof/>
        </w:rPr>
        <w:t>Journal of Personality and Social Psychology</w:t>
      </w:r>
      <w:r w:rsidRPr="00007B61">
        <w:rPr>
          <w:noProof/>
        </w:rPr>
        <w:t xml:space="preserve">, </w:t>
      </w:r>
      <w:r w:rsidRPr="00007B61">
        <w:rPr>
          <w:i/>
          <w:iCs/>
          <w:noProof/>
        </w:rPr>
        <w:t>92</w:t>
      </w:r>
      <w:r w:rsidRPr="00007B61">
        <w:rPr>
          <w:noProof/>
        </w:rPr>
        <w:t>(2), 82–96. https://doi.org/10.1037/0022-3514.92.1.82</w:t>
      </w:r>
    </w:p>
    <w:p w14:paraId="2F5BDB81" w14:textId="21557A05" w:rsidR="00576012" w:rsidRPr="00576012" w:rsidRDefault="00576012" w:rsidP="00576012">
      <w:pPr>
        <w:spacing w:line="480" w:lineRule="auto"/>
        <w:ind w:left="720" w:hanging="720"/>
      </w:pPr>
      <w:r w:rsidRPr="00576012">
        <w:lastRenderedPageBreak/>
        <w:t>Walton, G. M., Murphy, M. C., Logel, C., Yeager, D., &amp;</w:t>
      </w:r>
      <w:r>
        <w:t xml:space="preserve"> </w:t>
      </w:r>
      <w:r w:rsidRPr="00576012">
        <w:t>The College Transition Collaborative. (2017).The social-belonging intervention: A guide for use and customization.</w:t>
      </w:r>
      <w:r>
        <w:t xml:space="preserve"> </w:t>
      </w:r>
      <w:r w:rsidRPr="00576012">
        <w:t>Retrieved from http://gregorywalton</w:t>
      </w:r>
      <w:r>
        <w:t>-</w:t>
      </w:r>
      <w:r w:rsidRPr="00576012">
        <w:t>stanford.weebly.com/uploads/4/9/4/4/49448111/belonging_guide_overview-jan2017.pdf</w:t>
      </w:r>
    </w:p>
    <w:p w14:paraId="159CFE6C"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Wejnert, C. (2010). Social network analysis with respondent-driven sampling data: A study of racial integration on campus. </w:t>
      </w:r>
      <w:r w:rsidRPr="00007B61">
        <w:rPr>
          <w:i/>
          <w:iCs/>
          <w:noProof/>
        </w:rPr>
        <w:t>Social Networks</w:t>
      </w:r>
      <w:r w:rsidRPr="00007B61">
        <w:rPr>
          <w:noProof/>
        </w:rPr>
        <w:t xml:space="preserve">, </w:t>
      </w:r>
      <w:r w:rsidRPr="00007B61">
        <w:rPr>
          <w:i/>
          <w:iCs/>
          <w:noProof/>
        </w:rPr>
        <w:t>32</w:t>
      </w:r>
      <w:r w:rsidRPr="00007B61">
        <w:rPr>
          <w:noProof/>
        </w:rPr>
        <w:t>(2), 112–124. https://doi.org/10.1016/j.socnet.2009.09.002</w:t>
      </w:r>
    </w:p>
    <w:p w14:paraId="42D925F0"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West, T. V., Koslov, K., Page-Gould, E., Major, B., &amp; Mendes, W. B. (2017). Contagious Anxiety: Anxious European Americans Can Transmit Their Physiological Reactivity to African Americans. </w:t>
      </w:r>
      <w:r w:rsidRPr="00007B61">
        <w:rPr>
          <w:i/>
          <w:iCs/>
          <w:noProof/>
        </w:rPr>
        <w:t>Psychological Science</w:t>
      </w:r>
      <w:r w:rsidRPr="00007B61">
        <w:rPr>
          <w:noProof/>
        </w:rPr>
        <w:t xml:space="preserve">, </w:t>
      </w:r>
      <w:r w:rsidRPr="00007B61">
        <w:rPr>
          <w:i/>
          <w:iCs/>
          <w:noProof/>
        </w:rPr>
        <w:t>28</w:t>
      </w:r>
      <w:r w:rsidRPr="00007B61">
        <w:rPr>
          <w:noProof/>
        </w:rPr>
        <w:t>(12), 1796–1806. https://doi.org/10.1177/0956797617722551</w:t>
      </w:r>
    </w:p>
    <w:p w14:paraId="1F914494"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Whitley, S. E., Benson, G., &amp; Wesaw, A. (2018). First-generation student success: A landscape analysis of programs and services at four-year institutions. In </w:t>
      </w:r>
      <w:r w:rsidRPr="00007B61">
        <w:rPr>
          <w:i/>
          <w:iCs/>
          <w:noProof/>
        </w:rPr>
        <w:t>NASPA: Student Affairs Administrators in Higher Education</w:t>
      </w:r>
      <w:r w:rsidRPr="00007B61">
        <w:rPr>
          <w:noProof/>
        </w:rPr>
        <w:t>.</w:t>
      </w:r>
    </w:p>
    <w:p w14:paraId="230093D2"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Wilkins, A. C. (2014). Race, Age, and Identity Transformations in the Transition from High School to College for Black and First-generation White Men. </w:t>
      </w:r>
      <w:r w:rsidRPr="00007B61">
        <w:rPr>
          <w:i/>
          <w:iCs/>
          <w:noProof/>
        </w:rPr>
        <w:t>Sociology of Education</w:t>
      </w:r>
      <w:r w:rsidRPr="00007B61">
        <w:rPr>
          <w:noProof/>
        </w:rPr>
        <w:t xml:space="preserve">, </w:t>
      </w:r>
      <w:r w:rsidRPr="00007B61">
        <w:rPr>
          <w:i/>
          <w:iCs/>
          <w:noProof/>
        </w:rPr>
        <w:t>87</w:t>
      </w:r>
      <w:r w:rsidRPr="00007B61">
        <w:rPr>
          <w:noProof/>
        </w:rPr>
        <w:t>(3), 171–187. https://doi.org/10.1177/0038040714537901</w:t>
      </w:r>
    </w:p>
    <w:p w14:paraId="68339FA6"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Won, S., Hensley, L. C., &amp; Wolters, C. A. (2021). Brief research report: Sense of belonging and academic help-seeking as self-regulated learning. </w:t>
      </w:r>
      <w:r w:rsidRPr="00007B61">
        <w:rPr>
          <w:i/>
          <w:iCs/>
          <w:noProof/>
        </w:rPr>
        <w:t>Journal of Experimental Education</w:t>
      </w:r>
      <w:r w:rsidRPr="00007B61">
        <w:rPr>
          <w:noProof/>
        </w:rPr>
        <w:t xml:space="preserve">, </w:t>
      </w:r>
      <w:r w:rsidRPr="00007B61">
        <w:rPr>
          <w:i/>
          <w:iCs/>
          <w:noProof/>
        </w:rPr>
        <w:t>89</w:t>
      </w:r>
      <w:r w:rsidRPr="00007B61">
        <w:rPr>
          <w:noProof/>
        </w:rPr>
        <w:t>(1), 112–124. https://doi.org/10.1080/00220973.2019.1703095</w:t>
      </w:r>
    </w:p>
    <w:p w14:paraId="1F80A4A2" w14:textId="77777777" w:rsidR="00007B61" w:rsidRPr="00007B61" w:rsidRDefault="00007B61" w:rsidP="00CD59C3">
      <w:pPr>
        <w:widowControl w:val="0"/>
        <w:autoSpaceDE w:val="0"/>
        <w:autoSpaceDN w:val="0"/>
        <w:adjustRightInd w:val="0"/>
        <w:spacing w:line="480" w:lineRule="auto"/>
        <w:ind w:left="480" w:hanging="480"/>
        <w:rPr>
          <w:noProof/>
        </w:rPr>
      </w:pPr>
      <w:r w:rsidRPr="00007B61">
        <w:rPr>
          <w:noProof/>
        </w:rPr>
        <w:t xml:space="preserve">Won, S., Wolters, C. A., &amp; Mueller, S. A. (2018). Sense of belonging and self-regulated learning: Testing achievement goals as mediators. </w:t>
      </w:r>
      <w:r w:rsidRPr="00007B61">
        <w:rPr>
          <w:i/>
          <w:iCs/>
          <w:noProof/>
        </w:rPr>
        <w:t>Journal of Experimental Education</w:t>
      </w:r>
      <w:r w:rsidRPr="00007B61">
        <w:rPr>
          <w:noProof/>
        </w:rPr>
        <w:t xml:space="preserve">, </w:t>
      </w:r>
      <w:r w:rsidRPr="00007B61">
        <w:rPr>
          <w:i/>
          <w:iCs/>
          <w:noProof/>
        </w:rPr>
        <w:t>86</w:t>
      </w:r>
      <w:r w:rsidRPr="00007B61">
        <w:rPr>
          <w:noProof/>
        </w:rPr>
        <w:t>(3), 402–418. https://doi.org/10.1080/00220973.2016.1277337</w:t>
      </w:r>
    </w:p>
    <w:p w14:paraId="289456DA" w14:textId="378AB1D2" w:rsidR="00CC7D4C" w:rsidRPr="000C0FE0" w:rsidRDefault="00B35C1F" w:rsidP="00CD59C3">
      <w:pPr>
        <w:widowControl w:val="0"/>
        <w:autoSpaceDE w:val="0"/>
        <w:autoSpaceDN w:val="0"/>
        <w:adjustRightInd w:val="0"/>
        <w:spacing w:line="480" w:lineRule="auto"/>
        <w:ind w:left="480" w:hanging="480"/>
        <w:rPr>
          <w:color w:val="000000" w:themeColor="text1"/>
        </w:rPr>
      </w:pPr>
      <w:r w:rsidRPr="00990552">
        <w:rPr>
          <w:color w:val="000000" w:themeColor="text1"/>
        </w:rPr>
        <w:lastRenderedPageBreak/>
        <w:fldChar w:fldCharType="end"/>
      </w:r>
    </w:p>
    <w:sectPr w:rsidR="00CC7D4C" w:rsidRPr="000C0FE0" w:rsidSect="004F0ED5">
      <w:headerReference w:type="even" r:id="rId12"/>
      <w:headerReference w:type="default" r:id="rId13"/>
      <w:footerReference w:type="even" r:id="rId14"/>
      <w:footerReference w:type="default" r:id="rId15"/>
      <w:headerReference w:type="first" r:id="rId16"/>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2347" w14:textId="77777777" w:rsidR="00932A8A" w:rsidRDefault="00932A8A" w:rsidP="00A36DA5">
      <w:r>
        <w:separator/>
      </w:r>
    </w:p>
  </w:endnote>
  <w:endnote w:type="continuationSeparator" w:id="0">
    <w:p w14:paraId="39AEA88D" w14:textId="77777777" w:rsidR="00932A8A" w:rsidRDefault="00932A8A" w:rsidP="00A3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wati SC">
    <w:panose1 w:val="020B0604020202020204"/>
    <w:charset w:val="86"/>
    <w:family w:val="decorative"/>
    <w:notTrueType/>
    <w:pitch w:val="variable"/>
    <w:sig w:usb0="A00002FF" w:usb1="38CF7CFB" w:usb2="00000016" w:usb3="00000000" w:csb0="0004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540830"/>
      <w:docPartObj>
        <w:docPartGallery w:val="Page Numbers (Bottom of Page)"/>
        <w:docPartUnique/>
      </w:docPartObj>
    </w:sdtPr>
    <w:sdtEndPr>
      <w:rPr>
        <w:rStyle w:val="PageNumber"/>
      </w:rPr>
    </w:sdtEndPr>
    <w:sdtContent>
      <w:p w14:paraId="6F9D100E" w14:textId="30861A6F" w:rsidR="00455D81" w:rsidRDefault="00455D81" w:rsidP="001D7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C3D6C" w14:textId="77777777" w:rsidR="00455D81" w:rsidRDefault="00455D81" w:rsidP="00104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A2B8" w14:textId="77777777" w:rsidR="00455D81" w:rsidRDefault="00455D8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1CEB" w14:textId="77777777" w:rsidR="00932A8A" w:rsidRDefault="00932A8A" w:rsidP="00A36DA5">
      <w:r>
        <w:separator/>
      </w:r>
    </w:p>
  </w:footnote>
  <w:footnote w:type="continuationSeparator" w:id="0">
    <w:p w14:paraId="179F4D52" w14:textId="77777777" w:rsidR="00932A8A" w:rsidRDefault="00932A8A" w:rsidP="00A36DA5">
      <w:r>
        <w:continuationSeparator/>
      </w:r>
    </w:p>
  </w:footnote>
  <w:footnote w:id="1">
    <w:p w14:paraId="41D940AE" w14:textId="24BE01CB" w:rsidR="00455D81" w:rsidRDefault="00455D81" w:rsidP="0053152B">
      <w:pPr>
        <w:pStyle w:val="FootnoteText"/>
      </w:pPr>
      <w:r>
        <w:rPr>
          <w:rStyle w:val="FootnoteReference"/>
        </w:rPr>
        <w:footnoteRef/>
      </w:r>
      <w:r>
        <w:t xml:space="preserve"> </w:t>
      </w:r>
      <w:r w:rsidRPr="008823B7">
        <w:t xml:space="preserve">Not all Asian and Asian-American students have higher academic attainment and achievement. For example, students who are members of several Southeast Asian groups (i.e., Cambodian, Laotian, Hmong, and Vietnamese) are far less likely to obtain a college degree than their East Asian counterparts </w:t>
      </w:r>
      <w:r>
        <w:fldChar w:fldCharType="begin" w:fldLock="1"/>
      </w:r>
      <w:r>
        <w:instrText>ADDIN CSL_CITATION {"citationItems":[{"id":"ITEM-1","itemData":{"DOI":"10.3102/0034654307309918","ISSN":"00346543","abstract":"Similar to other Asian American students, Southeast Asian American students are often stereotyped by the popular press as hardworking and high-achieving model minorities. On the other hand, Southeast Asian American youth are also depicted as low-achieving high school dropouts involved in gangs. The realities of academic performance and persistence among Southeast Asian American students are far more complex than either image suggests. This article explores the various explanations for the struggles, successes, and educational experiences of Southeast Asian students. To highlight differences across ethnic groups, we review the literature on each Southeast Asian ethnic group separately and examine the successes and continuing struggles facing firstand second-generation Vietnamese American, Cambodian American, Hmong American, and Lao American students in the United States. © 2007 AERA.","author":[{"dropping-particle":"","family":"Ngo","given":"Bic","non-dropping-particle":"","parse-names":false,"suffix":""},{"dropping-particle":"","family":"Lee","given":"Stacey J.","non-dropping-particle":"","parse-names":false,"suffix":""}],"container-title":"Review of Educational Research","id":"ITEM-1","issue":"4","issued":{"date-parts":[["2007"]]},"page":"415-453","title":"Complicating the image of model minority success: A review of southeast asian american education","type":"article-journal","volume":"77"},"uris":["http://www.mendeley.com/documents/?uuid=5738bd21-b4cc-4142-a37b-527e039bebfd"]}],"mendeley":{"formattedCitation":"(Ngo &amp; Lee, 2007)","plainTextFormattedCitation":"(Ngo &amp; Lee, 2007)","previouslyFormattedCitation":"(Ngo &amp; Lee, 2007)"},"properties":{"noteIndex":0},"schema":"https://github.com/citation-style-language/schema/raw/master/csl-citation.json"}</w:instrText>
      </w:r>
      <w:r>
        <w:fldChar w:fldCharType="separate"/>
      </w:r>
      <w:r w:rsidRPr="00FD5BEE">
        <w:rPr>
          <w:noProof/>
        </w:rPr>
        <w:t>(Ngo &amp; Lee, 2007)</w:t>
      </w:r>
      <w:r>
        <w:fldChar w:fldCharType="end"/>
      </w:r>
      <w:r w:rsidRPr="008823B7">
        <w:t xml:space="preserve">. In the current study, we do not have the demographic data necessary to disaggregate between the different subgroups of Asian </w:t>
      </w:r>
      <w:r w:rsidR="00C52D33">
        <w:t xml:space="preserve">or Asian-American </w:t>
      </w:r>
      <w:r w:rsidRPr="008823B7">
        <w:t>students.</w:t>
      </w:r>
    </w:p>
  </w:footnote>
  <w:footnote w:id="2">
    <w:p w14:paraId="0B384B97" w14:textId="756E7E11" w:rsidR="00455D81" w:rsidRDefault="00455D81">
      <w:pPr>
        <w:pStyle w:val="FootnoteText"/>
      </w:pPr>
      <w:r>
        <w:rPr>
          <w:rStyle w:val="FootnoteReference"/>
        </w:rPr>
        <w:footnoteRef/>
      </w:r>
      <w:r>
        <w:t xml:space="preserve"> </w:t>
      </w:r>
      <w:r w:rsidRPr="00A53E57">
        <w:t>In this larger study, students were assigned to one of three intervention conditions aimed at improving their academic experience</w:t>
      </w:r>
      <w:r>
        <w:t>s</w:t>
      </w:r>
      <w:r w:rsidRPr="00A53E57">
        <w:t xml:space="preserve"> and outcomes</w:t>
      </w:r>
      <w:r>
        <w:t xml:space="preserve"> (see Supplemental Materials</w:t>
      </w:r>
      <w:r w:rsidR="00FF3193">
        <w:t>, Section S1</w:t>
      </w:r>
      <w:r>
        <w:t>).</w:t>
      </w:r>
      <w:r w:rsidRPr="00A53E57">
        <w:t xml:space="preserve"> Th</w:t>
      </w:r>
      <w:r>
        <w:t>ese intervention</w:t>
      </w:r>
      <w:r w:rsidRPr="00A53E57">
        <w:t xml:space="preserve"> condition</w:t>
      </w:r>
      <w:r>
        <w:t>s</w:t>
      </w:r>
      <w:r w:rsidRPr="00A53E57">
        <w:t xml:space="preserve"> did not </w:t>
      </w:r>
      <w:r>
        <w:t>affect</w:t>
      </w:r>
      <w:r w:rsidRPr="00A53E57">
        <w:t xml:space="preserve"> </w:t>
      </w:r>
      <w:r>
        <w:t xml:space="preserve">any of </w:t>
      </w:r>
      <w:r w:rsidRPr="00A53E57">
        <w:t xml:space="preserve">the </w:t>
      </w:r>
      <w:r>
        <w:t xml:space="preserve">measures </w:t>
      </w:r>
      <w:r w:rsidRPr="00A53E57">
        <w:t xml:space="preserve">explored in the present study. </w:t>
      </w:r>
      <w:r>
        <w:t>Nevertheless, w</w:t>
      </w:r>
      <w:r w:rsidRPr="00A53E57">
        <w:t>hen</w:t>
      </w:r>
      <w:r>
        <w:t>ever</w:t>
      </w:r>
      <w:r w:rsidRPr="00A53E57">
        <w:t xml:space="preserve"> possible, we entered intervention condition into our models as a control variable. </w:t>
      </w:r>
      <w:r>
        <w:t>Notably</w:t>
      </w:r>
      <w:r w:rsidRPr="00A53E57">
        <w:t>, results did not differ from models that did not control for condition.</w:t>
      </w:r>
    </w:p>
  </w:footnote>
  <w:footnote w:id="3">
    <w:p w14:paraId="192DA651" w14:textId="579EF861" w:rsidR="0000686E" w:rsidRDefault="0000686E">
      <w:pPr>
        <w:pStyle w:val="FootnoteText"/>
      </w:pPr>
      <w:r w:rsidRPr="005F67B0">
        <w:rPr>
          <w:rStyle w:val="FootnoteReference"/>
        </w:rPr>
        <w:footnoteRef/>
      </w:r>
      <w:r w:rsidRPr="005F67B0">
        <w:t xml:space="preserve"> T</w:t>
      </w:r>
      <w:r w:rsidR="008A5735">
        <w:t>o a lesser extent, t</w:t>
      </w:r>
      <w:r w:rsidRPr="005F67B0">
        <w:t xml:space="preserve">here was also </w:t>
      </w:r>
      <w:r w:rsidR="008A5735">
        <w:t xml:space="preserve">significant </w:t>
      </w:r>
      <w:r w:rsidRPr="005F67B0">
        <w:t>overlap between the perceived race and social class background of students’ interaction partners</w:t>
      </w:r>
      <w:r w:rsidR="008A5735">
        <w:t xml:space="preserve">. However, the overlap between students’ cross-race and cross-class interactions was relatively small. On average, students reported that only 15% of their interactions were both cross-race and cross-class. See </w:t>
      </w:r>
      <w:r w:rsidR="00FF3193">
        <w:t>the Supplemental Materials, Section S2</w:t>
      </w:r>
      <w:r w:rsidR="008A5735">
        <w:t xml:space="preserve"> for additional details and summary statistics. </w:t>
      </w:r>
      <w:r w:rsidR="00CE6BC4">
        <w:t xml:space="preserve"> </w:t>
      </w:r>
    </w:p>
  </w:footnote>
  <w:footnote w:id="4">
    <w:p w14:paraId="48DD82E2" w14:textId="69856524" w:rsidR="00455D81" w:rsidRDefault="00455D81">
      <w:pPr>
        <w:pStyle w:val="FootnoteText"/>
      </w:pPr>
      <w:r>
        <w:rPr>
          <w:rStyle w:val="FootnoteReference"/>
        </w:rPr>
        <w:footnoteRef/>
      </w:r>
      <w:r>
        <w:t xml:space="preserve"> </w:t>
      </w:r>
      <w:r w:rsidRPr="008C5FEB">
        <w:t xml:space="preserve">The end-of-year survey contained a broad array of measures of interest to the larger intervention study, including university diversity climate, self-construal, intergroup warmth, respect and comfort, and multiethnic group identification. Our specific focus on measures that captured feelings of inclusion in the present research was theoretically driven by previous research demonstrating the importance of cross-group interactions for these experiences </w:t>
      </w:r>
      <w:r w:rsidRPr="008C5FEB">
        <w:fldChar w:fldCharType="begin" w:fldLock="1"/>
      </w:r>
      <w:r>
        <w:instrText>ADDIN CSL_CITATION {"citationItems":[{"id":"ITEM-1","itemData":{"author":[{"dropping-particle":"","family":"Strayhorn","given":"Terrell Lamont","non-dropping-particle":"","parse-names":false,"suffix":""}],"container-title":"NASPA Journal","id":"ITEM-1","issue":"4","issued":{"date-parts":[["2008"]]},"page":"501-527","title":"Fittin' in: Do diverse interactions with peers affect sense of belonging for Black men at predominantly White institutions?","type":"article-journal","volume":"45"},"uris":["http://www.mendeley.com/documents/?uuid=a4951712-b892-4611-a83b-959590d01b02"]},{"id":"ITEM-2","itemData":{"DOI":"10.1111/j.1467-9280.2008.02179.x","ISSN":"09567976","abstract":"Past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Science","id":"ITEM-2","issue":"9","issued":{"date-parts":[["2008"]]},"page":"933-939","title":"Can cross-group friendships influence minority students' well-being at historically white universities?","type":"article-journal","volume":"19"},"uris":["http://www.mendeley.com/documents/?uuid=eaf6e12c-3f51-4c8e-90cf-343cce4aef68"]},{"id":"ITEM-3","itemData":{"DOI":"10.1007/s11162-015-9365-z","ISBN":"1116201593","ISSN":"1573188X","abstract":"© 2015, Springer Science+Business Media New York. Higher education researchers and practitioners have emphasized the educational benefits of fostering meaningful interracial interaction on college campuses. The link between cross-racial interaction and student growth has received considerable empirical attention, but far less is known about whether and when interracial friendship predicts student outcomes. Multiple theoretical frameworks suggest that these two types of interpersonal diversity experiences may have differential effects. The present study examined this issue using a 4-year longitudinal dataset with 2,932 undergraduates at 28 institutions. Regardless of students’ race/ethnicity, cross-racial interaction is consistently associated with desired student outcomes, whereas close interracial friendship is often unrelated to these same outcomes.","author":[{"dropping-particle":"","family":"Bowman","given":"Nicholas A.","non-dropping-particle":"","parse-names":false,"suffix":""},{"dropping-particle":"","family":"Park","given":"Julie J.","non-dropping-particle":"","parse-names":false,"suffix":""}],"container-title":"Research in Higher Education","id":"ITEM-3","issue":"6","issued":{"date-parts":[["2015"]]},"page":"601-621","publisher":"Springer Netherlands","title":"Not All Diversity Interactions are Created Equal: Cross-Racial Interaction, Close Interracial Friendship, and College Student Outcomes","type":"article-journal","volume":"56"},"uris":["http://www.mendeley.com/documents/?uuid=c72a29b4-b571-4bf0-9506-6c23463d12d3"]}],"mendeley":{"formattedCitation":"(Bowman &amp; Park, 2015; Mendoza-Denton &amp; Page-Gould, 2008; Strayhorn, 2008a)","manualFormatting":"(e.g., Bowman &amp; Park, 2015; Mendoza-Denton &amp; Page-Gould, 2008; Strayhorn, 2008a)","plainTextFormattedCitation":"(Bowman &amp; Park, 2015; Mendoza-Denton &amp; Page-Gould, 2008; Strayhorn, 2008a)","previouslyFormattedCitation":"(Bowman &amp; Park, 2015; Mendoza-Denton &amp; Page-Gould, 2008; Strayhorn, 2008a)"},"properties":{"noteIndex":0},"schema":"https://github.com/citation-style-language/schema/raw/master/csl-citation.json"}</w:instrText>
      </w:r>
      <w:r w:rsidRPr="008C5FEB">
        <w:fldChar w:fldCharType="separate"/>
      </w:r>
      <w:r w:rsidRPr="008C5FEB">
        <w:rPr>
          <w:noProof/>
        </w:rPr>
        <w:t>(e.g., Bowman &amp; Park, 2015; Mendoza-Denton &amp; Page-Gould, 2008; Strayhorn, 2008a)</w:t>
      </w:r>
      <w:r w:rsidRPr="008C5FEB">
        <w:fldChar w:fldCharType="end"/>
      </w:r>
      <w:r w:rsidRPr="008C5FEB">
        <w:t xml:space="preserve">. </w:t>
      </w:r>
    </w:p>
  </w:footnote>
  <w:footnote w:id="5">
    <w:p w14:paraId="5ABE7004" w14:textId="429E04E3" w:rsidR="00455D81" w:rsidRDefault="00455D81" w:rsidP="00352674">
      <w:pPr>
        <w:pStyle w:val="FootnoteText"/>
      </w:pPr>
      <w:r w:rsidRPr="00367D9F">
        <w:rPr>
          <w:rStyle w:val="FootnoteReference"/>
        </w:rPr>
        <w:footnoteRef/>
      </w:r>
      <w:r w:rsidRPr="00367D9F">
        <w:t xml:space="preserve"> </w:t>
      </w:r>
      <w:r w:rsidRPr="00D46728">
        <w:t>We focused on meaningful interactions (e.g., substantive, involved, back and forth communication)</w:t>
      </w:r>
      <w:r w:rsidR="00B5472A">
        <w:t>,</w:t>
      </w:r>
      <w:r w:rsidRPr="00D46728">
        <w:t xml:space="preserve"> rather than brief or transactional interactions (i.e., saying hello to someone, buying a product)</w:t>
      </w:r>
      <w:r w:rsidR="00B5472A">
        <w:t>,</w:t>
      </w:r>
      <w:r w:rsidRPr="00D46728">
        <w:t xml:space="preserve"> because the literature suggests that more substantive interactions (e.g., friendships, roommates) are the types of interactions that are most likely to shape students’ academic experiences and outcomes </w:t>
      </w:r>
      <w:r w:rsidRPr="00D46728">
        <w:fldChar w:fldCharType="begin" w:fldLock="1"/>
      </w:r>
      <w:r>
        <w:instrText>ADDIN CSL_CITATION {"citationItems":[{"id":"ITEM-1","itemData":{"DOI":"10.1016/j.jesp.2012.05.005","ISSN":"00221031","abstract":"The current study investigated whether intergroup contact through roommate assignment in college dormitories affects the academic well-being of minority and majority students at a predominantly White university. Participants were first-year students randomly assigned to either a majority or minority group roommate. During the beginning and end of their first semester at college, participants completed a questionnaire packet which included ratings of their sense of belonging and identification with their university. At the end of the school year, participants' official grade point averages (GPA) were also recorded. In general, students randomly assigned to an interracial roommate relationship reported an increased sense of belonging at university at the end of the first semester at college. Specifically for minority students, those randomly assigned to a majority group roommate reported a stronger sense of belonging at university and received a higher GPA than minority students randomly assigned to a minority roommate. Analyses suggested that sense of belonging partially mediated the effect of room type on minority students' GPA. Room type did not affect majority students' GPA. These findings have implications for improving academic satisfaction, performance, and retention. © 2012 Elsevier Inc.","author":[{"dropping-particle":"","family":"Shook","given":"Natalie J.","non-dropping-particle":"","parse-names":false,"suffix":""},{"dropping-particle":"","family":"Clay","given":"Russ","non-dropping-particle":"","parse-names":false,"suffix":""}],"container-title":"Journal of Experimental Social Psychology","id":"ITEM-1","issue":"5","issued":{"date-parts":[["2012"]]},"page":"1168-1172","publisher":"Elsevier Inc.","title":"Interracial roommate relationships: A mechanism for promoting sense of belonging at university and academic performance","type":"article-journal","volume":"48"},"uris":["http://www.mendeley.com/documents/?uuid=dc5ccec0-193d-4403-9810-e1fb5e8bb8f1"]},{"id":"ITEM-2","itemData":{"DOI":"10.1177/1745691614568482","ISSN":"17456924","abstract":"The outcomes of social interactions among members of different groups (e.g., racial groups, political groups, sexual orientation groups) have long been of interest to psychologists. Two related literatures on the topic have emerged—the intergroup interaction literature and the intergroup contact literature—in which divergent conclusions have been reported. Intergroup interaction is typically found to have negative effects tied to intergroup bias, producing heightened stress, intergroup anxiety, or outgroup avoidance, whereas intergroup contact is typically found to have positive effects tied to intergroup bias, predicting lower intergroup anxiety and lower prejudice. We examine these paradoxical findings, proposing that researchers contributing to the two literatures are examining different levels of the same phenomenon and that methodological differences can account for the divide between the literatures. Further, we introduce a mathematical model by which the findings of the two literatures can be reconciled. We believe that adopting this model will streamline thinking in the field and will generate integrative new research in which investigators examine how a person’s experiences with diversity unfold.","author":[{"dropping-particle":"","family":"MacInnis","given":"Cara C.","non-dropping-particle":"","parse-names":false,"suffix":""},{"dropping-particle":"","family":"Page-Gould","given":"Elizabeth","non-dropping-particle":"","parse-names":false,"suffix":""}],"container-title":"Perspectives on Psychological Science","id":"ITEM-2","issue":"3","issued":{"date-parts":[["2015"]]},"page":"307-327","title":"How Can Intergroup Interaction Be Bad If Intergroup Contact Is Good? Exploring and Reconciling an Apparent Paradox in the Science of Intergroup Relations","type":"article-journal","volume":"10"},"uris":["http://www.mendeley.com/documents/?uuid=5fa25380-958a-44ed-ba23-481a0b196d7d"]},{"id":"ITEM-3","itemData":{"DOI":"10.1111/j.1467-9280.2008.02179.x","ISSN":"09567976","abstract":"Past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Science","id":"ITEM-3","issue":"9","issued":{"date-parts":[["2008"]]},"page":"933-939","title":"Can cross-group friendships influence minority students' well-being at historically white universities?","type":"article-journal","volume":"19"},"uris":["http://www.mendeley.com/documents/?uuid=eaf6e12c-3f51-4c8e-90cf-343cce4aef68"]}],"mendeley":{"formattedCitation":"(MacInnis &amp; Page-Gould, 2015; Mendoza-Denton &amp; Page-Gould, 2008; Shook &amp; Clay, 2012)","plainTextFormattedCitation":"(MacInnis &amp; Page-Gould, 2015; Mendoza-Denton &amp; Page-Gould, 2008; Shook &amp; Clay, 2012)","previouslyFormattedCitation":"(MacInnis &amp; Page-Gould, 2015; Mendoza-Denton &amp; Page-Gould, 2008; Shook &amp; Clay, 2012)"},"properties":{"noteIndex":0},"schema":"https://github.com/citation-style-language/schema/raw/master/csl-citation.json"}</w:instrText>
      </w:r>
      <w:r w:rsidRPr="00D46728">
        <w:fldChar w:fldCharType="separate"/>
      </w:r>
      <w:r w:rsidRPr="00D46728">
        <w:rPr>
          <w:noProof/>
        </w:rPr>
        <w:t>(MacInnis &amp; Page-Gould, 2015; Mendoza-Denton &amp; Page-Gould, 2008; Shook &amp; Clay, 2012)</w:t>
      </w:r>
      <w:r w:rsidRPr="00D46728">
        <w:fldChar w:fldCharType="end"/>
      </w:r>
      <w:r w:rsidRPr="00D46728">
        <w:t>.</w:t>
      </w:r>
    </w:p>
  </w:footnote>
  <w:footnote w:id="6">
    <w:p w14:paraId="3B264B14" w14:textId="4EDC51CA" w:rsidR="00455D81" w:rsidRPr="005F0C2E" w:rsidRDefault="00455D81">
      <w:pPr>
        <w:pStyle w:val="FootnoteText"/>
      </w:pPr>
      <w:r w:rsidRPr="009C2198">
        <w:rPr>
          <w:rStyle w:val="FootnoteReference"/>
        </w:rPr>
        <w:footnoteRef/>
      </w:r>
      <w:r w:rsidRPr="005F0C2E">
        <w:t xml:space="preserve"> Consistent with previous research</w:t>
      </w:r>
      <w:r>
        <w:t xml:space="preserve"> </w:t>
      </w:r>
      <w:r>
        <w:fldChar w:fldCharType="begin" w:fldLock="1"/>
      </w:r>
      <w:r>
        <w:instrText>ADDIN CSL_CITATION {"citationItems":[{"id":"ITEM-1","itemData":{"DOI":"10.1177/0956797615593501","author":[{"dropping-particle":"","family":"Stephens","given":"N. M.","non-dropping-particle":"","parse-names":false,"suffix":""},{"dropping-particle":"","family":"Townsend","given":"S. S. M.","non-dropping-particle":"","parse-names":false,"suffix":""},{"dropping-particle":"","family":"Hamedani","given":"M. G.","non-dropping-particle":"","parse-names":false,"suffix":""},{"dropping-particle":"","family":"Destin","given":"M.","non-dropping-particle":"","parse-names":false,"suffix":""},{"dropping-particle":"","family":"Manzo","given":"V.","non-dropping-particle":"","parse-names":false,"suffix":""}],"container-title":"Psychological Science","id":"ITEM-1","issued":{"date-parts":[["2015"]]},"page":"1556-1566","title":"A difference-education intervention equips first-generation college students to thrive in the face of stressful college situations","type":"article-journal","volume":"26"},"uris":["http://www.mendeley.com/documents/?uuid=8556a3d6-8533-4851-85f4-cbcb3802e248","http://www.mendeley.com/documents/?uuid=f15cb028-2acf-4066-b789-660c8fdbe533"]},{"id":"ITEM-2","itemData":{"DOI":"10.1177/1745691618797957","author":[{"dropping-particle":"","family":"Stephens","given":"Nicole M.","non-dropping-particle":"","parse-names":false,"suffix":""},{"dropping-particle":"","family":"Hamedani","given":"M. G.","non-dropping-particle":"","parse-names":false,"suffix":""},{"dropping-particle":"","family":"Townsend","given":"S. S. M.","non-dropping-particle":"","parse-names":false,"suffix":""}],"container-title":"Perspectives on Psychological Science","id":"ITEM-2","issued":{"date-parts":[["2019"]]},"page":"156–174","title":"Difference matters: Teaching students a contextual theory of difference can help them succeed","type":"article-journal","volume":"14"},"uris":["http://www.mendeley.com/documents/?uuid=e6888748-b44a-451f-8b5a-bae5e7c46fc5","http://www.mendeley.com/documents/?uuid=d2e43d23-cb03-4a4b-a4dd-7bf90c7340de"]},{"id":"ITEM-3","itemData":{"DOI":"10.1177/0956797613518349","ISSN":"1467-9280","PMID":"24553359","abstract":"College students who do not have parents with 4-year degrees (first-generation students) earn lower grades and encounter more obstacles to success than do students who have at least one parent with a 4-year degree (continuing-generation students). In the study reported here, we tested a novel intervention designed to reduce this social-class achievement gap with a randomized controlled trial (N = 168). Using senior college students' real-life stories, we conducted a difference-education intervention with incoming students about how their diverse backgrounds can shape what they experience in college. Compared with a standard intervention that provided similar stories of college adjustment without highlighting students' different backgrounds, the difference-education intervention eliminated the social-class achievement gap by increasing first-generation students' tendency to seek out college resources (e.g., meeting with professors) and, in turn, improving their end-of-year grade point averages. The difference-education intervention also improved the college transition for all students on numerous psychosocial outcomes (e.g., mental health and engagement).","author":[{"dropping-particle":"","family":"Stephens","given":"Nicole M","non-dropping-particle":"","parse-names":false,"suffix":""},{"dropping-particle":"","family":"Hamedani","given":"MarYam G","non-dropping-particle":"","parse-names":false,"suffix":""},{"dropping-particle":"","family":"Destin","given":"Mesmin","non-dropping-particle":"","parse-names":false,"suffix":""}],"container-title":"Psychological science","id":"ITEM-3","issue":"4","issued":{"date-parts":[["2014","4"]]},"page":"943-53","title":"Closing the social-class achievement gap: a difference-education intervention improves first-generation students' academic performance and all students' college transition.","type":"article-journal","volume":"25"},"uris":["http://www.mendeley.com/documents/?uuid=a9bf07cb-3bb8-46c9-b521-c5e3b87c8eca"]}],"mendeley":{"formattedCitation":"(N. M. Stephens, Townsend, et al., 2015; Nicole M. Stephens et al., 2019; Nicole M Stephens et al., 2014)","manualFormatting":"(e.g., Stephens, Townsend, Hamedani, Destin, &amp; Manzo, 2015; Stephens, Hamedani, &amp; Townsend, 2019; Stephens, Hamedani, &amp; Destin, 2014)","plainTextFormattedCitation":"(N. M. Stephens, Townsend, et al., 2015; Nicole M. Stephens et al., 2019; Nicole M Stephens et al., 2014)","previouslyFormattedCitation":"(N. M. Stephens, Townsend, et al., 2015; Nicole M. Stephens et al., 2019; Nicole M Stephens et al., 2014)"},"properties":{"noteIndex":0},"schema":"https://github.com/citation-style-language/schema/raw/master/csl-citation.json"}</w:instrText>
      </w:r>
      <w:r>
        <w:fldChar w:fldCharType="separate"/>
      </w:r>
      <w:r w:rsidRPr="00773B40">
        <w:rPr>
          <w:noProof/>
        </w:rPr>
        <w:t>(</w:t>
      </w:r>
      <w:r>
        <w:rPr>
          <w:noProof/>
        </w:rPr>
        <w:t xml:space="preserve">e.g., </w:t>
      </w:r>
      <w:r w:rsidRPr="00773B40">
        <w:rPr>
          <w:noProof/>
        </w:rPr>
        <w:t>Stephens, Townsend, Hamedani, Destin, &amp; Manzo, 2015; Stephens, Hamedani, &amp; Townsend, 2019; Stephens, Hamedani, &amp; Destin, 2014)</w:t>
      </w:r>
      <w:r>
        <w:fldChar w:fldCharType="end"/>
      </w:r>
      <w:r>
        <w:t xml:space="preserve"> </w:t>
      </w:r>
      <w:r w:rsidRPr="005F0C2E">
        <w:t>high and low household income was determined using students’ Pell Grant status. Students who were receive</w:t>
      </w:r>
      <w:r>
        <w:t>d</w:t>
      </w:r>
      <w:r w:rsidRPr="005F0C2E">
        <w:t xml:space="preserve"> Pell Grants were classified as having low</w:t>
      </w:r>
      <w:r>
        <w:t xml:space="preserve"> </w:t>
      </w:r>
      <w:r w:rsidRPr="005F0C2E">
        <w:t>income households and students who did not receive Pell Grants were classified as having</w:t>
      </w:r>
      <w:r>
        <w:t xml:space="preserve"> middle-to-</w:t>
      </w:r>
      <w:r w:rsidRPr="005F0C2E">
        <w:t>high-income households.</w:t>
      </w:r>
    </w:p>
  </w:footnote>
  <w:footnote w:id="7">
    <w:p w14:paraId="1E46135A" w14:textId="6F656034" w:rsidR="00455D81" w:rsidRDefault="00455D81">
      <w:pPr>
        <w:pStyle w:val="FootnoteText"/>
      </w:pPr>
      <w:r>
        <w:rPr>
          <w:rStyle w:val="FootnoteReference"/>
        </w:rPr>
        <w:footnoteRef/>
      </w:r>
      <w:r>
        <w:t xml:space="preserve"> See </w:t>
      </w:r>
      <w:r w:rsidR="00FF3193">
        <w:t>the Supplemental Materials, Section S3</w:t>
      </w:r>
      <w:r>
        <w:t xml:space="preserve"> for full breakdown of race and social class diversity at each university. </w:t>
      </w:r>
    </w:p>
  </w:footnote>
  <w:footnote w:id="8">
    <w:p w14:paraId="46F7CD0B" w14:textId="35D65E09" w:rsidR="00455D81" w:rsidRDefault="00455D81">
      <w:pPr>
        <w:pStyle w:val="FootnoteText"/>
      </w:pPr>
      <w:r>
        <w:rPr>
          <w:rStyle w:val="FootnoteReference"/>
        </w:rPr>
        <w:footnoteRef/>
      </w:r>
      <w:r>
        <w:t xml:space="preserve"> We examined university as a potential moderator of these effects and found that the frequency of cross-race interactions differed across the two universities. In particular, the difference between at-chance and reported cross-race interactions was significantly larger at the more racially diverse university compared to the less racially diverse university. See </w:t>
      </w:r>
      <w:r w:rsidR="00FF3193">
        <w:t>the Supplemental Materials, Section S4</w:t>
      </w:r>
      <w:r>
        <w:t xml:space="preserve"> for full details of these analyses. </w:t>
      </w:r>
    </w:p>
  </w:footnote>
  <w:footnote w:id="9">
    <w:p w14:paraId="5F9607A9" w14:textId="679B36AE" w:rsidR="00455D81" w:rsidRDefault="00455D81" w:rsidP="001719E6">
      <w:pPr>
        <w:pStyle w:val="FootnoteText"/>
      </w:pPr>
      <w:r>
        <w:rPr>
          <w:rStyle w:val="FootnoteReference"/>
        </w:rPr>
        <w:footnoteRef/>
      </w:r>
      <w:r>
        <w:t xml:space="preserve"> As with their racial diversity, we examined university as a potential moderator of these effects and found that the frequency of cross-class interactions differed across the two universities. In particular, the difference between at-chance and reported rates of cross-class interactions was significantly larger at the more socioeconomically diverse university. See </w:t>
      </w:r>
      <w:r w:rsidR="00FF3193">
        <w:t>the Supplemental Materials, Section S4</w:t>
      </w:r>
      <w:r>
        <w:t xml:space="preserve"> for full details.</w:t>
      </w:r>
    </w:p>
    <w:p w14:paraId="34999CE2" w14:textId="0171795E" w:rsidR="00455D81" w:rsidRDefault="00455D81">
      <w:pPr>
        <w:pStyle w:val="FootnoteText"/>
      </w:pPr>
    </w:p>
  </w:footnote>
  <w:footnote w:id="10">
    <w:p w14:paraId="54341F5D" w14:textId="7472173A" w:rsidR="00455D81" w:rsidRDefault="00455D81" w:rsidP="00106E0A">
      <w:pPr>
        <w:pStyle w:val="FootnoteText"/>
      </w:pPr>
      <w:r>
        <w:rPr>
          <w:rStyle w:val="FootnoteReference"/>
        </w:rPr>
        <w:footnoteRef/>
      </w:r>
      <w:r>
        <w:t xml:space="preserve"> See </w:t>
      </w:r>
      <w:r w:rsidR="00FF3193">
        <w:t>the Supplemental Materials, Section S5</w:t>
      </w:r>
      <w:r>
        <w:t xml:space="preserve"> for means, standard deviations, and simple effects of interaction-type (cross-race vs. same-race) for each race subgroup. </w:t>
      </w:r>
    </w:p>
  </w:footnote>
  <w:footnote w:id="11">
    <w:p w14:paraId="3A5B8F2F" w14:textId="726D89B9" w:rsidR="00455D81" w:rsidRDefault="00455D81" w:rsidP="00106E0A">
      <w:pPr>
        <w:pStyle w:val="FootnoteText"/>
      </w:pPr>
      <w:r>
        <w:rPr>
          <w:rStyle w:val="FootnoteReference"/>
        </w:rPr>
        <w:footnoteRef/>
      </w:r>
      <w:r>
        <w:t xml:space="preserve"> See </w:t>
      </w:r>
      <w:r w:rsidR="00FF3193">
        <w:t>the Supplemental Materials, Section S6</w:t>
      </w:r>
      <w:r>
        <w:t xml:space="preserve"> for means, standard deviations, and simple effects of interaction-type (cross-class vs. same-class) for each social class subgroup. </w:t>
      </w:r>
    </w:p>
  </w:footnote>
  <w:footnote w:id="12">
    <w:p w14:paraId="48F94226" w14:textId="37B90F23" w:rsidR="00455D81" w:rsidRPr="00A10210" w:rsidRDefault="00455D81">
      <w:pPr>
        <w:pStyle w:val="FootnoteText"/>
      </w:pPr>
      <w:r w:rsidRPr="00A10210">
        <w:rPr>
          <w:rStyle w:val="FootnoteReference"/>
        </w:rPr>
        <w:footnoteRef/>
      </w:r>
      <w:r w:rsidRPr="00A10210">
        <w:t xml:space="preserve"> The index of moderated mediation for social identity threat was not significant, index = .01, 95% CI [-.01, .05].</w:t>
      </w:r>
    </w:p>
  </w:footnote>
  <w:footnote w:id="13">
    <w:p w14:paraId="7569630E" w14:textId="5E95B352" w:rsidR="00440D07" w:rsidRPr="003D210B" w:rsidRDefault="00440D07" w:rsidP="00440D07">
      <w:pPr>
        <w:widowControl w:val="0"/>
        <w:rPr>
          <w:color w:val="000000" w:themeColor="text1"/>
        </w:rPr>
      </w:pPr>
      <w:r>
        <w:rPr>
          <w:rStyle w:val="FootnoteReference"/>
        </w:rPr>
        <w:footnoteRef/>
      </w:r>
      <w:r>
        <w:t xml:space="preserve"> </w:t>
      </w:r>
      <w:r w:rsidRPr="00440D07">
        <w:rPr>
          <w:sz w:val="20"/>
          <w:szCs w:val="20"/>
        </w:rPr>
        <w:t>We could not replicate the analysis examining the frequency of cross-race and cross-class interactions,</w:t>
      </w:r>
      <w:r w:rsidRPr="00440D07">
        <w:rPr>
          <w:color w:val="000000" w:themeColor="text1"/>
          <w:sz w:val="20"/>
          <w:szCs w:val="20"/>
        </w:rPr>
        <w:t xml:space="preserve"> as </w:t>
      </w:r>
      <w:r w:rsidRPr="00440D07">
        <w:rPr>
          <w:sz w:val="20"/>
          <w:szCs w:val="20"/>
        </w:rPr>
        <w:t>universities do not provide the intersectional demographic data necessary to calculate expected rates of cross-race/same-class or cross-class/same-race interactions.</w:t>
      </w:r>
      <w:r>
        <w:t xml:space="preserve"> </w:t>
      </w:r>
    </w:p>
    <w:p w14:paraId="64BFC1A9" w14:textId="670A16F4" w:rsidR="00440D07" w:rsidRDefault="00440D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77944"/>
      <w:docPartObj>
        <w:docPartGallery w:val="Page Numbers (Top of Page)"/>
        <w:docPartUnique/>
      </w:docPartObj>
    </w:sdtPr>
    <w:sdtEndPr>
      <w:rPr>
        <w:rStyle w:val="PageNumber"/>
      </w:rPr>
    </w:sdtEndPr>
    <w:sdtContent>
      <w:p w14:paraId="355B2B40" w14:textId="0E5CBF06" w:rsidR="00455D81" w:rsidRDefault="00455D81" w:rsidP="007173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324E5" w14:textId="77777777" w:rsidR="00455D81" w:rsidRDefault="00455D81" w:rsidP="008C5F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592159"/>
      <w:docPartObj>
        <w:docPartGallery w:val="Page Numbers (Top of Page)"/>
        <w:docPartUnique/>
      </w:docPartObj>
    </w:sdtPr>
    <w:sdtEndPr>
      <w:rPr>
        <w:rStyle w:val="PageNumber"/>
      </w:rPr>
    </w:sdtEndPr>
    <w:sdtContent>
      <w:p w14:paraId="0E8B71B6" w14:textId="5EE175BA" w:rsidR="00455D81" w:rsidRPr="008C5FEB" w:rsidRDefault="00455D81" w:rsidP="00B234AA">
        <w:pPr>
          <w:pStyle w:val="Header"/>
          <w:framePr w:wrap="none" w:vAnchor="text" w:hAnchor="margin" w:xAlign="right" w:y="1"/>
          <w:rPr>
            <w:rStyle w:val="PageNumber"/>
          </w:rPr>
        </w:pPr>
        <w:r w:rsidRPr="008C5FEB">
          <w:rPr>
            <w:rStyle w:val="PageNumber"/>
          </w:rPr>
          <w:fldChar w:fldCharType="begin"/>
        </w:r>
        <w:r w:rsidRPr="008C5FEB">
          <w:rPr>
            <w:rStyle w:val="PageNumber"/>
          </w:rPr>
          <w:instrText xml:space="preserve"> PAGE </w:instrText>
        </w:r>
        <w:r w:rsidRPr="008C5FEB">
          <w:rPr>
            <w:rStyle w:val="PageNumber"/>
          </w:rPr>
          <w:fldChar w:fldCharType="separate"/>
        </w:r>
        <w:r w:rsidRPr="008C5FEB">
          <w:rPr>
            <w:rStyle w:val="PageNumber"/>
            <w:noProof/>
          </w:rPr>
          <w:t>3</w:t>
        </w:r>
        <w:r w:rsidRPr="008C5FEB">
          <w:rPr>
            <w:rStyle w:val="PageNumber"/>
          </w:rPr>
          <w:fldChar w:fldCharType="end"/>
        </w:r>
      </w:p>
    </w:sdtContent>
  </w:sdt>
  <w:p w14:paraId="5FBDEB8D" w14:textId="535F4D8B" w:rsidR="00455D81" w:rsidRDefault="00455D81" w:rsidP="008C5FEB">
    <w:pPr>
      <w:pStyle w:val="Header"/>
      <w:ind w:right="360"/>
    </w:pPr>
    <w:r w:rsidRPr="00895F17">
      <w:t>CROSS-RACE AND CROSS-CLASS INTERACTIONS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36E9" w14:textId="1ABDD455" w:rsidR="00455D81" w:rsidRPr="00895F17" w:rsidRDefault="00455D81">
    <w:pPr>
      <w:pStyle w:val="Header"/>
    </w:pPr>
    <w:r w:rsidRPr="00895F17">
      <w:t>Running Head: CROSS-RACE AND CROSS-CLASS INTERACTIONS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72F"/>
    <w:multiLevelType w:val="hybridMultilevel"/>
    <w:tmpl w:val="821CFA90"/>
    <w:lvl w:ilvl="0" w:tplc="0BC6152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42A4A"/>
    <w:multiLevelType w:val="hybridMultilevel"/>
    <w:tmpl w:val="06A6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4B5A"/>
    <w:multiLevelType w:val="hybridMultilevel"/>
    <w:tmpl w:val="F742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D5059"/>
    <w:multiLevelType w:val="hybridMultilevel"/>
    <w:tmpl w:val="44C0EC38"/>
    <w:lvl w:ilvl="0" w:tplc="B07C1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562F2"/>
    <w:multiLevelType w:val="hybridMultilevel"/>
    <w:tmpl w:val="82F6B9B8"/>
    <w:lvl w:ilvl="0" w:tplc="D1041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96E5C"/>
    <w:multiLevelType w:val="hybridMultilevel"/>
    <w:tmpl w:val="2066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A3D13"/>
    <w:multiLevelType w:val="hybridMultilevel"/>
    <w:tmpl w:val="A244858C"/>
    <w:lvl w:ilvl="0" w:tplc="E45E7B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725C"/>
    <w:multiLevelType w:val="hybridMultilevel"/>
    <w:tmpl w:val="9EA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44184"/>
    <w:multiLevelType w:val="hybridMultilevel"/>
    <w:tmpl w:val="4C96A92C"/>
    <w:lvl w:ilvl="0" w:tplc="A4E8D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B20F6"/>
    <w:multiLevelType w:val="hybridMultilevel"/>
    <w:tmpl w:val="80CA4A8A"/>
    <w:lvl w:ilvl="0" w:tplc="294EE660">
      <w:start w:val="21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8E52DE"/>
    <w:multiLevelType w:val="hybridMultilevel"/>
    <w:tmpl w:val="9A1E0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06AB2"/>
    <w:multiLevelType w:val="hybridMultilevel"/>
    <w:tmpl w:val="1E284390"/>
    <w:lvl w:ilvl="0" w:tplc="BC00E36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C253EF"/>
    <w:multiLevelType w:val="hybridMultilevel"/>
    <w:tmpl w:val="8D602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7938EC"/>
    <w:multiLevelType w:val="hybridMultilevel"/>
    <w:tmpl w:val="A66024FE"/>
    <w:lvl w:ilvl="0" w:tplc="03D081B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E5982"/>
    <w:multiLevelType w:val="hybridMultilevel"/>
    <w:tmpl w:val="432A1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A153CF"/>
    <w:multiLevelType w:val="hybridMultilevel"/>
    <w:tmpl w:val="E546613E"/>
    <w:lvl w:ilvl="0" w:tplc="1B24B868">
      <w:start w:val="1"/>
      <w:numFmt w:val="bullet"/>
      <w:lvlText w:val="-"/>
      <w:lvlJc w:val="left"/>
      <w:pPr>
        <w:ind w:left="720" w:hanging="360"/>
      </w:pPr>
      <w:rPr>
        <w:rFonts w:ascii="Times New Roman" w:eastAsia="Wawati S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2"/>
  </w:num>
  <w:num w:numId="6">
    <w:abstractNumId w:val="14"/>
  </w:num>
  <w:num w:numId="7">
    <w:abstractNumId w:val="5"/>
  </w:num>
  <w:num w:numId="8">
    <w:abstractNumId w:val="2"/>
  </w:num>
  <w:num w:numId="9">
    <w:abstractNumId w:val="4"/>
  </w:num>
  <w:num w:numId="10">
    <w:abstractNumId w:val="13"/>
  </w:num>
  <w:num w:numId="11">
    <w:abstractNumId w:val="9"/>
  </w:num>
  <w:num w:numId="12">
    <w:abstractNumId w:val="11"/>
  </w:num>
  <w:num w:numId="13">
    <w:abstractNumId w:val="3"/>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0C"/>
    <w:rsid w:val="0000063A"/>
    <w:rsid w:val="0000090F"/>
    <w:rsid w:val="00000A2D"/>
    <w:rsid w:val="000018BE"/>
    <w:rsid w:val="0000260C"/>
    <w:rsid w:val="00004C91"/>
    <w:rsid w:val="00005C82"/>
    <w:rsid w:val="000062FD"/>
    <w:rsid w:val="000063CA"/>
    <w:rsid w:val="00006535"/>
    <w:rsid w:val="000066E1"/>
    <w:rsid w:val="0000686E"/>
    <w:rsid w:val="00007559"/>
    <w:rsid w:val="00007774"/>
    <w:rsid w:val="00007B61"/>
    <w:rsid w:val="00010143"/>
    <w:rsid w:val="0001017B"/>
    <w:rsid w:val="00010BC4"/>
    <w:rsid w:val="00011B59"/>
    <w:rsid w:val="000126B7"/>
    <w:rsid w:val="00014595"/>
    <w:rsid w:val="00014E38"/>
    <w:rsid w:val="00014E8B"/>
    <w:rsid w:val="000151CC"/>
    <w:rsid w:val="000171AE"/>
    <w:rsid w:val="00021CA5"/>
    <w:rsid w:val="00021E53"/>
    <w:rsid w:val="00022A1E"/>
    <w:rsid w:val="00023827"/>
    <w:rsid w:val="00025CDD"/>
    <w:rsid w:val="000260E9"/>
    <w:rsid w:val="00027BE0"/>
    <w:rsid w:val="00032040"/>
    <w:rsid w:val="000324CE"/>
    <w:rsid w:val="0003259B"/>
    <w:rsid w:val="00032B5B"/>
    <w:rsid w:val="00033279"/>
    <w:rsid w:val="00033B30"/>
    <w:rsid w:val="00033B87"/>
    <w:rsid w:val="00034C5F"/>
    <w:rsid w:val="00034D6E"/>
    <w:rsid w:val="00035005"/>
    <w:rsid w:val="00035644"/>
    <w:rsid w:val="000356BD"/>
    <w:rsid w:val="00035978"/>
    <w:rsid w:val="00035E2F"/>
    <w:rsid w:val="00036751"/>
    <w:rsid w:val="000379BA"/>
    <w:rsid w:val="00037A51"/>
    <w:rsid w:val="00040868"/>
    <w:rsid w:val="00041254"/>
    <w:rsid w:val="00041509"/>
    <w:rsid w:val="000426C3"/>
    <w:rsid w:val="0004353B"/>
    <w:rsid w:val="000441B1"/>
    <w:rsid w:val="000444BB"/>
    <w:rsid w:val="0004525A"/>
    <w:rsid w:val="00045E7B"/>
    <w:rsid w:val="00047256"/>
    <w:rsid w:val="000476E8"/>
    <w:rsid w:val="000500A6"/>
    <w:rsid w:val="00051BBC"/>
    <w:rsid w:val="00051BF5"/>
    <w:rsid w:val="0005220C"/>
    <w:rsid w:val="0005351F"/>
    <w:rsid w:val="00054ACB"/>
    <w:rsid w:val="000553C8"/>
    <w:rsid w:val="00055879"/>
    <w:rsid w:val="00055F9B"/>
    <w:rsid w:val="00056DA0"/>
    <w:rsid w:val="000571C5"/>
    <w:rsid w:val="000611EF"/>
    <w:rsid w:val="00062106"/>
    <w:rsid w:val="000648DA"/>
    <w:rsid w:val="00065092"/>
    <w:rsid w:val="0006555A"/>
    <w:rsid w:val="00065722"/>
    <w:rsid w:val="00066CC2"/>
    <w:rsid w:val="00066E2F"/>
    <w:rsid w:val="00067DFC"/>
    <w:rsid w:val="00067E63"/>
    <w:rsid w:val="00067F70"/>
    <w:rsid w:val="000700DC"/>
    <w:rsid w:val="00070372"/>
    <w:rsid w:val="000703D6"/>
    <w:rsid w:val="000706DF"/>
    <w:rsid w:val="000709DD"/>
    <w:rsid w:val="000717C9"/>
    <w:rsid w:val="00071EA8"/>
    <w:rsid w:val="00072D11"/>
    <w:rsid w:val="00072E26"/>
    <w:rsid w:val="00074708"/>
    <w:rsid w:val="00074A77"/>
    <w:rsid w:val="000754BF"/>
    <w:rsid w:val="0007620B"/>
    <w:rsid w:val="0007659E"/>
    <w:rsid w:val="00077591"/>
    <w:rsid w:val="00077755"/>
    <w:rsid w:val="00077F70"/>
    <w:rsid w:val="00077FF9"/>
    <w:rsid w:val="00080307"/>
    <w:rsid w:val="0008202D"/>
    <w:rsid w:val="000832BB"/>
    <w:rsid w:val="0008391F"/>
    <w:rsid w:val="000855B6"/>
    <w:rsid w:val="000866A4"/>
    <w:rsid w:val="00086804"/>
    <w:rsid w:val="00086CA3"/>
    <w:rsid w:val="00087562"/>
    <w:rsid w:val="0009065D"/>
    <w:rsid w:val="000907D3"/>
    <w:rsid w:val="00090CD0"/>
    <w:rsid w:val="00091FA5"/>
    <w:rsid w:val="000928FB"/>
    <w:rsid w:val="0009313A"/>
    <w:rsid w:val="000931BD"/>
    <w:rsid w:val="00094AF4"/>
    <w:rsid w:val="0009535B"/>
    <w:rsid w:val="0009787A"/>
    <w:rsid w:val="000A00A3"/>
    <w:rsid w:val="000A09D8"/>
    <w:rsid w:val="000A0A35"/>
    <w:rsid w:val="000A1965"/>
    <w:rsid w:val="000A39B6"/>
    <w:rsid w:val="000A3A97"/>
    <w:rsid w:val="000A4206"/>
    <w:rsid w:val="000A4A1E"/>
    <w:rsid w:val="000A5A1D"/>
    <w:rsid w:val="000A5DC3"/>
    <w:rsid w:val="000A7187"/>
    <w:rsid w:val="000B2A3A"/>
    <w:rsid w:val="000B41F1"/>
    <w:rsid w:val="000B4403"/>
    <w:rsid w:val="000B4632"/>
    <w:rsid w:val="000B53DD"/>
    <w:rsid w:val="000B5AE1"/>
    <w:rsid w:val="000C00EC"/>
    <w:rsid w:val="000C0E1B"/>
    <w:rsid w:val="000C203A"/>
    <w:rsid w:val="000C253A"/>
    <w:rsid w:val="000C2D20"/>
    <w:rsid w:val="000C593C"/>
    <w:rsid w:val="000C63BC"/>
    <w:rsid w:val="000C6B92"/>
    <w:rsid w:val="000C72FA"/>
    <w:rsid w:val="000C75C5"/>
    <w:rsid w:val="000C7763"/>
    <w:rsid w:val="000C7845"/>
    <w:rsid w:val="000D18EE"/>
    <w:rsid w:val="000D290F"/>
    <w:rsid w:val="000D2EEF"/>
    <w:rsid w:val="000D3212"/>
    <w:rsid w:val="000D32EE"/>
    <w:rsid w:val="000D3ACB"/>
    <w:rsid w:val="000D49A6"/>
    <w:rsid w:val="000D52C4"/>
    <w:rsid w:val="000D5CA2"/>
    <w:rsid w:val="000D6CBA"/>
    <w:rsid w:val="000D6E54"/>
    <w:rsid w:val="000E0142"/>
    <w:rsid w:val="000E0BE6"/>
    <w:rsid w:val="000E0D14"/>
    <w:rsid w:val="000E1D68"/>
    <w:rsid w:val="000E1DD6"/>
    <w:rsid w:val="000E26F2"/>
    <w:rsid w:val="000E3EEC"/>
    <w:rsid w:val="000E3FFE"/>
    <w:rsid w:val="000E448B"/>
    <w:rsid w:val="000E55B6"/>
    <w:rsid w:val="000E6E5D"/>
    <w:rsid w:val="000E7CCF"/>
    <w:rsid w:val="000F0AE4"/>
    <w:rsid w:val="000F2980"/>
    <w:rsid w:val="000F2D4A"/>
    <w:rsid w:val="000F3BC7"/>
    <w:rsid w:val="000F45B8"/>
    <w:rsid w:val="000F4EE6"/>
    <w:rsid w:val="000F53B0"/>
    <w:rsid w:val="000F610B"/>
    <w:rsid w:val="001003F3"/>
    <w:rsid w:val="0010052E"/>
    <w:rsid w:val="0010151F"/>
    <w:rsid w:val="00101B59"/>
    <w:rsid w:val="00101CFF"/>
    <w:rsid w:val="00104816"/>
    <w:rsid w:val="00104902"/>
    <w:rsid w:val="00105973"/>
    <w:rsid w:val="00106318"/>
    <w:rsid w:val="0010652E"/>
    <w:rsid w:val="0010665E"/>
    <w:rsid w:val="00106E0A"/>
    <w:rsid w:val="00107F8E"/>
    <w:rsid w:val="0011060E"/>
    <w:rsid w:val="00110C43"/>
    <w:rsid w:val="00111029"/>
    <w:rsid w:val="00112AE7"/>
    <w:rsid w:val="001130AD"/>
    <w:rsid w:val="00113ACD"/>
    <w:rsid w:val="00116DDF"/>
    <w:rsid w:val="001172E3"/>
    <w:rsid w:val="00117B98"/>
    <w:rsid w:val="00120ABF"/>
    <w:rsid w:val="001213DC"/>
    <w:rsid w:val="00121462"/>
    <w:rsid w:val="0012168D"/>
    <w:rsid w:val="00121BAE"/>
    <w:rsid w:val="00121ED4"/>
    <w:rsid w:val="00123133"/>
    <w:rsid w:val="001238AA"/>
    <w:rsid w:val="001248CB"/>
    <w:rsid w:val="0012504B"/>
    <w:rsid w:val="00125AB9"/>
    <w:rsid w:val="00126E12"/>
    <w:rsid w:val="00127649"/>
    <w:rsid w:val="00127F07"/>
    <w:rsid w:val="00127FA9"/>
    <w:rsid w:val="00130BCA"/>
    <w:rsid w:val="00130E10"/>
    <w:rsid w:val="00133EAA"/>
    <w:rsid w:val="001345CB"/>
    <w:rsid w:val="0013507C"/>
    <w:rsid w:val="00135D92"/>
    <w:rsid w:val="00136326"/>
    <w:rsid w:val="0013660C"/>
    <w:rsid w:val="00137AEF"/>
    <w:rsid w:val="00140C19"/>
    <w:rsid w:val="0014221C"/>
    <w:rsid w:val="00142243"/>
    <w:rsid w:val="00142F1E"/>
    <w:rsid w:val="00144A11"/>
    <w:rsid w:val="00144C9F"/>
    <w:rsid w:val="00145357"/>
    <w:rsid w:val="00145A59"/>
    <w:rsid w:val="001466B7"/>
    <w:rsid w:val="001470FD"/>
    <w:rsid w:val="00151264"/>
    <w:rsid w:val="00151C0B"/>
    <w:rsid w:val="00152CBE"/>
    <w:rsid w:val="001530E4"/>
    <w:rsid w:val="00153F3A"/>
    <w:rsid w:val="0015452A"/>
    <w:rsid w:val="00154A87"/>
    <w:rsid w:val="00154D50"/>
    <w:rsid w:val="001551F4"/>
    <w:rsid w:val="00155CCE"/>
    <w:rsid w:val="00155EAB"/>
    <w:rsid w:val="00156FD2"/>
    <w:rsid w:val="001609F1"/>
    <w:rsid w:val="001619BC"/>
    <w:rsid w:val="0016246C"/>
    <w:rsid w:val="00162D42"/>
    <w:rsid w:val="00162FC0"/>
    <w:rsid w:val="00163773"/>
    <w:rsid w:val="0016426B"/>
    <w:rsid w:val="0016478F"/>
    <w:rsid w:val="001647AF"/>
    <w:rsid w:val="00164D61"/>
    <w:rsid w:val="0016641F"/>
    <w:rsid w:val="00166867"/>
    <w:rsid w:val="0016692F"/>
    <w:rsid w:val="001669DD"/>
    <w:rsid w:val="00167588"/>
    <w:rsid w:val="001678DA"/>
    <w:rsid w:val="0016799B"/>
    <w:rsid w:val="00171259"/>
    <w:rsid w:val="001719E6"/>
    <w:rsid w:val="001723EE"/>
    <w:rsid w:val="001738AD"/>
    <w:rsid w:val="00174A45"/>
    <w:rsid w:val="00176600"/>
    <w:rsid w:val="00176DF8"/>
    <w:rsid w:val="00177068"/>
    <w:rsid w:val="00177A3D"/>
    <w:rsid w:val="001802E7"/>
    <w:rsid w:val="001819C4"/>
    <w:rsid w:val="0018250F"/>
    <w:rsid w:val="00182B3F"/>
    <w:rsid w:val="0018356C"/>
    <w:rsid w:val="001901FB"/>
    <w:rsid w:val="00190D11"/>
    <w:rsid w:val="00191F9B"/>
    <w:rsid w:val="0019669F"/>
    <w:rsid w:val="001A02C9"/>
    <w:rsid w:val="001A0B57"/>
    <w:rsid w:val="001A0EB9"/>
    <w:rsid w:val="001A16CB"/>
    <w:rsid w:val="001A25A6"/>
    <w:rsid w:val="001A317B"/>
    <w:rsid w:val="001A3CD0"/>
    <w:rsid w:val="001A3DDE"/>
    <w:rsid w:val="001A41DA"/>
    <w:rsid w:val="001A44FC"/>
    <w:rsid w:val="001A5773"/>
    <w:rsid w:val="001A579C"/>
    <w:rsid w:val="001A5EF2"/>
    <w:rsid w:val="001A61DA"/>
    <w:rsid w:val="001A6242"/>
    <w:rsid w:val="001B05EC"/>
    <w:rsid w:val="001B13DC"/>
    <w:rsid w:val="001B16B7"/>
    <w:rsid w:val="001B2246"/>
    <w:rsid w:val="001B2BBA"/>
    <w:rsid w:val="001B2E9C"/>
    <w:rsid w:val="001B3114"/>
    <w:rsid w:val="001B325E"/>
    <w:rsid w:val="001B37B0"/>
    <w:rsid w:val="001B46C3"/>
    <w:rsid w:val="001B5643"/>
    <w:rsid w:val="001B6600"/>
    <w:rsid w:val="001B7B1F"/>
    <w:rsid w:val="001C2D60"/>
    <w:rsid w:val="001C32D6"/>
    <w:rsid w:val="001C3DFC"/>
    <w:rsid w:val="001C3E52"/>
    <w:rsid w:val="001C4298"/>
    <w:rsid w:val="001C546D"/>
    <w:rsid w:val="001C5989"/>
    <w:rsid w:val="001C6EF3"/>
    <w:rsid w:val="001C769C"/>
    <w:rsid w:val="001D01F1"/>
    <w:rsid w:val="001D1702"/>
    <w:rsid w:val="001D2C8A"/>
    <w:rsid w:val="001D2E25"/>
    <w:rsid w:val="001D4035"/>
    <w:rsid w:val="001D53C5"/>
    <w:rsid w:val="001D5D82"/>
    <w:rsid w:val="001D7B9A"/>
    <w:rsid w:val="001D7C19"/>
    <w:rsid w:val="001E1CF6"/>
    <w:rsid w:val="001E26B4"/>
    <w:rsid w:val="001E2A69"/>
    <w:rsid w:val="001E2F18"/>
    <w:rsid w:val="001E429F"/>
    <w:rsid w:val="001E44F4"/>
    <w:rsid w:val="001E4EE6"/>
    <w:rsid w:val="001E5104"/>
    <w:rsid w:val="001E5D3D"/>
    <w:rsid w:val="001E6305"/>
    <w:rsid w:val="001E67C4"/>
    <w:rsid w:val="001E7342"/>
    <w:rsid w:val="001E7E4F"/>
    <w:rsid w:val="001F025D"/>
    <w:rsid w:val="001F0DF7"/>
    <w:rsid w:val="001F12F6"/>
    <w:rsid w:val="001F1878"/>
    <w:rsid w:val="001F1964"/>
    <w:rsid w:val="001F1B5A"/>
    <w:rsid w:val="001F243A"/>
    <w:rsid w:val="001F24F2"/>
    <w:rsid w:val="001F3F11"/>
    <w:rsid w:val="001F48E7"/>
    <w:rsid w:val="001F55C2"/>
    <w:rsid w:val="001F5B10"/>
    <w:rsid w:val="001F68B3"/>
    <w:rsid w:val="001F6F53"/>
    <w:rsid w:val="001F7AD1"/>
    <w:rsid w:val="001F7D6C"/>
    <w:rsid w:val="002001B3"/>
    <w:rsid w:val="002003C5"/>
    <w:rsid w:val="00201B10"/>
    <w:rsid w:val="00201E26"/>
    <w:rsid w:val="00203007"/>
    <w:rsid w:val="00203119"/>
    <w:rsid w:val="00203678"/>
    <w:rsid w:val="00204828"/>
    <w:rsid w:val="00204CD1"/>
    <w:rsid w:val="00210644"/>
    <w:rsid w:val="002108C3"/>
    <w:rsid w:val="00210921"/>
    <w:rsid w:val="00210E4E"/>
    <w:rsid w:val="00211E02"/>
    <w:rsid w:val="002128CF"/>
    <w:rsid w:val="00213A68"/>
    <w:rsid w:val="00213AB0"/>
    <w:rsid w:val="00215C41"/>
    <w:rsid w:val="00216563"/>
    <w:rsid w:val="00216692"/>
    <w:rsid w:val="00216DC6"/>
    <w:rsid w:val="0021735D"/>
    <w:rsid w:val="002206CE"/>
    <w:rsid w:val="0022093C"/>
    <w:rsid w:val="00220EEF"/>
    <w:rsid w:val="0022234E"/>
    <w:rsid w:val="0022251E"/>
    <w:rsid w:val="002229FF"/>
    <w:rsid w:val="00223F93"/>
    <w:rsid w:val="00223FB7"/>
    <w:rsid w:val="00224454"/>
    <w:rsid w:val="0022546B"/>
    <w:rsid w:val="002261A8"/>
    <w:rsid w:val="0022742F"/>
    <w:rsid w:val="00230AE4"/>
    <w:rsid w:val="00230DAB"/>
    <w:rsid w:val="00231C02"/>
    <w:rsid w:val="0023237B"/>
    <w:rsid w:val="002326CA"/>
    <w:rsid w:val="00234018"/>
    <w:rsid w:val="002368A8"/>
    <w:rsid w:val="00237DB0"/>
    <w:rsid w:val="00240252"/>
    <w:rsid w:val="0024043B"/>
    <w:rsid w:val="002404A1"/>
    <w:rsid w:val="00241F1E"/>
    <w:rsid w:val="00242B57"/>
    <w:rsid w:val="00243742"/>
    <w:rsid w:val="00244C03"/>
    <w:rsid w:val="00244EBB"/>
    <w:rsid w:val="0024511E"/>
    <w:rsid w:val="00245E4A"/>
    <w:rsid w:val="002472A7"/>
    <w:rsid w:val="002474ED"/>
    <w:rsid w:val="00247777"/>
    <w:rsid w:val="0024777E"/>
    <w:rsid w:val="0025011B"/>
    <w:rsid w:val="00250B0A"/>
    <w:rsid w:val="00250C44"/>
    <w:rsid w:val="00251847"/>
    <w:rsid w:val="002521C7"/>
    <w:rsid w:val="002522AD"/>
    <w:rsid w:val="0025261E"/>
    <w:rsid w:val="002527EF"/>
    <w:rsid w:val="00252834"/>
    <w:rsid w:val="002546C3"/>
    <w:rsid w:val="00255BF0"/>
    <w:rsid w:val="00255F47"/>
    <w:rsid w:val="0025736A"/>
    <w:rsid w:val="00257954"/>
    <w:rsid w:val="00257EE3"/>
    <w:rsid w:val="00261491"/>
    <w:rsid w:val="00261BBB"/>
    <w:rsid w:val="00262271"/>
    <w:rsid w:val="00265E61"/>
    <w:rsid w:val="00266FF2"/>
    <w:rsid w:val="0026725E"/>
    <w:rsid w:val="002672BE"/>
    <w:rsid w:val="0027034E"/>
    <w:rsid w:val="00270BF0"/>
    <w:rsid w:val="00271025"/>
    <w:rsid w:val="002713B0"/>
    <w:rsid w:val="002719D9"/>
    <w:rsid w:val="00271F3E"/>
    <w:rsid w:val="00271F63"/>
    <w:rsid w:val="002730B6"/>
    <w:rsid w:val="002738F5"/>
    <w:rsid w:val="00273B1A"/>
    <w:rsid w:val="00274508"/>
    <w:rsid w:val="0027499A"/>
    <w:rsid w:val="00274B8D"/>
    <w:rsid w:val="00274CEC"/>
    <w:rsid w:val="00277338"/>
    <w:rsid w:val="00280FA5"/>
    <w:rsid w:val="00281769"/>
    <w:rsid w:val="00282437"/>
    <w:rsid w:val="00282E65"/>
    <w:rsid w:val="002841EF"/>
    <w:rsid w:val="00284234"/>
    <w:rsid w:val="0028485D"/>
    <w:rsid w:val="002849A0"/>
    <w:rsid w:val="0028507C"/>
    <w:rsid w:val="0028538D"/>
    <w:rsid w:val="00287FDE"/>
    <w:rsid w:val="00290E35"/>
    <w:rsid w:val="002910D9"/>
    <w:rsid w:val="00291DC4"/>
    <w:rsid w:val="002924B2"/>
    <w:rsid w:val="002937D1"/>
    <w:rsid w:val="00293C75"/>
    <w:rsid w:val="00294834"/>
    <w:rsid w:val="00295264"/>
    <w:rsid w:val="002957C5"/>
    <w:rsid w:val="0029612E"/>
    <w:rsid w:val="002A0A45"/>
    <w:rsid w:val="002A2583"/>
    <w:rsid w:val="002A30A5"/>
    <w:rsid w:val="002A3311"/>
    <w:rsid w:val="002A3561"/>
    <w:rsid w:val="002A4F2A"/>
    <w:rsid w:val="002A556A"/>
    <w:rsid w:val="002A5AAF"/>
    <w:rsid w:val="002A5CCF"/>
    <w:rsid w:val="002A5E69"/>
    <w:rsid w:val="002A6B0E"/>
    <w:rsid w:val="002A7693"/>
    <w:rsid w:val="002A7BDD"/>
    <w:rsid w:val="002B1124"/>
    <w:rsid w:val="002B40A8"/>
    <w:rsid w:val="002B45B2"/>
    <w:rsid w:val="002B499C"/>
    <w:rsid w:val="002B614F"/>
    <w:rsid w:val="002C03BD"/>
    <w:rsid w:val="002C1938"/>
    <w:rsid w:val="002C1A97"/>
    <w:rsid w:val="002C1C3A"/>
    <w:rsid w:val="002C1EAC"/>
    <w:rsid w:val="002C2165"/>
    <w:rsid w:val="002C285F"/>
    <w:rsid w:val="002C37CF"/>
    <w:rsid w:val="002C3A48"/>
    <w:rsid w:val="002C3C8E"/>
    <w:rsid w:val="002C4356"/>
    <w:rsid w:val="002C5685"/>
    <w:rsid w:val="002C5FD1"/>
    <w:rsid w:val="002C6AEC"/>
    <w:rsid w:val="002C6F93"/>
    <w:rsid w:val="002C6FE2"/>
    <w:rsid w:val="002C71BB"/>
    <w:rsid w:val="002C752F"/>
    <w:rsid w:val="002C7AEE"/>
    <w:rsid w:val="002C7C69"/>
    <w:rsid w:val="002D0653"/>
    <w:rsid w:val="002D0C73"/>
    <w:rsid w:val="002D3879"/>
    <w:rsid w:val="002D4B7D"/>
    <w:rsid w:val="002D5A75"/>
    <w:rsid w:val="002E022D"/>
    <w:rsid w:val="002E032B"/>
    <w:rsid w:val="002E044F"/>
    <w:rsid w:val="002E0DED"/>
    <w:rsid w:val="002E1D0F"/>
    <w:rsid w:val="002E23CA"/>
    <w:rsid w:val="002E27AD"/>
    <w:rsid w:val="002E3FD1"/>
    <w:rsid w:val="002E490B"/>
    <w:rsid w:val="002E527D"/>
    <w:rsid w:val="002E553D"/>
    <w:rsid w:val="002E56C5"/>
    <w:rsid w:val="002E5A9C"/>
    <w:rsid w:val="002E5BB8"/>
    <w:rsid w:val="002E71D7"/>
    <w:rsid w:val="002F0053"/>
    <w:rsid w:val="002F0082"/>
    <w:rsid w:val="002F0E83"/>
    <w:rsid w:val="002F0F63"/>
    <w:rsid w:val="002F29EB"/>
    <w:rsid w:val="002F3902"/>
    <w:rsid w:val="002F542B"/>
    <w:rsid w:val="002F58B6"/>
    <w:rsid w:val="002F603E"/>
    <w:rsid w:val="002F629B"/>
    <w:rsid w:val="002F7B6E"/>
    <w:rsid w:val="002F7C89"/>
    <w:rsid w:val="003002EB"/>
    <w:rsid w:val="0030188A"/>
    <w:rsid w:val="00303FA5"/>
    <w:rsid w:val="00304973"/>
    <w:rsid w:val="00304FF7"/>
    <w:rsid w:val="0030619C"/>
    <w:rsid w:val="00306471"/>
    <w:rsid w:val="003064AE"/>
    <w:rsid w:val="003074E9"/>
    <w:rsid w:val="00311B91"/>
    <w:rsid w:val="0031222D"/>
    <w:rsid w:val="00312DC0"/>
    <w:rsid w:val="003134F8"/>
    <w:rsid w:val="00313A4A"/>
    <w:rsid w:val="00314029"/>
    <w:rsid w:val="003165C8"/>
    <w:rsid w:val="0031707C"/>
    <w:rsid w:val="00317F2E"/>
    <w:rsid w:val="00321ED8"/>
    <w:rsid w:val="003246E1"/>
    <w:rsid w:val="00324FC6"/>
    <w:rsid w:val="00325170"/>
    <w:rsid w:val="0032546C"/>
    <w:rsid w:val="003258CE"/>
    <w:rsid w:val="0032595D"/>
    <w:rsid w:val="00325B60"/>
    <w:rsid w:val="0033088C"/>
    <w:rsid w:val="0033098A"/>
    <w:rsid w:val="003315F3"/>
    <w:rsid w:val="00332069"/>
    <w:rsid w:val="003322E3"/>
    <w:rsid w:val="00335DF4"/>
    <w:rsid w:val="003360D6"/>
    <w:rsid w:val="00336F5E"/>
    <w:rsid w:val="0033769E"/>
    <w:rsid w:val="003407E7"/>
    <w:rsid w:val="00341EFF"/>
    <w:rsid w:val="00342148"/>
    <w:rsid w:val="00342665"/>
    <w:rsid w:val="00343B4D"/>
    <w:rsid w:val="00344D8C"/>
    <w:rsid w:val="00346F42"/>
    <w:rsid w:val="00347655"/>
    <w:rsid w:val="0035008E"/>
    <w:rsid w:val="00351BBE"/>
    <w:rsid w:val="00352325"/>
    <w:rsid w:val="00352674"/>
    <w:rsid w:val="00353F62"/>
    <w:rsid w:val="00354398"/>
    <w:rsid w:val="00354879"/>
    <w:rsid w:val="003548D5"/>
    <w:rsid w:val="00357C44"/>
    <w:rsid w:val="00357FEC"/>
    <w:rsid w:val="00360E6E"/>
    <w:rsid w:val="0036278E"/>
    <w:rsid w:val="0036285B"/>
    <w:rsid w:val="0036356A"/>
    <w:rsid w:val="00363B52"/>
    <w:rsid w:val="00363BB2"/>
    <w:rsid w:val="003642B4"/>
    <w:rsid w:val="00364FBB"/>
    <w:rsid w:val="0036528C"/>
    <w:rsid w:val="00365378"/>
    <w:rsid w:val="003655B3"/>
    <w:rsid w:val="003656A7"/>
    <w:rsid w:val="00365BF3"/>
    <w:rsid w:val="003674FA"/>
    <w:rsid w:val="00367D9A"/>
    <w:rsid w:val="00367D9F"/>
    <w:rsid w:val="00370860"/>
    <w:rsid w:val="00371A16"/>
    <w:rsid w:val="00371C0B"/>
    <w:rsid w:val="00372289"/>
    <w:rsid w:val="00372A78"/>
    <w:rsid w:val="00373407"/>
    <w:rsid w:val="00373413"/>
    <w:rsid w:val="00373F90"/>
    <w:rsid w:val="003743F8"/>
    <w:rsid w:val="0037597A"/>
    <w:rsid w:val="00376ACC"/>
    <w:rsid w:val="0037785A"/>
    <w:rsid w:val="003824D1"/>
    <w:rsid w:val="00383523"/>
    <w:rsid w:val="00383B03"/>
    <w:rsid w:val="00384233"/>
    <w:rsid w:val="00385E7D"/>
    <w:rsid w:val="00386A96"/>
    <w:rsid w:val="00387B26"/>
    <w:rsid w:val="00390554"/>
    <w:rsid w:val="00390F88"/>
    <w:rsid w:val="00392398"/>
    <w:rsid w:val="003929D7"/>
    <w:rsid w:val="00393916"/>
    <w:rsid w:val="00394A24"/>
    <w:rsid w:val="003963AF"/>
    <w:rsid w:val="00397241"/>
    <w:rsid w:val="003974D7"/>
    <w:rsid w:val="003A10AA"/>
    <w:rsid w:val="003A15F6"/>
    <w:rsid w:val="003A25B0"/>
    <w:rsid w:val="003A41BB"/>
    <w:rsid w:val="003A4C52"/>
    <w:rsid w:val="003A5CB3"/>
    <w:rsid w:val="003A5D3E"/>
    <w:rsid w:val="003A65A4"/>
    <w:rsid w:val="003A6C03"/>
    <w:rsid w:val="003A6FC4"/>
    <w:rsid w:val="003A7EC9"/>
    <w:rsid w:val="003A7EF0"/>
    <w:rsid w:val="003B09EC"/>
    <w:rsid w:val="003B2E57"/>
    <w:rsid w:val="003B3128"/>
    <w:rsid w:val="003B3F18"/>
    <w:rsid w:val="003B4DE7"/>
    <w:rsid w:val="003B4F28"/>
    <w:rsid w:val="003B5392"/>
    <w:rsid w:val="003B665A"/>
    <w:rsid w:val="003B7874"/>
    <w:rsid w:val="003C0B9B"/>
    <w:rsid w:val="003C0DD4"/>
    <w:rsid w:val="003C1481"/>
    <w:rsid w:val="003C161C"/>
    <w:rsid w:val="003C18F3"/>
    <w:rsid w:val="003C193F"/>
    <w:rsid w:val="003C21A9"/>
    <w:rsid w:val="003C2789"/>
    <w:rsid w:val="003C3736"/>
    <w:rsid w:val="003D1436"/>
    <w:rsid w:val="003D1853"/>
    <w:rsid w:val="003D210B"/>
    <w:rsid w:val="003D3481"/>
    <w:rsid w:val="003D3669"/>
    <w:rsid w:val="003D4041"/>
    <w:rsid w:val="003D48F1"/>
    <w:rsid w:val="003D4F3A"/>
    <w:rsid w:val="003D5B6F"/>
    <w:rsid w:val="003D60FA"/>
    <w:rsid w:val="003D6104"/>
    <w:rsid w:val="003D6243"/>
    <w:rsid w:val="003D6D3F"/>
    <w:rsid w:val="003D7E24"/>
    <w:rsid w:val="003E0315"/>
    <w:rsid w:val="003E0343"/>
    <w:rsid w:val="003E2A7D"/>
    <w:rsid w:val="003E3036"/>
    <w:rsid w:val="003E3A8A"/>
    <w:rsid w:val="003E3A9E"/>
    <w:rsid w:val="003E4457"/>
    <w:rsid w:val="003E477B"/>
    <w:rsid w:val="003E5024"/>
    <w:rsid w:val="003E5427"/>
    <w:rsid w:val="003E581F"/>
    <w:rsid w:val="003E5C58"/>
    <w:rsid w:val="003E643C"/>
    <w:rsid w:val="003E6DD6"/>
    <w:rsid w:val="003F26C3"/>
    <w:rsid w:val="003F2C35"/>
    <w:rsid w:val="003F3292"/>
    <w:rsid w:val="003F36B9"/>
    <w:rsid w:val="003F5F27"/>
    <w:rsid w:val="003F613A"/>
    <w:rsid w:val="003F6DAE"/>
    <w:rsid w:val="003F7262"/>
    <w:rsid w:val="003F78C7"/>
    <w:rsid w:val="003F7A6F"/>
    <w:rsid w:val="0040013E"/>
    <w:rsid w:val="00401B8A"/>
    <w:rsid w:val="00401DB3"/>
    <w:rsid w:val="00402BE9"/>
    <w:rsid w:val="00403F64"/>
    <w:rsid w:val="0040534B"/>
    <w:rsid w:val="004064FE"/>
    <w:rsid w:val="004065DF"/>
    <w:rsid w:val="00406F6D"/>
    <w:rsid w:val="00407BB4"/>
    <w:rsid w:val="00410442"/>
    <w:rsid w:val="004108DF"/>
    <w:rsid w:val="00412873"/>
    <w:rsid w:val="0041316C"/>
    <w:rsid w:val="00413A57"/>
    <w:rsid w:val="00413DDE"/>
    <w:rsid w:val="00414303"/>
    <w:rsid w:val="00416A91"/>
    <w:rsid w:val="0042020C"/>
    <w:rsid w:val="0042067E"/>
    <w:rsid w:val="00420BAE"/>
    <w:rsid w:val="00420C6B"/>
    <w:rsid w:val="00421411"/>
    <w:rsid w:val="00421962"/>
    <w:rsid w:val="0042214A"/>
    <w:rsid w:val="004231CC"/>
    <w:rsid w:val="00423A18"/>
    <w:rsid w:val="00424305"/>
    <w:rsid w:val="0042499D"/>
    <w:rsid w:val="00424E86"/>
    <w:rsid w:val="00426FFE"/>
    <w:rsid w:val="0043077F"/>
    <w:rsid w:val="004312BF"/>
    <w:rsid w:val="00431763"/>
    <w:rsid w:val="004329DF"/>
    <w:rsid w:val="00433063"/>
    <w:rsid w:val="004331E8"/>
    <w:rsid w:val="004348DA"/>
    <w:rsid w:val="0043537C"/>
    <w:rsid w:val="004363C1"/>
    <w:rsid w:val="00436563"/>
    <w:rsid w:val="004376F4"/>
    <w:rsid w:val="00437DB9"/>
    <w:rsid w:val="00440B35"/>
    <w:rsid w:val="00440D07"/>
    <w:rsid w:val="00441382"/>
    <w:rsid w:val="00441DB8"/>
    <w:rsid w:val="0044315B"/>
    <w:rsid w:val="0044588E"/>
    <w:rsid w:val="00445E0C"/>
    <w:rsid w:val="00446DB0"/>
    <w:rsid w:val="00447B45"/>
    <w:rsid w:val="00452D19"/>
    <w:rsid w:val="00453849"/>
    <w:rsid w:val="00453E52"/>
    <w:rsid w:val="0045442A"/>
    <w:rsid w:val="00454F5A"/>
    <w:rsid w:val="00455776"/>
    <w:rsid w:val="00455D81"/>
    <w:rsid w:val="00456696"/>
    <w:rsid w:val="00456DEB"/>
    <w:rsid w:val="004576A0"/>
    <w:rsid w:val="00460223"/>
    <w:rsid w:val="004621A5"/>
    <w:rsid w:val="00462ACE"/>
    <w:rsid w:val="0046377E"/>
    <w:rsid w:val="00464790"/>
    <w:rsid w:val="00465A72"/>
    <w:rsid w:val="00466FF1"/>
    <w:rsid w:val="004679E2"/>
    <w:rsid w:val="00471720"/>
    <w:rsid w:val="00471803"/>
    <w:rsid w:val="00472758"/>
    <w:rsid w:val="00472C41"/>
    <w:rsid w:val="00473801"/>
    <w:rsid w:val="004742DD"/>
    <w:rsid w:val="004757CF"/>
    <w:rsid w:val="00476B14"/>
    <w:rsid w:val="00476B8A"/>
    <w:rsid w:val="00477164"/>
    <w:rsid w:val="00482AB7"/>
    <w:rsid w:val="00482DCE"/>
    <w:rsid w:val="004837D5"/>
    <w:rsid w:val="00483EE8"/>
    <w:rsid w:val="004858CC"/>
    <w:rsid w:val="00485997"/>
    <w:rsid w:val="00486034"/>
    <w:rsid w:val="00487CFA"/>
    <w:rsid w:val="00490638"/>
    <w:rsid w:val="00490E23"/>
    <w:rsid w:val="00491383"/>
    <w:rsid w:val="0049143B"/>
    <w:rsid w:val="0049195A"/>
    <w:rsid w:val="004926A9"/>
    <w:rsid w:val="0049279A"/>
    <w:rsid w:val="00492ABA"/>
    <w:rsid w:val="00495E6B"/>
    <w:rsid w:val="0049758E"/>
    <w:rsid w:val="004A014D"/>
    <w:rsid w:val="004A3094"/>
    <w:rsid w:val="004A32B1"/>
    <w:rsid w:val="004A3352"/>
    <w:rsid w:val="004A589A"/>
    <w:rsid w:val="004A600A"/>
    <w:rsid w:val="004A6697"/>
    <w:rsid w:val="004A74C7"/>
    <w:rsid w:val="004A7610"/>
    <w:rsid w:val="004A7715"/>
    <w:rsid w:val="004B2AA1"/>
    <w:rsid w:val="004B3C1B"/>
    <w:rsid w:val="004B3E73"/>
    <w:rsid w:val="004B412E"/>
    <w:rsid w:val="004B41F8"/>
    <w:rsid w:val="004B5240"/>
    <w:rsid w:val="004B71F9"/>
    <w:rsid w:val="004C0BB8"/>
    <w:rsid w:val="004C1AE5"/>
    <w:rsid w:val="004C1D69"/>
    <w:rsid w:val="004C20A2"/>
    <w:rsid w:val="004C2220"/>
    <w:rsid w:val="004C2FEC"/>
    <w:rsid w:val="004C4583"/>
    <w:rsid w:val="004C4DC9"/>
    <w:rsid w:val="004C50B1"/>
    <w:rsid w:val="004C5641"/>
    <w:rsid w:val="004C5C89"/>
    <w:rsid w:val="004C6EDA"/>
    <w:rsid w:val="004C7986"/>
    <w:rsid w:val="004C7F28"/>
    <w:rsid w:val="004D1840"/>
    <w:rsid w:val="004D2AE9"/>
    <w:rsid w:val="004D449A"/>
    <w:rsid w:val="004D507B"/>
    <w:rsid w:val="004D6759"/>
    <w:rsid w:val="004D7B70"/>
    <w:rsid w:val="004E02E4"/>
    <w:rsid w:val="004E218B"/>
    <w:rsid w:val="004E4877"/>
    <w:rsid w:val="004E5776"/>
    <w:rsid w:val="004E6CFF"/>
    <w:rsid w:val="004E71B2"/>
    <w:rsid w:val="004E7D16"/>
    <w:rsid w:val="004F017A"/>
    <w:rsid w:val="004F0546"/>
    <w:rsid w:val="004F069A"/>
    <w:rsid w:val="004F0ED5"/>
    <w:rsid w:val="004F1B93"/>
    <w:rsid w:val="004F2091"/>
    <w:rsid w:val="004F2185"/>
    <w:rsid w:val="004F349C"/>
    <w:rsid w:val="004F5C48"/>
    <w:rsid w:val="004F5FC4"/>
    <w:rsid w:val="004F74CD"/>
    <w:rsid w:val="0050087D"/>
    <w:rsid w:val="005013F1"/>
    <w:rsid w:val="00501428"/>
    <w:rsid w:val="00505582"/>
    <w:rsid w:val="005101E1"/>
    <w:rsid w:val="005112BD"/>
    <w:rsid w:val="00511332"/>
    <w:rsid w:val="00511DDD"/>
    <w:rsid w:val="005122FC"/>
    <w:rsid w:val="00514CB1"/>
    <w:rsid w:val="00515767"/>
    <w:rsid w:val="00516F2E"/>
    <w:rsid w:val="00517FB5"/>
    <w:rsid w:val="005202F3"/>
    <w:rsid w:val="005210FD"/>
    <w:rsid w:val="005223C9"/>
    <w:rsid w:val="00522793"/>
    <w:rsid w:val="00524674"/>
    <w:rsid w:val="00526160"/>
    <w:rsid w:val="00526D20"/>
    <w:rsid w:val="0053152B"/>
    <w:rsid w:val="00532495"/>
    <w:rsid w:val="00532A9C"/>
    <w:rsid w:val="00532AB5"/>
    <w:rsid w:val="00533472"/>
    <w:rsid w:val="005336F1"/>
    <w:rsid w:val="00533AF3"/>
    <w:rsid w:val="00534A65"/>
    <w:rsid w:val="0053631B"/>
    <w:rsid w:val="00536671"/>
    <w:rsid w:val="005372D3"/>
    <w:rsid w:val="00537846"/>
    <w:rsid w:val="00537BE5"/>
    <w:rsid w:val="00540573"/>
    <w:rsid w:val="0054064D"/>
    <w:rsid w:val="00544678"/>
    <w:rsid w:val="00544883"/>
    <w:rsid w:val="00544AA4"/>
    <w:rsid w:val="00544DD1"/>
    <w:rsid w:val="00544EC1"/>
    <w:rsid w:val="0054573C"/>
    <w:rsid w:val="00545E24"/>
    <w:rsid w:val="0054641D"/>
    <w:rsid w:val="005476E7"/>
    <w:rsid w:val="00550F5E"/>
    <w:rsid w:val="0055105A"/>
    <w:rsid w:val="00551570"/>
    <w:rsid w:val="00552FA4"/>
    <w:rsid w:val="00552FD9"/>
    <w:rsid w:val="00554668"/>
    <w:rsid w:val="005575C7"/>
    <w:rsid w:val="00557639"/>
    <w:rsid w:val="0056154B"/>
    <w:rsid w:val="0056211D"/>
    <w:rsid w:val="00562134"/>
    <w:rsid w:val="005651F4"/>
    <w:rsid w:val="0056584F"/>
    <w:rsid w:val="00565980"/>
    <w:rsid w:val="00565AFE"/>
    <w:rsid w:val="0056604A"/>
    <w:rsid w:val="005668BE"/>
    <w:rsid w:val="00566C0A"/>
    <w:rsid w:val="005674C7"/>
    <w:rsid w:val="00570278"/>
    <w:rsid w:val="00571984"/>
    <w:rsid w:val="00571E96"/>
    <w:rsid w:val="00572A54"/>
    <w:rsid w:val="0057344F"/>
    <w:rsid w:val="00573A5F"/>
    <w:rsid w:val="00574349"/>
    <w:rsid w:val="00575411"/>
    <w:rsid w:val="005755E0"/>
    <w:rsid w:val="005756FB"/>
    <w:rsid w:val="005759F4"/>
    <w:rsid w:val="00576012"/>
    <w:rsid w:val="00576564"/>
    <w:rsid w:val="0057696C"/>
    <w:rsid w:val="00576E1B"/>
    <w:rsid w:val="005774DE"/>
    <w:rsid w:val="005775FD"/>
    <w:rsid w:val="00581DD0"/>
    <w:rsid w:val="00581DF0"/>
    <w:rsid w:val="00583B87"/>
    <w:rsid w:val="00585250"/>
    <w:rsid w:val="0058596D"/>
    <w:rsid w:val="00585DF3"/>
    <w:rsid w:val="00586043"/>
    <w:rsid w:val="00586283"/>
    <w:rsid w:val="00590EA9"/>
    <w:rsid w:val="00593FFD"/>
    <w:rsid w:val="005949F9"/>
    <w:rsid w:val="005953DF"/>
    <w:rsid w:val="00596505"/>
    <w:rsid w:val="005966C4"/>
    <w:rsid w:val="00596BA0"/>
    <w:rsid w:val="0059786B"/>
    <w:rsid w:val="005A0144"/>
    <w:rsid w:val="005A0736"/>
    <w:rsid w:val="005A0DAB"/>
    <w:rsid w:val="005A0FE1"/>
    <w:rsid w:val="005A1290"/>
    <w:rsid w:val="005A13FB"/>
    <w:rsid w:val="005A1491"/>
    <w:rsid w:val="005A2759"/>
    <w:rsid w:val="005A3974"/>
    <w:rsid w:val="005A4A65"/>
    <w:rsid w:val="005A50D8"/>
    <w:rsid w:val="005A71D0"/>
    <w:rsid w:val="005A729F"/>
    <w:rsid w:val="005A7ED7"/>
    <w:rsid w:val="005B0F4D"/>
    <w:rsid w:val="005B187F"/>
    <w:rsid w:val="005B2660"/>
    <w:rsid w:val="005B2E9F"/>
    <w:rsid w:val="005B3292"/>
    <w:rsid w:val="005B37EC"/>
    <w:rsid w:val="005B417C"/>
    <w:rsid w:val="005B54DA"/>
    <w:rsid w:val="005B5CCD"/>
    <w:rsid w:val="005B5F15"/>
    <w:rsid w:val="005B6CEA"/>
    <w:rsid w:val="005B71F6"/>
    <w:rsid w:val="005B7738"/>
    <w:rsid w:val="005B7886"/>
    <w:rsid w:val="005C0781"/>
    <w:rsid w:val="005C0961"/>
    <w:rsid w:val="005C0D1F"/>
    <w:rsid w:val="005C1640"/>
    <w:rsid w:val="005C24BD"/>
    <w:rsid w:val="005C3111"/>
    <w:rsid w:val="005C559B"/>
    <w:rsid w:val="005C59C3"/>
    <w:rsid w:val="005C5D7C"/>
    <w:rsid w:val="005C666C"/>
    <w:rsid w:val="005C7348"/>
    <w:rsid w:val="005C7831"/>
    <w:rsid w:val="005D00F0"/>
    <w:rsid w:val="005D0853"/>
    <w:rsid w:val="005D0A8A"/>
    <w:rsid w:val="005D1517"/>
    <w:rsid w:val="005D15C7"/>
    <w:rsid w:val="005D2F73"/>
    <w:rsid w:val="005D5012"/>
    <w:rsid w:val="005D52F4"/>
    <w:rsid w:val="005D665D"/>
    <w:rsid w:val="005D6DFF"/>
    <w:rsid w:val="005E0B28"/>
    <w:rsid w:val="005E168E"/>
    <w:rsid w:val="005E16D9"/>
    <w:rsid w:val="005E1C77"/>
    <w:rsid w:val="005E2087"/>
    <w:rsid w:val="005E21AE"/>
    <w:rsid w:val="005E2821"/>
    <w:rsid w:val="005E28A8"/>
    <w:rsid w:val="005E2CA5"/>
    <w:rsid w:val="005E52EF"/>
    <w:rsid w:val="005E5961"/>
    <w:rsid w:val="005E59B8"/>
    <w:rsid w:val="005E5BF4"/>
    <w:rsid w:val="005E6025"/>
    <w:rsid w:val="005E6D2B"/>
    <w:rsid w:val="005E7557"/>
    <w:rsid w:val="005E7EBC"/>
    <w:rsid w:val="005F0C2E"/>
    <w:rsid w:val="005F133C"/>
    <w:rsid w:val="005F1F10"/>
    <w:rsid w:val="005F2255"/>
    <w:rsid w:val="005F225D"/>
    <w:rsid w:val="005F491A"/>
    <w:rsid w:val="005F4945"/>
    <w:rsid w:val="005F5E04"/>
    <w:rsid w:val="005F67B0"/>
    <w:rsid w:val="005F7681"/>
    <w:rsid w:val="0060045F"/>
    <w:rsid w:val="00600FF4"/>
    <w:rsid w:val="00601800"/>
    <w:rsid w:val="00602776"/>
    <w:rsid w:val="00602D07"/>
    <w:rsid w:val="00603DA2"/>
    <w:rsid w:val="00604560"/>
    <w:rsid w:val="00605F9D"/>
    <w:rsid w:val="006100DF"/>
    <w:rsid w:val="00610266"/>
    <w:rsid w:val="006102D9"/>
    <w:rsid w:val="006106C0"/>
    <w:rsid w:val="0061095A"/>
    <w:rsid w:val="00610AC4"/>
    <w:rsid w:val="00612226"/>
    <w:rsid w:val="00612CC5"/>
    <w:rsid w:val="00616354"/>
    <w:rsid w:val="00616B09"/>
    <w:rsid w:val="00620BB4"/>
    <w:rsid w:val="00621BC9"/>
    <w:rsid w:val="00622663"/>
    <w:rsid w:val="00623258"/>
    <w:rsid w:val="006248F2"/>
    <w:rsid w:val="0062500E"/>
    <w:rsid w:val="006257B2"/>
    <w:rsid w:val="00630195"/>
    <w:rsid w:val="0063080A"/>
    <w:rsid w:val="00630CAD"/>
    <w:rsid w:val="00631976"/>
    <w:rsid w:val="006322D3"/>
    <w:rsid w:val="006327CC"/>
    <w:rsid w:val="006330FF"/>
    <w:rsid w:val="00633880"/>
    <w:rsid w:val="006344DA"/>
    <w:rsid w:val="006368CF"/>
    <w:rsid w:val="00636ACA"/>
    <w:rsid w:val="006371C8"/>
    <w:rsid w:val="006403A7"/>
    <w:rsid w:val="0064073E"/>
    <w:rsid w:val="00641A4A"/>
    <w:rsid w:val="006426F9"/>
    <w:rsid w:val="006440F2"/>
    <w:rsid w:val="0064549C"/>
    <w:rsid w:val="006457C5"/>
    <w:rsid w:val="00645F11"/>
    <w:rsid w:val="00646062"/>
    <w:rsid w:val="00646E6C"/>
    <w:rsid w:val="00646EB1"/>
    <w:rsid w:val="00647AE2"/>
    <w:rsid w:val="00647F97"/>
    <w:rsid w:val="006500CA"/>
    <w:rsid w:val="006508E4"/>
    <w:rsid w:val="00650A21"/>
    <w:rsid w:val="00650C46"/>
    <w:rsid w:val="00651948"/>
    <w:rsid w:val="00651C6C"/>
    <w:rsid w:val="006529A4"/>
    <w:rsid w:val="0065670D"/>
    <w:rsid w:val="00656D16"/>
    <w:rsid w:val="00656F6A"/>
    <w:rsid w:val="00660002"/>
    <w:rsid w:val="00660880"/>
    <w:rsid w:val="006611A2"/>
    <w:rsid w:val="00662554"/>
    <w:rsid w:val="0066645F"/>
    <w:rsid w:val="006665C2"/>
    <w:rsid w:val="006666B3"/>
    <w:rsid w:val="00666BE4"/>
    <w:rsid w:val="0067049A"/>
    <w:rsid w:val="00670CB5"/>
    <w:rsid w:val="006714C7"/>
    <w:rsid w:val="00671730"/>
    <w:rsid w:val="00672ABC"/>
    <w:rsid w:val="00672D8F"/>
    <w:rsid w:val="00672DC1"/>
    <w:rsid w:val="00672EFD"/>
    <w:rsid w:val="00674439"/>
    <w:rsid w:val="00674906"/>
    <w:rsid w:val="00675F16"/>
    <w:rsid w:val="00677190"/>
    <w:rsid w:val="00677280"/>
    <w:rsid w:val="00677311"/>
    <w:rsid w:val="00680492"/>
    <w:rsid w:val="00680761"/>
    <w:rsid w:val="00681914"/>
    <w:rsid w:val="0068354D"/>
    <w:rsid w:val="006836FD"/>
    <w:rsid w:val="00683920"/>
    <w:rsid w:val="0068780C"/>
    <w:rsid w:val="00690301"/>
    <w:rsid w:val="0069071D"/>
    <w:rsid w:val="006924BB"/>
    <w:rsid w:val="006928A1"/>
    <w:rsid w:val="00695A03"/>
    <w:rsid w:val="00695BF9"/>
    <w:rsid w:val="00695DF1"/>
    <w:rsid w:val="00696A14"/>
    <w:rsid w:val="00697E36"/>
    <w:rsid w:val="006A08DE"/>
    <w:rsid w:val="006A0ED0"/>
    <w:rsid w:val="006A26A0"/>
    <w:rsid w:val="006A3027"/>
    <w:rsid w:val="006A348A"/>
    <w:rsid w:val="006A3D53"/>
    <w:rsid w:val="006A425D"/>
    <w:rsid w:val="006A5997"/>
    <w:rsid w:val="006A5F1A"/>
    <w:rsid w:val="006A70AC"/>
    <w:rsid w:val="006A7F72"/>
    <w:rsid w:val="006B0C3E"/>
    <w:rsid w:val="006B1316"/>
    <w:rsid w:val="006B1CCD"/>
    <w:rsid w:val="006B1F2F"/>
    <w:rsid w:val="006B2679"/>
    <w:rsid w:val="006B436E"/>
    <w:rsid w:val="006B47CD"/>
    <w:rsid w:val="006B5A01"/>
    <w:rsid w:val="006B62C2"/>
    <w:rsid w:val="006B700E"/>
    <w:rsid w:val="006B74F2"/>
    <w:rsid w:val="006B7A55"/>
    <w:rsid w:val="006B7CB8"/>
    <w:rsid w:val="006C13E1"/>
    <w:rsid w:val="006C17A2"/>
    <w:rsid w:val="006C1ADC"/>
    <w:rsid w:val="006C1E93"/>
    <w:rsid w:val="006C30AA"/>
    <w:rsid w:val="006C72F0"/>
    <w:rsid w:val="006C7EA0"/>
    <w:rsid w:val="006D0A1A"/>
    <w:rsid w:val="006D0D34"/>
    <w:rsid w:val="006D132B"/>
    <w:rsid w:val="006D1386"/>
    <w:rsid w:val="006D2104"/>
    <w:rsid w:val="006D237C"/>
    <w:rsid w:val="006D2394"/>
    <w:rsid w:val="006D30B7"/>
    <w:rsid w:val="006D6474"/>
    <w:rsid w:val="006D6CCD"/>
    <w:rsid w:val="006E0DD6"/>
    <w:rsid w:val="006E0F2B"/>
    <w:rsid w:val="006E1191"/>
    <w:rsid w:val="006E1933"/>
    <w:rsid w:val="006E1A2F"/>
    <w:rsid w:val="006E2104"/>
    <w:rsid w:val="006E2456"/>
    <w:rsid w:val="006E5F97"/>
    <w:rsid w:val="006E64FA"/>
    <w:rsid w:val="006E72C9"/>
    <w:rsid w:val="006F15B9"/>
    <w:rsid w:val="006F1FBB"/>
    <w:rsid w:val="006F2A88"/>
    <w:rsid w:val="006F3B61"/>
    <w:rsid w:val="006F4F3F"/>
    <w:rsid w:val="006F5E02"/>
    <w:rsid w:val="006F5F71"/>
    <w:rsid w:val="006F6004"/>
    <w:rsid w:val="006F6D7B"/>
    <w:rsid w:val="006F765B"/>
    <w:rsid w:val="006F7A5C"/>
    <w:rsid w:val="00702C19"/>
    <w:rsid w:val="007036A3"/>
    <w:rsid w:val="00704B72"/>
    <w:rsid w:val="007058AF"/>
    <w:rsid w:val="00705B22"/>
    <w:rsid w:val="00707998"/>
    <w:rsid w:val="00707D67"/>
    <w:rsid w:val="00711472"/>
    <w:rsid w:val="007120BF"/>
    <w:rsid w:val="00712D76"/>
    <w:rsid w:val="00713292"/>
    <w:rsid w:val="00713889"/>
    <w:rsid w:val="00713CE9"/>
    <w:rsid w:val="007143BA"/>
    <w:rsid w:val="007144E8"/>
    <w:rsid w:val="00715731"/>
    <w:rsid w:val="0071653B"/>
    <w:rsid w:val="00716966"/>
    <w:rsid w:val="007173EA"/>
    <w:rsid w:val="0072053F"/>
    <w:rsid w:val="00720A77"/>
    <w:rsid w:val="00722970"/>
    <w:rsid w:val="00723406"/>
    <w:rsid w:val="00724020"/>
    <w:rsid w:val="00724712"/>
    <w:rsid w:val="00724F3E"/>
    <w:rsid w:val="00726A3D"/>
    <w:rsid w:val="00726B34"/>
    <w:rsid w:val="00726E06"/>
    <w:rsid w:val="0072705B"/>
    <w:rsid w:val="00727D61"/>
    <w:rsid w:val="007300FA"/>
    <w:rsid w:val="00730395"/>
    <w:rsid w:val="00730CAE"/>
    <w:rsid w:val="00730E7D"/>
    <w:rsid w:val="00731FE8"/>
    <w:rsid w:val="00732473"/>
    <w:rsid w:val="007330D3"/>
    <w:rsid w:val="00733849"/>
    <w:rsid w:val="00734B42"/>
    <w:rsid w:val="00736B2A"/>
    <w:rsid w:val="0073797A"/>
    <w:rsid w:val="00740110"/>
    <w:rsid w:val="007406AC"/>
    <w:rsid w:val="0074079F"/>
    <w:rsid w:val="00741021"/>
    <w:rsid w:val="0074105D"/>
    <w:rsid w:val="00741215"/>
    <w:rsid w:val="00741F59"/>
    <w:rsid w:val="007422BD"/>
    <w:rsid w:val="00742531"/>
    <w:rsid w:val="00742F26"/>
    <w:rsid w:val="0074480E"/>
    <w:rsid w:val="00744974"/>
    <w:rsid w:val="007457C6"/>
    <w:rsid w:val="00747F2B"/>
    <w:rsid w:val="00750AF2"/>
    <w:rsid w:val="0075271C"/>
    <w:rsid w:val="00753B8A"/>
    <w:rsid w:val="00754C31"/>
    <w:rsid w:val="007559F7"/>
    <w:rsid w:val="00755DF0"/>
    <w:rsid w:val="007564CB"/>
    <w:rsid w:val="00756DED"/>
    <w:rsid w:val="00760973"/>
    <w:rsid w:val="00762184"/>
    <w:rsid w:val="00762DDD"/>
    <w:rsid w:val="007639FB"/>
    <w:rsid w:val="00767A80"/>
    <w:rsid w:val="007715EA"/>
    <w:rsid w:val="00771756"/>
    <w:rsid w:val="00771869"/>
    <w:rsid w:val="007730AD"/>
    <w:rsid w:val="0077347F"/>
    <w:rsid w:val="00773A3A"/>
    <w:rsid w:val="00773B40"/>
    <w:rsid w:val="00774714"/>
    <w:rsid w:val="00775027"/>
    <w:rsid w:val="00775559"/>
    <w:rsid w:val="00775A27"/>
    <w:rsid w:val="00775DA3"/>
    <w:rsid w:val="00777B86"/>
    <w:rsid w:val="00782038"/>
    <w:rsid w:val="00782B08"/>
    <w:rsid w:val="00783A7D"/>
    <w:rsid w:val="007871E6"/>
    <w:rsid w:val="00787B0A"/>
    <w:rsid w:val="007905E7"/>
    <w:rsid w:val="0079133D"/>
    <w:rsid w:val="00791B02"/>
    <w:rsid w:val="00792390"/>
    <w:rsid w:val="00792D8E"/>
    <w:rsid w:val="007946B1"/>
    <w:rsid w:val="00794849"/>
    <w:rsid w:val="007948C8"/>
    <w:rsid w:val="007949F1"/>
    <w:rsid w:val="00795282"/>
    <w:rsid w:val="00797303"/>
    <w:rsid w:val="00797D68"/>
    <w:rsid w:val="007A01FC"/>
    <w:rsid w:val="007A0590"/>
    <w:rsid w:val="007A08FC"/>
    <w:rsid w:val="007A099B"/>
    <w:rsid w:val="007A09F8"/>
    <w:rsid w:val="007A1076"/>
    <w:rsid w:val="007A3996"/>
    <w:rsid w:val="007A460F"/>
    <w:rsid w:val="007A4C55"/>
    <w:rsid w:val="007A4ED1"/>
    <w:rsid w:val="007A5A53"/>
    <w:rsid w:val="007A6496"/>
    <w:rsid w:val="007B07E0"/>
    <w:rsid w:val="007B0A54"/>
    <w:rsid w:val="007B10EA"/>
    <w:rsid w:val="007B12B7"/>
    <w:rsid w:val="007B18C2"/>
    <w:rsid w:val="007B1B79"/>
    <w:rsid w:val="007B2C01"/>
    <w:rsid w:val="007B3276"/>
    <w:rsid w:val="007B32F7"/>
    <w:rsid w:val="007B4556"/>
    <w:rsid w:val="007B4B89"/>
    <w:rsid w:val="007B4DF4"/>
    <w:rsid w:val="007B4E37"/>
    <w:rsid w:val="007B50E9"/>
    <w:rsid w:val="007B5FE0"/>
    <w:rsid w:val="007B60FD"/>
    <w:rsid w:val="007B683D"/>
    <w:rsid w:val="007B7408"/>
    <w:rsid w:val="007B7BBA"/>
    <w:rsid w:val="007B7E12"/>
    <w:rsid w:val="007B7FC1"/>
    <w:rsid w:val="007C05EC"/>
    <w:rsid w:val="007C0DC1"/>
    <w:rsid w:val="007C1876"/>
    <w:rsid w:val="007C2562"/>
    <w:rsid w:val="007C28FE"/>
    <w:rsid w:val="007C2982"/>
    <w:rsid w:val="007C6B1D"/>
    <w:rsid w:val="007D0C64"/>
    <w:rsid w:val="007D13D1"/>
    <w:rsid w:val="007D1DC8"/>
    <w:rsid w:val="007D20CC"/>
    <w:rsid w:val="007D2B4C"/>
    <w:rsid w:val="007D30E8"/>
    <w:rsid w:val="007D3F24"/>
    <w:rsid w:val="007D40E7"/>
    <w:rsid w:val="007D4303"/>
    <w:rsid w:val="007D452F"/>
    <w:rsid w:val="007D4C68"/>
    <w:rsid w:val="007D52CB"/>
    <w:rsid w:val="007D6D0F"/>
    <w:rsid w:val="007E1141"/>
    <w:rsid w:val="007E14D4"/>
    <w:rsid w:val="007E36C2"/>
    <w:rsid w:val="007E5509"/>
    <w:rsid w:val="007E6A53"/>
    <w:rsid w:val="007F035F"/>
    <w:rsid w:val="007F0DB3"/>
    <w:rsid w:val="007F1043"/>
    <w:rsid w:val="007F119E"/>
    <w:rsid w:val="007F1FD3"/>
    <w:rsid w:val="007F31F0"/>
    <w:rsid w:val="007F32B2"/>
    <w:rsid w:val="007F34FB"/>
    <w:rsid w:val="007F3A89"/>
    <w:rsid w:val="007F5723"/>
    <w:rsid w:val="007F74EF"/>
    <w:rsid w:val="0080046F"/>
    <w:rsid w:val="00800498"/>
    <w:rsid w:val="0080177B"/>
    <w:rsid w:val="008020B5"/>
    <w:rsid w:val="00802B96"/>
    <w:rsid w:val="0080328E"/>
    <w:rsid w:val="00803E5C"/>
    <w:rsid w:val="008051A8"/>
    <w:rsid w:val="00807901"/>
    <w:rsid w:val="0081014A"/>
    <w:rsid w:val="00811C78"/>
    <w:rsid w:val="00812C3C"/>
    <w:rsid w:val="008148AE"/>
    <w:rsid w:val="00814B03"/>
    <w:rsid w:val="0081501F"/>
    <w:rsid w:val="00815193"/>
    <w:rsid w:val="0081529F"/>
    <w:rsid w:val="00815CB2"/>
    <w:rsid w:val="008161BB"/>
    <w:rsid w:val="008164CE"/>
    <w:rsid w:val="0081778F"/>
    <w:rsid w:val="00820D97"/>
    <w:rsid w:val="00822409"/>
    <w:rsid w:val="00823564"/>
    <w:rsid w:val="008243AF"/>
    <w:rsid w:val="008247E6"/>
    <w:rsid w:val="008256B7"/>
    <w:rsid w:val="008265C9"/>
    <w:rsid w:val="00826DB3"/>
    <w:rsid w:val="008300D4"/>
    <w:rsid w:val="00830952"/>
    <w:rsid w:val="0083148C"/>
    <w:rsid w:val="008315AF"/>
    <w:rsid w:val="008316D0"/>
    <w:rsid w:val="00831E30"/>
    <w:rsid w:val="00831F61"/>
    <w:rsid w:val="0083200B"/>
    <w:rsid w:val="008324C5"/>
    <w:rsid w:val="00832B2E"/>
    <w:rsid w:val="00832C30"/>
    <w:rsid w:val="00833DC0"/>
    <w:rsid w:val="008371FD"/>
    <w:rsid w:val="00840328"/>
    <w:rsid w:val="00845629"/>
    <w:rsid w:val="0084695F"/>
    <w:rsid w:val="008477E4"/>
    <w:rsid w:val="0085078F"/>
    <w:rsid w:val="008521EA"/>
    <w:rsid w:val="00853C75"/>
    <w:rsid w:val="00853EE4"/>
    <w:rsid w:val="008548E4"/>
    <w:rsid w:val="0085543D"/>
    <w:rsid w:val="00856000"/>
    <w:rsid w:val="0085710E"/>
    <w:rsid w:val="00857F18"/>
    <w:rsid w:val="008601F9"/>
    <w:rsid w:val="008603C3"/>
    <w:rsid w:val="00861F3F"/>
    <w:rsid w:val="00862165"/>
    <w:rsid w:val="008642D0"/>
    <w:rsid w:val="00864AD7"/>
    <w:rsid w:val="00865750"/>
    <w:rsid w:val="00867D31"/>
    <w:rsid w:val="0087082E"/>
    <w:rsid w:val="00870FB1"/>
    <w:rsid w:val="0087114B"/>
    <w:rsid w:val="008734F4"/>
    <w:rsid w:val="00873ABC"/>
    <w:rsid w:val="008748AE"/>
    <w:rsid w:val="00874B5E"/>
    <w:rsid w:val="0087534A"/>
    <w:rsid w:val="00875816"/>
    <w:rsid w:val="00876E63"/>
    <w:rsid w:val="00876E71"/>
    <w:rsid w:val="008772C5"/>
    <w:rsid w:val="00877C72"/>
    <w:rsid w:val="00877CA8"/>
    <w:rsid w:val="00877E8D"/>
    <w:rsid w:val="00880045"/>
    <w:rsid w:val="0088025E"/>
    <w:rsid w:val="008806C0"/>
    <w:rsid w:val="008823B7"/>
    <w:rsid w:val="00884163"/>
    <w:rsid w:val="00886E1E"/>
    <w:rsid w:val="00886F77"/>
    <w:rsid w:val="00890900"/>
    <w:rsid w:val="008933CC"/>
    <w:rsid w:val="00894A70"/>
    <w:rsid w:val="00895049"/>
    <w:rsid w:val="00895605"/>
    <w:rsid w:val="008956A6"/>
    <w:rsid w:val="00895930"/>
    <w:rsid w:val="00895A9D"/>
    <w:rsid w:val="00895D46"/>
    <w:rsid w:val="00895F17"/>
    <w:rsid w:val="0089702C"/>
    <w:rsid w:val="00897649"/>
    <w:rsid w:val="00897C1E"/>
    <w:rsid w:val="008A0B0F"/>
    <w:rsid w:val="008A1297"/>
    <w:rsid w:val="008A162F"/>
    <w:rsid w:val="008A1AD7"/>
    <w:rsid w:val="008A209F"/>
    <w:rsid w:val="008A25B9"/>
    <w:rsid w:val="008A32B3"/>
    <w:rsid w:val="008A3BE8"/>
    <w:rsid w:val="008A54CD"/>
    <w:rsid w:val="008A5735"/>
    <w:rsid w:val="008A5835"/>
    <w:rsid w:val="008A6656"/>
    <w:rsid w:val="008A682F"/>
    <w:rsid w:val="008A7F6E"/>
    <w:rsid w:val="008B1F2D"/>
    <w:rsid w:val="008B2F45"/>
    <w:rsid w:val="008B3DCF"/>
    <w:rsid w:val="008B4062"/>
    <w:rsid w:val="008B4BE8"/>
    <w:rsid w:val="008B5B34"/>
    <w:rsid w:val="008C04D9"/>
    <w:rsid w:val="008C0849"/>
    <w:rsid w:val="008C1736"/>
    <w:rsid w:val="008C1AEC"/>
    <w:rsid w:val="008C2CCD"/>
    <w:rsid w:val="008C3BE2"/>
    <w:rsid w:val="008C3D27"/>
    <w:rsid w:val="008C509F"/>
    <w:rsid w:val="008C5F44"/>
    <w:rsid w:val="008C5FEB"/>
    <w:rsid w:val="008C67BF"/>
    <w:rsid w:val="008C78AE"/>
    <w:rsid w:val="008C7936"/>
    <w:rsid w:val="008C7D55"/>
    <w:rsid w:val="008D051B"/>
    <w:rsid w:val="008D0C6B"/>
    <w:rsid w:val="008D10D0"/>
    <w:rsid w:val="008D15E2"/>
    <w:rsid w:val="008D2A0D"/>
    <w:rsid w:val="008D33B1"/>
    <w:rsid w:val="008D3685"/>
    <w:rsid w:val="008D3FAB"/>
    <w:rsid w:val="008D4327"/>
    <w:rsid w:val="008D4B1C"/>
    <w:rsid w:val="008D533F"/>
    <w:rsid w:val="008D5720"/>
    <w:rsid w:val="008D649E"/>
    <w:rsid w:val="008D6CC1"/>
    <w:rsid w:val="008D6F70"/>
    <w:rsid w:val="008D7D9E"/>
    <w:rsid w:val="008E0BFF"/>
    <w:rsid w:val="008E0D6B"/>
    <w:rsid w:val="008E1512"/>
    <w:rsid w:val="008E18F0"/>
    <w:rsid w:val="008E1CDF"/>
    <w:rsid w:val="008E201D"/>
    <w:rsid w:val="008E3322"/>
    <w:rsid w:val="008E417D"/>
    <w:rsid w:val="008E42DE"/>
    <w:rsid w:val="008E50D4"/>
    <w:rsid w:val="008E6530"/>
    <w:rsid w:val="008F13F0"/>
    <w:rsid w:val="008F162F"/>
    <w:rsid w:val="008F22E2"/>
    <w:rsid w:val="008F241C"/>
    <w:rsid w:val="008F3220"/>
    <w:rsid w:val="008F425E"/>
    <w:rsid w:val="008F52CE"/>
    <w:rsid w:val="008F6E03"/>
    <w:rsid w:val="008F7F24"/>
    <w:rsid w:val="00900B83"/>
    <w:rsid w:val="00901745"/>
    <w:rsid w:val="009023C9"/>
    <w:rsid w:val="00902F5C"/>
    <w:rsid w:val="009055CA"/>
    <w:rsid w:val="0090563D"/>
    <w:rsid w:val="00905802"/>
    <w:rsid w:val="00906215"/>
    <w:rsid w:val="0090666D"/>
    <w:rsid w:val="00911467"/>
    <w:rsid w:val="009130A6"/>
    <w:rsid w:val="00913301"/>
    <w:rsid w:val="00915FC7"/>
    <w:rsid w:val="00916141"/>
    <w:rsid w:val="00920109"/>
    <w:rsid w:val="009205BF"/>
    <w:rsid w:val="00920AAA"/>
    <w:rsid w:val="00920D46"/>
    <w:rsid w:val="00920DDE"/>
    <w:rsid w:val="00922A31"/>
    <w:rsid w:val="00922BBF"/>
    <w:rsid w:val="009237BA"/>
    <w:rsid w:val="00925B75"/>
    <w:rsid w:val="00932A8A"/>
    <w:rsid w:val="0093544C"/>
    <w:rsid w:val="00935DA7"/>
    <w:rsid w:val="00936E5D"/>
    <w:rsid w:val="00937EF2"/>
    <w:rsid w:val="009410AA"/>
    <w:rsid w:val="00941F1E"/>
    <w:rsid w:val="00943277"/>
    <w:rsid w:val="00943C7A"/>
    <w:rsid w:val="00944FE4"/>
    <w:rsid w:val="0094504D"/>
    <w:rsid w:val="00945DB8"/>
    <w:rsid w:val="0094625C"/>
    <w:rsid w:val="00950E57"/>
    <w:rsid w:val="0095147D"/>
    <w:rsid w:val="00955390"/>
    <w:rsid w:val="00955CFA"/>
    <w:rsid w:val="00956385"/>
    <w:rsid w:val="00956AF4"/>
    <w:rsid w:val="00957047"/>
    <w:rsid w:val="00957DAD"/>
    <w:rsid w:val="0096169A"/>
    <w:rsid w:val="009616AD"/>
    <w:rsid w:val="00963C13"/>
    <w:rsid w:val="00963CD1"/>
    <w:rsid w:val="00964F3E"/>
    <w:rsid w:val="00965FA5"/>
    <w:rsid w:val="00966839"/>
    <w:rsid w:val="00966CF0"/>
    <w:rsid w:val="00966CF5"/>
    <w:rsid w:val="0096788F"/>
    <w:rsid w:val="009722F3"/>
    <w:rsid w:val="009745A0"/>
    <w:rsid w:val="009749AE"/>
    <w:rsid w:val="00974CE9"/>
    <w:rsid w:val="00975936"/>
    <w:rsid w:val="009771D5"/>
    <w:rsid w:val="0098127F"/>
    <w:rsid w:val="00981784"/>
    <w:rsid w:val="009819FE"/>
    <w:rsid w:val="00981B5E"/>
    <w:rsid w:val="009856C0"/>
    <w:rsid w:val="009860E9"/>
    <w:rsid w:val="00986ACA"/>
    <w:rsid w:val="00987BD3"/>
    <w:rsid w:val="00987D93"/>
    <w:rsid w:val="00990552"/>
    <w:rsid w:val="00991F4D"/>
    <w:rsid w:val="00993491"/>
    <w:rsid w:val="00993A47"/>
    <w:rsid w:val="00993F3E"/>
    <w:rsid w:val="00993FF4"/>
    <w:rsid w:val="0099528A"/>
    <w:rsid w:val="0099566B"/>
    <w:rsid w:val="00995A3D"/>
    <w:rsid w:val="009966CF"/>
    <w:rsid w:val="009A26A3"/>
    <w:rsid w:val="009A27DB"/>
    <w:rsid w:val="009A327F"/>
    <w:rsid w:val="009A37AD"/>
    <w:rsid w:val="009A3A36"/>
    <w:rsid w:val="009A3FFD"/>
    <w:rsid w:val="009A47BD"/>
    <w:rsid w:val="009A4BD5"/>
    <w:rsid w:val="009A5FD2"/>
    <w:rsid w:val="009A6751"/>
    <w:rsid w:val="009B05B8"/>
    <w:rsid w:val="009B1E51"/>
    <w:rsid w:val="009B2040"/>
    <w:rsid w:val="009B25C0"/>
    <w:rsid w:val="009B2632"/>
    <w:rsid w:val="009B2861"/>
    <w:rsid w:val="009B2C6F"/>
    <w:rsid w:val="009B4961"/>
    <w:rsid w:val="009B5895"/>
    <w:rsid w:val="009B59E9"/>
    <w:rsid w:val="009B730C"/>
    <w:rsid w:val="009C03A8"/>
    <w:rsid w:val="009C0AB0"/>
    <w:rsid w:val="009C1F1B"/>
    <w:rsid w:val="009C1F92"/>
    <w:rsid w:val="009C2198"/>
    <w:rsid w:val="009C2592"/>
    <w:rsid w:val="009C2F8C"/>
    <w:rsid w:val="009C43FE"/>
    <w:rsid w:val="009C4560"/>
    <w:rsid w:val="009C4EDC"/>
    <w:rsid w:val="009C7157"/>
    <w:rsid w:val="009D1750"/>
    <w:rsid w:val="009D1A31"/>
    <w:rsid w:val="009D1EDB"/>
    <w:rsid w:val="009D201F"/>
    <w:rsid w:val="009D269B"/>
    <w:rsid w:val="009D3905"/>
    <w:rsid w:val="009D41F8"/>
    <w:rsid w:val="009D55D8"/>
    <w:rsid w:val="009D6679"/>
    <w:rsid w:val="009E0939"/>
    <w:rsid w:val="009E125D"/>
    <w:rsid w:val="009E12ED"/>
    <w:rsid w:val="009E1B36"/>
    <w:rsid w:val="009E3C63"/>
    <w:rsid w:val="009E3F9F"/>
    <w:rsid w:val="009E4A82"/>
    <w:rsid w:val="009E5AA3"/>
    <w:rsid w:val="009E5D2F"/>
    <w:rsid w:val="009E5F57"/>
    <w:rsid w:val="009E67DF"/>
    <w:rsid w:val="009E6E7E"/>
    <w:rsid w:val="009F0C13"/>
    <w:rsid w:val="009F232D"/>
    <w:rsid w:val="009F31D9"/>
    <w:rsid w:val="009F5B63"/>
    <w:rsid w:val="009F69D4"/>
    <w:rsid w:val="009F7224"/>
    <w:rsid w:val="009F748E"/>
    <w:rsid w:val="009F7995"/>
    <w:rsid w:val="00A005AC"/>
    <w:rsid w:val="00A02237"/>
    <w:rsid w:val="00A02E42"/>
    <w:rsid w:val="00A031E1"/>
    <w:rsid w:val="00A037BD"/>
    <w:rsid w:val="00A0565F"/>
    <w:rsid w:val="00A0585C"/>
    <w:rsid w:val="00A05A9E"/>
    <w:rsid w:val="00A068B2"/>
    <w:rsid w:val="00A06BB2"/>
    <w:rsid w:val="00A070C7"/>
    <w:rsid w:val="00A07D79"/>
    <w:rsid w:val="00A10210"/>
    <w:rsid w:val="00A11E9B"/>
    <w:rsid w:val="00A121AA"/>
    <w:rsid w:val="00A12677"/>
    <w:rsid w:val="00A12AF2"/>
    <w:rsid w:val="00A12FA8"/>
    <w:rsid w:val="00A13139"/>
    <w:rsid w:val="00A13414"/>
    <w:rsid w:val="00A16565"/>
    <w:rsid w:val="00A16EBB"/>
    <w:rsid w:val="00A17383"/>
    <w:rsid w:val="00A17C42"/>
    <w:rsid w:val="00A21028"/>
    <w:rsid w:val="00A24210"/>
    <w:rsid w:val="00A24D4B"/>
    <w:rsid w:val="00A25082"/>
    <w:rsid w:val="00A251C1"/>
    <w:rsid w:val="00A25C2E"/>
    <w:rsid w:val="00A2642B"/>
    <w:rsid w:val="00A26578"/>
    <w:rsid w:val="00A27159"/>
    <w:rsid w:val="00A30F52"/>
    <w:rsid w:val="00A31219"/>
    <w:rsid w:val="00A312DE"/>
    <w:rsid w:val="00A3130B"/>
    <w:rsid w:val="00A31727"/>
    <w:rsid w:val="00A31B93"/>
    <w:rsid w:val="00A31DD8"/>
    <w:rsid w:val="00A339DA"/>
    <w:rsid w:val="00A34541"/>
    <w:rsid w:val="00A34E05"/>
    <w:rsid w:val="00A3523B"/>
    <w:rsid w:val="00A35C1E"/>
    <w:rsid w:val="00A36252"/>
    <w:rsid w:val="00A36549"/>
    <w:rsid w:val="00A36DA5"/>
    <w:rsid w:val="00A36DC4"/>
    <w:rsid w:val="00A4020D"/>
    <w:rsid w:val="00A4042C"/>
    <w:rsid w:val="00A40BB3"/>
    <w:rsid w:val="00A417BE"/>
    <w:rsid w:val="00A417D5"/>
    <w:rsid w:val="00A422C4"/>
    <w:rsid w:val="00A42A5A"/>
    <w:rsid w:val="00A4368B"/>
    <w:rsid w:val="00A4530F"/>
    <w:rsid w:val="00A4622B"/>
    <w:rsid w:val="00A46CE9"/>
    <w:rsid w:val="00A477BA"/>
    <w:rsid w:val="00A5171C"/>
    <w:rsid w:val="00A53918"/>
    <w:rsid w:val="00A53E57"/>
    <w:rsid w:val="00A54DD3"/>
    <w:rsid w:val="00A555C8"/>
    <w:rsid w:val="00A55D62"/>
    <w:rsid w:val="00A56597"/>
    <w:rsid w:val="00A56E82"/>
    <w:rsid w:val="00A60186"/>
    <w:rsid w:val="00A601CB"/>
    <w:rsid w:val="00A607A3"/>
    <w:rsid w:val="00A6382A"/>
    <w:rsid w:val="00A63A58"/>
    <w:rsid w:val="00A66E06"/>
    <w:rsid w:val="00A670CE"/>
    <w:rsid w:val="00A677BB"/>
    <w:rsid w:val="00A7005A"/>
    <w:rsid w:val="00A71A41"/>
    <w:rsid w:val="00A72572"/>
    <w:rsid w:val="00A72ED1"/>
    <w:rsid w:val="00A741B9"/>
    <w:rsid w:val="00A7498E"/>
    <w:rsid w:val="00A77459"/>
    <w:rsid w:val="00A77CA6"/>
    <w:rsid w:val="00A829FC"/>
    <w:rsid w:val="00A83125"/>
    <w:rsid w:val="00A839CF"/>
    <w:rsid w:val="00A83BCC"/>
    <w:rsid w:val="00A83FC8"/>
    <w:rsid w:val="00A84BCC"/>
    <w:rsid w:val="00A85EE6"/>
    <w:rsid w:val="00A864FC"/>
    <w:rsid w:val="00A86FA0"/>
    <w:rsid w:val="00A90443"/>
    <w:rsid w:val="00A921F5"/>
    <w:rsid w:val="00A9456E"/>
    <w:rsid w:val="00A94604"/>
    <w:rsid w:val="00A95505"/>
    <w:rsid w:val="00A9568E"/>
    <w:rsid w:val="00A96022"/>
    <w:rsid w:val="00A9690B"/>
    <w:rsid w:val="00A97504"/>
    <w:rsid w:val="00A976C3"/>
    <w:rsid w:val="00A97803"/>
    <w:rsid w:val="00A97F66"/>
    <w:rsid w:val="00AA0C54"/>
    <w:rsid w:val="00AA2D62"/>
    <w:rsid w:val="00AA400E"/>
    <w:rsid w:val="00AA579D"/>
    <w:rsid w:val="00AA5F6E"/>
    <w:rsid w:val="00AA61F0"/>
    <w:rsid w:val="00AA6A18"/>
    <w:rsid w:val="00AA7C69"/>
    <w:rsid w:val="00AB019E"/>
    <w:rsid w:val="00AB4FE3"/>
    <w:rsid w:val="00AB7939"/>
    <w:rsid w:val="00AC0D70"/>
    <w:rsid w:val="00AC17CA"/>
    <w:rsid w:val="00AC1BCF"/>
    <w:rsid w:val="00AC20E0"/>
    <w:rsid w:val="00AC20E4"/>
    <w:rsid w:val="00AC2337"/>
    <w:rsid w:val="00AC28CE"/>
    <w:rsid w:val="00AC2ECD"/>
    <w:rsid w:val="00AC335A"/>
    <w:rsid w:val="00AC51DB"/>
    <w:rsid w:val="00AC5B15"/>
    <w:rsid w:val="00AC5EFD"/>
    <w:rsid w:val="00AC5F53"/>
    <w:rsid w:val="00AC6661"/>
    <w:rsid w:val="00AC7029"/>
    <w:rsid w:val="00AD0A9A"/>
    <w:rsid w:val="00AD2921"/>
    <w:rsid w:val="00AD30AD"/>
    <w:rsid w:val="00AD5DA6"/>
    <w:rsid w:val="00AD61BE"/>
    <w:rsid w:val="00AD6D31"/>
    <w:rsid w:val="00AD75DD"/>
    <w:rsid w:val="00AE1262"/>
    <w:rsid w:val="00AE1F8C"/>
    <w:rsid w:val="00AE2874"/>
    <w:rsid w:val="00AE319B"/>
    <w:rsid w:val="00AE44E2"/>
    <w:rsid w:val="00AE49B6"/>
    <w:rsid w:val="00AE784C"/>
    <w:rsid w:val="00AF37A4"/>
    <w:rsid w:val="00AF3AA2"/>
    <w:rsid w:val="00AF4019"/>
    <w:rsid w:val="00AF485F"/>
    <w:rsid w:val="00AF4D4E"/>
    <w:rsid w:val="00AF6247"/>
    <w:rsid w:val="00AF6AB6"/>
    <w:rsid w:val="00AF7E57"/>
    <w:rsid w:val="00B00AF5"/>
    <w:rsid w:val="00B016CD"/>
    <w:rsid w:val="00B02262"/>
    <w:rsid w:val="00B0330A"/>
    <w:rsid w:val="00B0352B"/>
    <w:rsid w:val="00B037D7"/>
    <w:rsid w:val="00B03FD8"/>
    <w:rsid w:val="00B04064"/>
    <w:rsid w:val="00B070F8"/>
    <w:rsid w:val="00B07112"/>
    <w:rsid w:val="00B07329"/>
    <w:rsid w:val="00B07EDE"/>
    <w:rsid w:val="00B10B9E"/>
    <w:rsid w:val="00B111B6"/>
    <w:rsid w:val="00B11222"/>
    <w:rsid w:val="00B11359"/>
    <w:rsid w:val="00B1259B"/>
    <w:rsid w:val="00B13C18"/>
    <w:rsid w:val="00B14640"/>
    <w:rsid w:val="00B14736"/>
    <w:rsid w:val="00B15AE7"/>
    <w:rsid w:val="00B168CD"/>
    <w:rsid w:val="00B16A82"/>
    <w:rsid w:val="00B16C4F"/>
    <w:rsid w:val="00B16FF0"/>
    <w:rsid w:val="00B202AD"/>
    <w:rsid w:val="00B2043A"/>
    <w:rsid w:val="00B230D5"/>
    <w:rsid w:val="00B234AA"/>
    <w:rsid w:val="00B238E9"/>
    <w:rsid w:val="00B252F9"/>
    <w:rsid w:val="00B301E4"/>
    <w:rsid w:val="00B30E74"/>
    <w:rsid w:val="00B319A6"/>
    <w:rsid w:val="00B31E1E"/>
    <w:rsid w:val="00B32215"/>
    <w:rsid w:val="00B3225F"/>
    <w:rsid w:val="00B32970"/>
    <w:rsid w:val="00B3334F"/>
    <w:rsid w:val="00B33832"/>
    <w:rsid w:val="00B34788"/>
    <w:rsid w:val="00B34D6F"/>
    <w:rsid w:val="00B35BDD"/>
    <w:rsid w:val="00B35C1F"/>
    <w:rsid w:val="00B35F27"/>
    <w:rsid w:val="00B371ED"/>
    <w:rsid w:val="00B37C8F"/>
    <w:rsid w:val="00B401BB"/>
    <w:rsid w:val="00B40A7E"/>
    <w:rsid w:val="00B4123C"/>
    <w:rsid w:val="00B415D1"/>
    <w:rsid w:val="00B41638"/>
    <w:rsid w:val="00B421CF"/>
    <w:rsid w:val="00B42D37"/>
    <w:rsid w:val="00B43544"/>
    <w:rsid w:val="00B437D4"/>
    <w:rsid w:val="00B43DC5"/>
    <w:rsid w:val="00B445A4"/>
    <w:rsid w:val="00B449CC"/>
    <w:rsid w:val="00B4570D"/>
    <w:rsid w:val="00B45754"/>
    <w:rsid w:val="00B457B8"/>
    <w:rsid w:val="00B4725D"/>
    <w:rsid w:val="00B50165"/>
    <w:rsid w:val="00B52866"/>
    <w:rsid w:val="00B53771"/>
    <w:rsid w:val="00B53DA6"/>
    <w:rsid w:val="00B54668"/>
    <w:rsid w:val="00B5472A"/>
    <w:rsid w:val="00B54A9F"/>
    <w:rsid w:val="00B55961"/>
    <w:rsid w:val="00B559C5"/>
    <w:rsid w:val="00B561DB"/>
    <w:rsid w:val="00B575DC"/>
    <w:rsid w:val="00B6019E"/>
    <w:rsid w:val="00B60649"/>
    <w:rsid w:val="00B6090C"/>
    <w:rsid w:val="00B61863"/>
    <w:rsid w:val="00B61A0F"/>
    <w:rsid w:val="00B61D00"/>
    <w:rsid w:val="00B62EBB"/>
    <w:rsid w:val="00B62FC7"/>
    <w:rsid w:val="00B630B7"/>
    <w:rsid w:val="00B637F8"/>
    <w:rsid w:val="00B63851"/>
    <w:rsid w:val="00B63A21"/>
    <w:rsid w:val="00B63B13"/>
    <w:rsid w:val="00B63C04"/>
    <w:rsid w:val="00B643AD"/>
    <w:rsid w:val="00B64A66"/>
    <w:rsid w:val="00B67B00"/>
    <w:rsid w:val="00B70D04"/>
    <w:rsid w:val="00B70EA9"/>
    <w:rsid w:val="00B70F43"/>
    <w:rsid w:val="00B718E4"/>
    <w:rsid w:val="00B71A0C"/>
    <w:rsid w:val="00B721BB"/>
    <w:rsid w:val="00B7258B"/>
    <w:rsid w:val="00B72FE8"/>
    <w:rsid w:val="00B73EFA"/>
    <w:rsid w:val="00B740E3"/>
    <w:rsid w:val="00B74714"/>
    <w:rsid w:val="00B7483C"/>
    <w:rsid w:val="00B74B5A"/>
    <w:rsid w:val="00B76F9F"/>
    <w:rsid w:val="00B77105"/>
    <w:rsid w:val="00B7718B"/>
    <w:rsid w:val="00B77711"/>
    <w:rsid w:val="00B80177"/>
    <w:rsid w:val="00B80B45"/>
    <w:rsid w:val="00B8373B"/>
    <w:rsid w:val="00B8641C"/>
    <w:rsid w:val="00B87811"/>
    <w:rsid w:val="00B87829"/>
    <w:rsid w:val="00B87931"/>
    <w:rsid w:val="00B9013C"/>
    <w:rsid w:val="00B90C76"/>
    <w:rsid w:val="00B91229"/>
    <w:rsid w:val="00B91C25"/>
    <w:rsid w:val="00B92E57"/>
    <w:rsid w:val="00B9337A"/>
    <w:rsid w:val="00B9406D"/>
    <w:rsid w:val="00B960FE"/>
    <w:rsid w:val="00B966C3"/>
    <w:rsid w:val="00B97EDF"/>
    <w:rsid w:val="00BA0E2E"/>
    <w:rsid w:val="00BA3E2E"/>
    <w:rsid w:val="00BA3F7A"/>
    <w:rsid w:val="00BA401A"/>
    <w:rsid w:val="00BA5AB3"/>
    <w:rsid w:val="00BA69BB"/>
    <w:rsid w:val="00BA7A23"/>
    <w:rsid w:val="00BA7E2A"/>
    <w:rsid w:val="00BB0405"/>
    <w:rsid w:val="00BB0F2E"/>
    <w:rsid w:val="00BB1498"/>
    <w:rsid w:val="00BB14CB"/>
    <w:rsid w:val="00BB1BB3"/>
    <w:rsid w:val="00BB1F6B"/>
    <w:rsid w:val="00BB2FFF"/>
    <w:rsid w:val="00BB43CA"/>
    <w:rsid w:val="00BB4527"/>
    <w:rsid w:val="00BB57A7"/>
    <w:rsid w:val="00BB5C0A"/>
    <w:rsid w:val="00BB70C5"/>
    <w:rsid w:val="00BB7392"/>
    <w:rsid w:val="00BC024D"/>
    <w:rsid w:val="00BC0555"/>
    <w:rsid w:val="00BC0CBC"/>
    <w:rsid w:val="00BC0E5F"/>
    <w:rsid w:val="00BC3967"/>
    <w:rsid w:val="00BC408D"/>
    <w:rsid w:val="00BC4208"/>
    <w:rsid w:val="00BC4863"/>
    <w:rsid w:val="00BC5DF2"/>
    <w:rsid w:val="00BC5E9D"/>
    <w:rsid w:val="00BC7CCF"/>
    <w:rsid w:val="00BD09CC"/>
    <w:rsid w:val="00BD0FD8"/>
    <w:rsid w:val="00BD12FF"/>
    <w:rsid w:val="00BD20E0"/>
    <w:rsid w:val="00BD27BA"/>
    <w:rsid w:val="00BD2E59"/>
    <w:rsid w:val="00BD4D62"/>
    <w:rsid w:val="00BD5583"/>
    <w:rsid w:val="00BD615C"/>
    <w:rsid w:val="00BE1378"/>
    <w:rsid w:val="00BE191D"/>
    <w:rsid w:val="00BE2076"/>
    <w:rsid w:val="00BE2951"/>
    <w:rsid w:val="00BE2979"/>
    <w:rsid w:val="00BE2B95"/>
    <w:rsid w:val="00BE47E5"/>
    <w:rsid w:val="00BE4A63"/>
    <w:rsid w:val="00BE5288"/>
    <w:rsid w:val="00BE5534"/>
    <w:rsid w:val="00BE5768"/>
    <w:rsid w:val="00BE743D"/>
    <w:rsid w:val="00BE7E14"/>
    <w:rsid w:val="00BF045D"/>
    <w:rsid w:val="00BF2661"/>
    <w:rsid w:val="00BF2A50"/>
    <w:rsid w:val="00BF3261"/>
    <w:rsid w:val="00BF36C0"/>
    <w:rsid w:val="00BF4623"/>
    <w:rsid w:val="00BF504E"/>
    <w:rsid w:val="00BF57B6"/>
    <w:rsid w:val="00BF650D"/>
    <w:rsid w:val="00BF6C5F"/>
    <w:rsid w:val="00BF6EC6"/>
    <w:rsid w:val="00BF7307"/>
    <w:rsid w:val="00BF74BB"/>
    <w:rsid w:val="00C00E94"/>
    <w:rsid w:val="00C013FD"/>
    <w:rsid w:val="00C0155C"/>
    <w:rsid w:val="00C01EA1"/>
    <w:rsid w:val="00C027EA"/>
    <w:rsid w:val="00C02EA7"/>
    <w:rsid w:val="00C038D8"/>
    <w:rsid w:val="00C051E0"/>
    <w:rsid w:val="00C104ED"/>
    <w:rsid w:val="00C109D2"/>
    <w:rsid w:val="00C112C8"/>
    <w:rsid w:val="00C119D2"/>
    <w:rsid w:val="00C11A1F"/>
    <w:rsid w:val="00C11A5E"/>
    <w:rsid w:val="00C11E69"/>
    <w:rsid w:val="00C11EA9"/>
    <w:rsid w:val="00C11EE5"/>
    <w:rsid w:val="00C12431"/>
    <w:rsid w:val="00C12668"/>
    <w:rsid w:val="00C12D02"/>
    <w:rsid w:val="00C131E2"/>
    <w:rsid w:val="00C13EC6"/>
    <w:rsid w:val="00C13F0F"/>
    <w:rsid w:val="00C142AC"/>
    <w:rsid w:val="00C14742"/>
    <w:rsid w:val="00C14F34"/>
    <w:rsid w:val="00C15DED"/>
    <w:rsid w:val="00C16295"/>
    <w:rsid w:val="00C166A1"/>
    <w:rsid w:val="00C16EC2"/>
    <w:rsid w:val="00C20E37"/>
    <w:rsid w:val="00C21B73"/>
    <w:rsid w:val="00C21BA4"/>
    <w:rsid w:val="00C225E1"/>
    <w:rsid w:val="00C228EC"/>
    <w:rsid w:val="00C22B3E"/>
    <w:rsid w:val="00C23F5C"/>
    <w:rsid w:val="00C244BB"/>
    <w:rsid w:val="00C25850"/>
    <w:rsid w:val="00C25DCE"/>
    <w:rsid w:val="00C26715"/>
    <w:rsid w:val="00C267A0"/>
    <w:rsid w:val="00C26F91"/>
    <w:rsid w:val="00C276CA"/>
    <w:rsid w:val="00C27828"/>
    <w:rsid w:val="00C304D4"/>
    <w:rsid w:val="00C30C80"/>
    <w:rsid w:val="00C311C8"/>
    <w:rsid w:val="00C3176E"/>
    <w:rsid w:val="00C321B3"/>
    <w:rsid w:val="00C33724"/>
    <w:rsid w:val="00C342A3"/>
    <w:rsid w:val="00C35658"/>
    <w:rsid w:val="00C3759E"/>
    <w:rsid w:val="00C41057"/>
    <w:rsid w:val="00C41583"/>
    <w:rsid w:val="00C41F1B"/>
    <w:rsid w:val="00C42018"/>
    <w:rsid w:val="00C42655"/>
    <w:rsid w:val="00C4292D"/>
    <w:rsid w:val="00C45A5A"/>
    <w:rsid w:val="00C4688D"/>
    <w:rsid w:val="00C469C2"/>
    <w:rsid w:val="00C47EFF"/>
    <w:rsid w:val="00C52D33"/>
    <w:rsid w:val="00C52F80"/>
    <w:rsid w:val="00C552FE"/>
    <w:rsid w:val="00C55722"/>
    <w:rsid w:val="00C55812"/>
    <w:rsid w:val="00C5676A"/>
    <w:rsid w:val="00C57D9D"/>
    <w:rsid w:val="00C62CC1"/>
    <w:rsid w:val="00C63386"/>
    <w:rsid w:val="00C63AA3"/>
    <w:rsid w:val="00C64296"/>
    <w:rsid w:val="00C64A10"/>
    <w:rsid w:val="00C663F6"/>
    <w:rsid w:val="00C672AA"/>
    <w:rsid w:val="00C67791"/>
    <w:rsid w:val="00C70310"/>
    <w:rsid w:val="00C70611"/>
    <w:rsid w:val="00C7067F"/>
    <w:rsid w:val="00C71205"/>
    <w:rsid w:val="00C72643"/>
    <w:rsid w:val="00C7314E"/>
    <w:rsid w:val="00C7376B"/>
    <w:rsid w:val="00C738EF"/>
    <w:rsid w:val="00C74002"/>
    <w:rsid w:val="00C75FD5"/>
    <w:rsid w:val="00C76004"/>
    <w:rsid w:val="00C76976"/>
    <w:rsid w:val="00C779A7"/>
    <w:rsid w:val="00C80ED7"/>
    <w:rsid w:val="00C81683"/>
    <w:rsid w:val="00C81D08"/>
    <w:rsid w:val="00C820A0"/>
    <w:rsid w:val="00C82A35"/>
    <w:rsid w:val="00C83A03"/>
    <w:rsid w:val="00C83D86"/>
    <w:rsid w:val="00C8529F"/>
    <w:rsid w:val="00C85D54"/>
    <w:rsid w:val="00C863E9"/>
    <w:rsid w:val="00C86B1E"/>
    <w:rsid w:val="00C8785A"/>
    <w:rsid w:val="00C87E39"/>
    <w:rsid w:val="00C90ACF"/>
    <w:rsid w:val="00C910B5"/>
    <w:rsid w:val="00C91184"/>
    <w:rsid w:val="00C925C7"/>
    <w:rsid w:val="00C93079"/>
    <w:rsid w:val="00C932DD"/>
    <w:rsid w:val="00C93B3D"/>
    <w:rsid w:val="00C943D4"/>
    <w:rsid w:val="00C94B1C"/>
    <w:rsid w:val="00C950E8"/>
    <w:rsid w:val="00C959BF"/>
    <w:rsid w:val="00C96356"/>
    <w:rsid w:val="00C9687C"/>
    <w:rsid w:val="00C97285"/>
    <w:rsid w:val="00C9755C"/>
    <w:rsid w:val="00CA01B9"/>
    <w:rsid w:val="00CA267B"/>
    <w:rsid w:val="00CA348C"/>
    <w:rsid w:val="00CA3FC6"/>
    <w:rsid w:val="00CA50DF"/>
    <w:rsid w:val="00CA5743"/>
    <w:rsid w:val="00CA6D3F"/>
    <w:rsid w:val="00CA6FBE"/>
    <w:rsid w:val="00CA7384"/>
    <w:rsid w:val="00CB0371"/>
    <w:rsid w:val="00CB08F7"/>
    <w:rsid w:val="00CB1174"/>
    <w:rsid w:val="00CB4108"/>
    <w:rsid w:val="00CB6983"/>
    <w:rsid w:val="00CC19E4"/>
    <w:rsid w:val="00CC1A63"/>
    <w:rsid w:val="00CC1BE6"/>
    <w:rsid w:val="00CC1E97"/>
    <w:rsid w:val="00CC3074"/>
    <w:rsid w:val="00CC3740"/>
    <w:rsid w:val="00CC3861"/>
    <w:rsid w:val="00CC3E65"/>
    <w:rsid w:val="00CC45A5"/>
    <w:rsid w:val="00CC468F"/>
    <w:rsid w:val="00CC61CF"/>
    <w:rsid w:val="00CC63E1"/>
    <w:rsid w:val="00CC6E04"/>
    <w:rsid w:val="00CC6F9A"/>
    <w:rsid w:val="00CC7746"/>
    <w:rsid w:val="00CC7D4C"/>
    <w:rsid w:val="00CD047B"/>
    <w:rsid w:val="00CD074D"/>
    <w:rsid w:val="00CD0CC0"/>
    <w:rsid w:val="00CD13CA"/>
    <w:rsid w:val="00CD25F0"/>
    <w:rsid w:val="00CD29F4"/>
    <w:rsid w:val="00CD444A"/>
    <w:rsid w:val="00CD44E1"/>
    <w:rsid w:val="00CD5196"/>
    <w:rsid w:val="00CD560E"/>
    <w:rsid w:val="00CD59C3"/>
    <w:rsid w:val="00CD74A3"/>
    <w:rsid w:val="00CD7BDB"/>
    <w:rsid w:val="00CE0238"/>
    <w:rsid w:val="00CE0D53"/>
    <w:rsid w:val="00CE1623"/>
    <w:rsid w:val="00CE2E18"/>
    <w:rsid w:val="00CE695A"/>
    <w:rsid w:val="00CE6BC4"/>
    <w:rsid w:val="00CE6D3D"/>
    <w:rsid w:val="00CF008F"/>
    <w:rsid w:val="00CF2B28"/>
    <w:rsid w:val="00CF2BE4"/>
    <w:rsid w:val="00CF4179"/>
    <w:rsid w:val="00CF51FE"/>
    <w:rsid w:val="00CF538F"/>
    <w:rsid w:val="00CF78A9"/>
    <w:rsid w:val="00D002F7"/>
    <w:rsid w:val="00D0068C"/>
    <w:rsid w:val="00D02FD3"/>
    <w:rsid w:val="00D031B9"/>
    <w:rsid w:val="00D03619"/>
    <w:rsid w:val="00D055C4"/>
    <w:rsid w:val="00D06814"/>
    <w:rsid w:val="00D068B3"/>
    <w:rsid w:val="00D07614"/>
    <w:rsid w:val="00D07D0C"/>
    <w:rsid w:val="00D11F56"/>
    <w:rsid w:val="00D12DCC"/>
    <w:rsid w:val="00D1525B"/>
    <w:rsid w:val="00D156B0"/>
    <w:rsid w:val="00D15791"/>
    <w:rsid w:val="00D17411"/>
    <w:rsid w:val="00D1793D"/>
    <w:rsid w:val="00D20740"/>
    <w:rsid w:val="00D20B85"/>
    <w:rsid w:val="00D212F4"/>
    <w:rsid w:val="00D2130B"/>
    <w:rsid w:val="00D2253E"/>
    <w:rsid w:val="00D22F8C"/>
    <w:rsid w:val="00D23919"/>
    <w:rsid w:val="00D239BF"/>
    <w:rsid w:val="00D251CB"/>
    <w:rsid w:val="00D26204"/>
    <w:rsid w:val="00D26FB1"/>
    <w:rsid w:val="00D27424"/>
    <w:rsid w:val="00D27FBA"/>
    <w:rsid w:val="00D3068C"/>
    <w:rsid w:val="00D30F96"/>
    <w:rsid w:val="00D31EA6"/>
    <w:rsid w:val="00D34785"/>
    <w:rsid w:val="00D36055"/>
    <w:rsid w:val="00D36815"/>
    <w:rsid w:val="00D4073D"/>
    <w:rsid w:val="00D41DD3"/>
    <w:rsid w:val="00D4379E"/>
    <w:rsid w:val="00D45651"/>
    <w:rsid w:val="00D461BF"/>
    <w:rsid w:val="00D464D2"/>
    <w:rsid w:val="00D46EF6"/>
    <w:rsid w:val="00D4755F"/>
    <w:rsid w:val="00D47AE7"/>
    <w:rsid w:val="00D50B92"/>
    <w:rsid w:val="00D51EE1"/>
    <w:rsid w:val="00D525D3"/>
    <w:rsid w:val="00D52931"/>
    <w:rsid w:val="00D556CB"/>
    <w:rsid w:val="00D56375"/>
    <w:rsid w:val="00D56D3D"/>
    <w:rsid w:val="00D57910"/>
    <w:rsid w:val="00D60D31"/>
    <w:rsid w:val="00D62DD5"/>
    <w:rsid w:val="00D63358"/>
    <w:rsid w:val="00D656F9"/>
    <w:rsid w:val="00D66202"/>
    <w:rsid w:val="00D7016A"/>
    <w:rsid w:val="00D70DC4"/>
    <w:rsid w:val="00D716BA"/>
    <w:rsid w:val="00D72064"/>
    <w:rsid w:val="00D721D2"/>
    <w:rsid w:val="00D7362E"/>
    <w:rsid w:val="00D738F3"/>
    <w:rsid w:val="00D74384"/>
    <w:rsid w:val="00D75273"/>
    <w:rsid w:val="00D765AC"/>
    <w:rsid w:val="00D76712"/>
    <w:rsid w:val="00D80266"/>
    <w:rsid w:val="00D81792"/>
    <w:rsid w:val="00D81BE1"/>
    <w:rsid w:val="00D8246B"/>
    <w:rsid w:val="00D836F3"/>
    <w:rsid w:val="00D8455D"/>
    <w:rsid w:val="00D85095"/>
    <w:rsid w:val="00D86110"/>
    <w:rsid w:val="00D87324"/>
    <w:rsid w:val="00D87A54"/>
    <w:rsid w:val="00D90A1C"/>
    <w:rsid w:val="00D911C1"/>
    <w:rsid w:val="00D91485"/>
    <w:rsid w:val="00D92013"/>
    <w:rsid w:val="00D92A81"/>
    <w:rsid w:val="00D93AA8"/>
    <w:rsid w:val="00D942A6"/>
    <w:rsid w:val="00D9453A"/>
    <w:rsid w:val="00D949AD"/>
    <w:rsid w:val="00D952C3"/>
    <w:rsid w:val="00D95761"/>
    <w:rsid w:val="00D95B0E"/>
    <w:rsid w:val="00D97382"/>
    <w:rsid w:val="00D97707"/>
    <w:rsid w:val="00D97FC6"/>
    <w:rsid w:val="00DA0030"/>
    <w:rsid w:val="00DA0D84"/>
    <w:rsid w:val="00DA11D0"/>
    <w:rsid w:val="00DA177F"/>
    <w:rsid w:val="00DA1EC2"/>
    <w:rsid w:val="00DA25CD"/>
    <w:rsid w:val="00DA3A39"/>
    <w:rsid w:val="00DA3DF1"/>
    <w:rsid w:val="00DA3E06"/>
    <w:rsid w:val="00DA435C"/>
    <w:rsid w:val="00DA46E9"/>
    <w:rsid w:val="00DA4885"/>
    <w:rsid w:val="00DA5943"/>
    <w:rsid w:val="00DA616D"/>
    <w:rsid w:val="00DB00B7"/>
    <w:rsid w:val="00DB05B6"/>
    <w:rsid w:val="00DB0633"/>
    <w:rsid w:val="00DB0B2D"/>
    <w:rsid w:val="00DB174C"/>
    <w:rsid w:val="00DB2590"/>
    <w:rsid w:val="00DB2847"/>
    <w:rsid w:val="00DB2D7F"/>
    <w:rsid w:val="00DB30FC"/>
    <w:rsid w:val="00DB3284"/>
    <w:rsid w:val="00DB3843"/>
    <w:rsid w:val="00DB4094"/>
    <w:rsid w:val="00DB4595"/>
    <w:rsid w:val="00DB5D60"/>
    <w:rsid w:val="00DB6389"/>
    <w:rsid w:val="00DB6753"/>
    <w:rsid w:val="00DB74D3"/>
    <w:rsid w:val="00DB787E"/>
    <w:rsid w:val="00DC204C"/>
    <w:rsid w:val="00DC24A2"/>
    <w:rsid w:val="00DC6458"/>
    <w:rsid w:val="00DC64C9"/>
    <w:rsid w:val="00DC661B"/>
    <w:rsid w:val="00DC7D88"/>
    <w:rsid w:val="00DD02DA"/>
    <w:rsid w:val="00DD1868"/>
    <w:rsid w:val="00DD3286"/>
    <w:rsid w:val="00DD3D7C"/>
    <w:rsid w:val="00DD3DCE"/>
    <w:rsid w:val="00DD3EF3"/>
    <w:rsid w:val="00DD4BBD"/>
    <w:rsid w:val="00DD55F0"/>
    <w:rsid w:val="00DD664A"/>
    <w:rsid w:val="00DD748B"/>
    <w:rsid w:val="00DD773C"/>
    <w:rsid w:val="00DD77F8"/>
    <w:rsid w:val="00DE011A"/>
    <w:rsid w:val="00DE10D3"/>
    <w:rsid w:val="00DE25C6"/>
    <w:rsid w:val="00DE27EB"/>
    <w:rsid w:val="00DE2DCA"/>
    <w:rsid w:val="00DE3A95"/>
    <w:rsid w:val="00DE4FE8"/>
    <w:rsid w:val="00DE5D14"/>
    <w:rsid w:val="00DE63A6"/>
    <w:rsid w:val="00DE6D33"/>
    <w:rsid w:val="00DF0395"/>
    <w:rsid w:val="00DF1899"/>
    <w:rsid w:val="00DF24FF"/>
    <w:rsid w:val="00DF3181"/>
    <w:rsid w:val="00DF5898"/>
    <w:rsid w:val="00DF62FA"/>
    <w:rsid w:val="00DF6A92"/>
    <w:rsid w:val="00DF790A"/>
    <w:rsid w:val="00E00194"/>
    <w:rsid w:val="00E01EE2"/>
    <w:rsid w:val="00E02619"/>
    <w:rsid w:val="00E036F8"/>
    <w:rsid w:val="00E03B13"/>
    <w:rsid w:val="00E041AE"/>
    <w:rsid w:val="00E0464C"/>
    <w:rsid w:val="00E06166"/>
    <w:rsid w:val="00E06829"/>
    <w:rsid w:val="00E06EEC"/>
    <w:rsid w:val="00E07761"/>
    <w:rsid w:val="00E07CF7"/>
    <w:rsid w:val="00E1093D"/>
    <w:rsid w:val="00E11E84"/>
    <w:rsid w:val="00E12BE2"/>
    <w:rsid w:val="00E12CBE"/>
    <w:rsid w:val="00E138A1"/>
    <w:rsid w:val="00E13D1E"/>
    <w:rsid w:val="00E14E09"/>
    <w:rsid w:val="00E1599C"/>
    <w:rsid w:val="00E15E09"/>
    <w:rsid w:val="00E20A0D"/>
    <w:rsid w:val="00E22675"/>
    <w:rsid w:val="00E23F47"/>
    <w:rsid w:val="00E26A42"/>
    <w:rsid w:val="00E26BEA"/>
    <w:rsid w:val="00E26E8A"/>
    <w:rsid w:val="00E2792F"/>
    <w:rsid w:val="00E27A46"/>
    <w:rsid w:val="00E27D11"/>
    <w:rsid w:val="00E30D23"/>
    <w:rsid w:val="00E3135C"/>
    <w:rsid w:val="00E332B2"/>
    <w:rsid w:val="00E33E6D"/>
    <w:rsid w:val="00E348C3"/>
    <w:rsid w:val="00E34EF6"/>
    <w:rsid w:val="00E35630"/>
    <w:rsid w:val="00E41091"/>
    <w:rsid w:val="00E41893"/>
    <w:rsid w:val="00E41F9B"/>
    <w:rsid w:val="00E424CC"/>
    <w:rsid w:val="00E429A7"/>
    <w:rsid w:val="00E42C0A"/>
    <w:rsid w:val="00E4305D"/>
    <w:rsid w:val="00E43AFF"/>
    <w:rsid w:val="00E43DBA"/>
    <w:rsid w:val="00E44937"/>
    <w:rsid w:val="00E4526D"/>
    <w:rsid w:val="00E45B3E"/>
    <w:rsid w:val="00E477C7"/>
    <w:rsid w:val="00E47ACD"/>
    <w:rsid w:val="00E47EC0"/>
    <w:rsid w:val="00E512AD"/>
    <w:rsid w:val="00E528DA"/>
    <w:rsid w:val="00E5362D"/>
    <w:rsid w:val="00E54CF5"/>
    <w:rsid w:val="00E54EB4"/>
    <w:rsid w:val="00E57866"/>
    <w:rsid w:val="00E60E64"/>
    <w:rsid w:val="00E6115D"/>
    <w:rsid w:val="00E61816"/>
    <w:rsid w:val="00E62253"/>
    <w:rsid w:val="00E62620"/>
    <w:rsid w:val="00E635B1"/>
    <w:rsid w:val="00E63C3B"/>
    <w:rsid w:val="00E65AB1"/>
    <w:rsid w:val="00E66C37"/>
    <w:rsid w:val="00E67834"/>
    <w:rsid w:val="00E72E80"/>
    <w:rsid w:val="00E754B7"/>
    <w:rsid w:val="00E75D7D"/>
    <w:rsid w:val="00E76A8F"/>
    <w:rsid w:val="00E81539"/>
    <w:rsid w:val="00E81A6B"/>
    <w:rsid w:val="00E81E62"/>
    <w:rsid w:val="00E82AE4"/>
    <w:rsid w:val="00E84610"/>
    <w:rsid w:val="00E84C12"/>
    <w:rsid w:val="00E86008"/>
    <w:rsid w:val="00E86C0B"/>
    <w:rsid w:val="00E8739A"/>
    <w:rsid w:val="00E87BC7"/>
    <w:rsid w:val="00E909F3"/>
    <w:rsid w:val="00E91EDC"/>
    <w:rsid w:val="00E920F4"/>
    <w:rsid w:val="00E93DE5"/>
    <w:rsid w:val="00E9510A"/>
    <w:rsid w:val="00E954E4"/>
    <w:rsid w:val="00E964DF"/>
    <w:rsid w:val="00E97C12"/>
    <w:rsid w:val="00EA0B4A"/>
    <w:rsid w:val="00EA25CF"/>
    <w:rsid w:val="00EA36D5"/>
    <w:rsid w:val="00EA3CB9"/>
    <w:rsid w:val="00EA3F96"/>
    <w:rsid w:val="00EA50F5"/>
    <w:rsid w:val="00EA5247"/>
    <w:rsid w:val="00EA56EB"/>
    <w:rsid w:val="00EA58DA"/>
    <w:rsid w:val="00EA5DEA"/>
    <w:rsid w:val="00EA5FA1"/>
    <w:rsid w:val="00EA699F"/>
    <w:rsid w:val="00EB04E0"/>
    <w:rsid w:val="00EB2595"/>
    <w:rsid w:val="00EB2849"/>
    <w:rsid w:val="00EB3146"/>
    <w:rsid w:val="00EB3F4A"/>
    <w:rsid w:val="00EB4605"/>
    <w:rsid w:val="00EB6974"/>
    <w:rsid w:val="00EB6BC6"/>
    <w:rsid w:val="00EB6BFA"/>
    <w:rsid w:val="00EB7A12"/>
    <w:rsid w:val="00EB7B6A"/>
    <w:rsid w:val="00EC01D1"/>
    <w:rsid w:val="00EC0D03"/>
    <w:rsid w:val="00EC5D29"/>
    <w:rsid w:val="00EC6431"/>
    <w:rsid w:val="00EC7B09"/>
    <w:rsid w:val="00ED035E"/>
    <w:rsid w:val="00ED07B9"/>
    <w:rsid w:val="00ED1693"/>
    <w:rsid w:val="00ED18EC"/>
    <w:rsid w:val="00ED1A13"/>
    <w:rsid w:val="00ED33C2"/>
    <w:rsid w:val="00ED34C4"/>
    <w:rsid w:val="00ED53B3"/>
    <w:rsid w:val="00ED57DD"/>
    <w:rsid w:val="00ED5F2A"/>
    <w:rsid w:val="00ED6903"/>
    <w:rsid w:val="00EE14AA"/>
    <w:rsid w:val="00EE160B"/>
    <w:rsid w:val="00EE16BD"/>
    <w:rsid w:val="00EE30E7"/>
    <w:rsid w:val="00EE33FA"/>
    <w:rsid w:val="00EE4223"/>
    <w:rsid w:val="00EE45C5"/>
    <w:rsid w:val="00EE552C"/>
    <w:rsid w:val="00EE791C"/>
    <w:rsid w:val="00EE7AFF"/>
    <w:rsid w:val="00EF04EA"/>
    <w:rsid w:val="00EF23B3"/>
    <w:rsid w:val="00EF2E74"/>
    <w:rsid w:val="00EF4887"/>
    <w:rsid w:val="00EF66F8"/>
    <w:rsid w:val="00EF7495"/>
    <w:rsid w:val="00EF75D8"/>
    <w:rsid w:val="00EF765E"/>
    <w:rsid w:val="00EF78CD"/>
    <w:rsid w:val="00F01154"/>
    <w:rsid w:val="00F019B1"/>
    <w:rsid w:val="00F034BC"/>
    <w:rsid w:val="00F0577D"/>
    <w:rsid w:val="00F06266"/>
    <w:rsid w:val="00F066A0"/>
    <w:rsid w:val="00F07D56"/>
    <w:rsid w:val="00F1047B"/>
    <w:rsid w:val="00F10FCD"/>
    <w:rsid w:val="00F110E8"/>
    <w:rsid w:val="00F11BE6"/>
    <w:rsid w:val="00F147E3"/>
    <w:rsid w:val="00F1504B"/>
    <w:rsid w:val="00F15368"/>
    <w:rsid w:val="00F159E8"/>
    <w:rsid w:val="00F15A68"/>
    <w:rsid w:val="00F169F8"/>
    <w:rsid w:val="00F171D1"/>
    <w:rsid w:val="00F202AE"/>
    <w:rsid w:val="00F203A3"/>
    <w:rsid w:val="00F2065E"/>
    <w:rsid w:val="00F21F11"/>
    <w:rsid w:val="00F22098"/>
    <w:rsid w:val="00F2282B"/>
    <w:rsid w:val="00F23DEF"/>
    <w:rsid w:val="00F240D3"/>
    <w:rsid w:val="00F24736"/>
    <w:rsid w:val="00F24F9E"/>
    <w:rsid w:val="00F250A4"/>
    <w:rsid w:val="00F258E6"/>
    <w:rsid w:val="00F25B5C"/>
    <w:rsid w:val="00F25EE7"/>
    <w:rsid w:val="00F265D5"/>
    <w:rsid w:val="00F27049"/>
    <w:rsid w:val="00F30856"/>
    <w:rsid w:val="00F31B70"/>
    <w:rsid w:val="00F32E7F"/>
    <w:rsid w:val="00F32F26"/>
    <w:rsid w:val="00F32F84"/>
    <w:rsid w:val="00F34D34"/>
    <w:rsid w:val="00F34EED"/>
    <w:rsid w:val="00F37B55"/>
    <w:rsid w:val="00F40F1D"/>
    <w:rsid w:val="00F415EE"/>
    <w:rsid w:val="00F41695"/>
    <w:rsid w:val="00F44212"/>
    <w:rsid w:val="00F45024"/>
    <w:rsid w:val="00F466F1"/>
    <w:rsid w:val="00F46DE5"/>
    <w:rsid w:val="00F47938"/>
    <w:rsid w:val="00F479B6"/>
    <w:rsid w:val="00F47C1B"/>
    <w:rsid w:val="00F47DE6"/>
    <w:rsid w:val="00F500D3"/>
    <w:rsid w:val="00F500E4"/>
    <w:rsid w:val="00F50B3C"/>
    <w:rsid w:val="00F50E19"/>
    <w:rsid w:val="00F51EE1"/>
    <w:rsid w:val="00F51F22"/>
    <w:rsid w:val="00F5469F"/>
    <w:rsid w:val="00F54799"/>
    <w:rsid w:val="00F54B9A"/>
    <w:rsid w:val="00F54F46"/>
    <w:rsid w:val="00F559AE"/>
    <w:rsid w:val="00F55BAA"/>
    <w:rsid w:val="00F5786A"/>
    <w:rsid w:val="00F60E09"/>
    <w:rsid w:val="00F61A4C"/>
    <w:rsid w:val="00F61D3F"/>
    <w:rsid w:val="00F63197"/>
    <w:rsid w:val="00F65A0E"/>
    <w:rsid w:val="00F660DB"/>
    <w:rsid w:val="00F70677"/>
    <w:rsid w:val="00F726D7"/>
    <w:rsid w:val="00F743BA"/>
    <w:rsid w:val="00F74686"/>
    <w:rsid w:val="00F74F20"/>
    <w:rsid w:val="00F767E3"/>
    <w:rsid w:val="00F8011B"/>
    <w:rsid w:val="00F81CD7"/>
    <w:rsid w:val="00F81D7C"/>
    <w:rsid w:val="00F82EC0"/>
    <w:rsid w:val="00F83125"/>
    <w:rsid w:val="00F8409D"/>
    <w:rsid w:val="00F8565B"/>
    <w:rsid w:val="00F8569C"/>
    <w:rsid w:val="00F85AA1"/>
    <w:rsid w:val="00F85B27"/>
    <w:rsid w:val="00F86045"/>
    <w:rsid w:val="00F86926"/>
    <w:rsid w:val="00F87795"/>
    <w:rsid w:val="00F90832"/>
    <w:rsid w:val="00F91018"/>
    <w:rsid w:val="00F94EE3"/>
    <w:rsid w:val="00F951CE"/>
    <w:rsid w:val="00F97628"/>
    <w:rsid w:val="00F97BC4"/>
    <w:rsid w:val="00F97CB5"/>
    <w:rsid w:val="00FA04E5"/>
    <w:rsid w:val="00FA1D81"/>
    <w:rsid w:val="00FA2C09"/>
    <w:rsid w:val="00FA2E65"/>
    <w:rsid w:val="00FA3168"/>
    <w:rsid w:val="00FA384F"/>
    <w:rsid w:val="00FA390D"/>
    <w:rsid w:val="00FA4089"/>
    <w:rsid w:val="00FA4500"/>
    <w:rsid w:val="00FA5834"/>
    <w:rsid w:val="00FA6BD9"/>
    <w:rsid w:val="00FA71F0"/>
    <w:rsid w:val="00FB1284"/>
    <w:rsid w:val="00FB2562"/>
    <w:rsid w:val="00FB3AF3"/>
    <w:rsid w:val="00FB4111"/>
    <w:rsid w:val="00FB5D51"/>
    <w:rsid w:val="00FB69F8"/>
    <w:rsid w:val="00FC0D4E"/>
    <w:rsid w:val="00FC0DBA"/>
    <w:rsid w:val="00FC1280"/>
    <w:rsid w:val="00FC15DA"/>
    <w:rsid w:val="00FC2749"/>
    <w:rsid w:val="00FC4E4B"/>
    <w:rsid w:val="00FC5EB3"/>
    <w:rsid w:val="00FC65D8"/>
    <w:rsid w:val="00FC66EA"/>
    <w:rsid w:val="00FC75BF"/>
    <w:rsid w:val="00FD11DC"/>
    <w:rsid w:val="00FD1332"/>
    <w:rsid w:val="00FD1430"/>
    <w:rsid w:val="00FD19A3"/>
    <w:rsid w:val="00FD1E76"/>
    <w:rsid w:val="00FD223A"/>
    <w:rsid w:val="00FD3274"/>
    <w:rsid w:val="00FD35AA"/>
    <w:rsid w:val="00FD3CFA"/>
    <w:rsid w:val="00FD3E44"/>
    <w:rsid w:val="00FD3EFD"/>
    <w:rsid w:val="00FD449C"/>
    <w:rsid w:val="00FD52EC"/>
    <w:rsid w:val="00FD57E8"/>
    <w:rsid w:val="00FD5BEE"/>
    <w:rsid w:val="00FE0527"/>
    <w:rsid w:val="00FE17A2"/>
    <w:rsid w:val="00FE1927"/>
    <w:rsid w:val="00FE1DC0"/>
    <w:rsid w:val="00FE2AFD"/>
    <w:rsid w:val="00FE3017"/>
    <w:rsid w:val="00FE3876"/>
    <w:rsid w:val="00FE3DC4"/>
    <w:rsid w:val="00FE6EE0"/>
    <w:rsid w:val="00FE7014"/>
    <w:rsid w:val="00FF0EC2"/>
    <w:rsid w:val="00FF16FA"/>
    <w:rsid w:val="00FF19C8"/>
    <w:rsid w:val="00FF1DC6"/>
    <w:rsid w:val="00FF2210"/>
    <w:rsid w:val="00FF2501"/>
    <w:rsid w:val="00FF3193"/>
    <w:rsid w:val="00FF3253"/>
    <w:rsid w:val="00FF3CC9"/>
    <w:rsid w:val="00FF4724"/>
    <w:rsid w:val="00FF7633"/>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691CB"/>
  <w15:docId w15:val="{2FC14FDE-8D71-5E42-AC57-25ED25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59"/>
    <w:rPr>
      <w:rFonts w:ascii="Times New Roman" w:eastAsia="Times New Roman" w:hAnsi="Times New Roman" w:cs="Times New Roman"/>
    </w:rPr>
  </w:style>
  <w:style w:type="paragraph" w:styleId="Heading1">
    <w:name w:val="heading 1"/>
    <w:basedOn w:val="Normal"/>
    <w:link w:val="Heading1Char"/>
    <w:uiPriority w:val="9"/>
    <w:qFormat/>
    <w:rsid w:val="005E28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27"/>
    <w:pPr>
      <w:ind w:left="720"/>
      <w:contextualSpacing/>
    </w:pPr>
  </w:style>
  <w:style w:type="character" w:styleId="CommentReference">
    <w:name w:val="annotation reference"/>
    <w:basedOn w:val="DefaultParagraphFont"/>
    <w:uiPriority w:val="99"/>
    <w:semiHidden/>
    <w:unhideWhenUsed/>
    <w:rsid w:val="008C3D27"/>
    <w:rPr>
      <w:sz w:val="16"/>
      <w:szCs w:val="16"/>
    </w:rPr>
  </w:style>
  <w:style w:type="paragraph" w:styleId="CommentText">
    <w:name w:val="annotation text"/>
    <w:basedOn w:val="Normal"/>
    <w:link w:val="CommentTextChar"/>
    <w:uiPriority w:val="99"/>
    <w:unhideWhenUsed/>
    <w:rsid w:val="008C3D27"/>
    <w:rPr>
      <w:sz w:val="20"/>
      <w:szCs w:val="20"/>
    </w:rPr>
  </w:style>
  <w:style w:type="character" w:customStyle="1" w:styleId="CommentTextChar">
    <w:name w:val="Comment Text Char"/>
    <w:basedOn w:val="DefaultParagraphFont"/>
    <w:link w:val="CommentText"/>
    <w:uiPriority w:val="99"/>
    <w:rsid w:val="008C3D27"/>
    <w:rPr>
      <w:sz w:val="20"/>
      <w:szCs w:val="20"/>
    </w:rPr>
  </w:style>
  <w:style w:type="paragraph" w:styleId="CommentSubject">
    <w:name w:val="annotation subject"/>
    <w:basedOn w:val="CommentText"/>
    <w:next w:val="CommentText"/>
    <w:link w:val="CommentSubjectChar"/>
    <w:uiPriority w:val="99"/>
    <w:semiHidden/>
    <w:unhideWhenUsed/>
    <w:rsid w:val="008C3D27"/>
    <w:rPr>
      <w:b/>
      <w:bCs/>
    </w:rPr>
  </w:style>
  <w:style w:type="character" w:customStyle="1" w:styleId="CommentSubjectChar">
    <w:name w:val="Comment Subject Char"/>
    <w:basedOn w:val="CommentTextChar"/>
    <w:link w:val="CommentSubject"/>
    <w:uiPriority w:val="99"/>
    <w:semiHidden/>
    <w:rsid w:val="008C3D27"/>
    <w:rPr>
      <w:b/>
      <w:bCs/>
      <w:sz w:val="20"/>
      <w:szCs w:val="20"/>
    </w:rPr>
  </w:style>
  <w:style w:type="paragraph" w:styleId="BalloonText">
    <w:name w:val="Balloon Text"/>
    <w:basedOn w:val="Normal"/>
    <w:link w:val="BalloonTextChar"/>
    <w:uiPriority w:val="99"/>
    <w:semiHidden/>
    <w:unhideWhenUsed/>
    <w:rsid w:val="008C3D27"/>
    <w:rPr>
      <w:sz w:val="18"/>
      <w:szCs w:val="18"/>
    </w:rPr>
  </w:style>
  <w:style w:type="character" w:customStyle="1" w:styleId="BalloonTextChar">
    <w:name w:val="Balloon Text Char"/>
    <w:basedOn w:val="DefaultParagraphFont"/>
    <w:link w:val="BalloonText"/>
    <w:uiPriority w:val="99"/>
    <w:semiHidden/>
    <w:rsid w:val="008C3D2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36DA5"/>
    <w:rPr>
      <w:sz w:val="20"/>
      <w:szCs w:val="20"/>
    </w:rPr>
  </w:style>
  <w:style w:type="character" w:customStyle="1" w:styleId="FootnoteTextChar">
    <w:name w:val="Footnote Text Char"/>
    <w:basedOn w:val="DefaultParagraphFont"/>
    <w:link w:val="FootnoteText"/>
    <w:uiPriority w:val="99"/>
    <w:semiHidden/>
    <w:rsid w:val="00A36DA5"/>
    <w:rPr>
      <w:sz w:val="20"/>
      <w:szCs w:val="20"/>
    </w:rPr>
  </w:style>
  <w:style w:type="character" w:styleId="FootnoteReference">
    <w:name w:val="footnote reference"/>
    <w:basedOn w:val="DefaultParagraphFont"/>
    <w:uiPriority w:val="99"/>
    <w:semiHidden/>
    <w:unhideWhenUsed/>
    <w:rsid w:val="00A36DA5"/>
    <w:rPr>
      <w:vertAlign w:val="superscript"/>
    </w:rPr>
  </w:style>
  <w:style w:type="paragraph" w:styleId="Header">
    <w:name w:val="header"/>
    <w:basedOn w:val="Normal"/>
    <w:link w:val="HeaderChar"/>
    <w:uiPriority w:val="99"/>
    <w:unhideWhenUsed/>
    <w:rsid w:val="00010143"/>
    <w:pPr>
      <w:tabs>
        <w:tab w:val="center" w:pos="4680"/>
        <w:tab w:val="right" w:pos="9360"/>
      </w:tabs>
    </w:pPr>
  </w:style>
  <w:style w:type="character" w:customStyle="1" w:styleId="HeaderChar">
    <w:name w:val="Header Char"/>
    <w:basedOn w:val="DefaultParagraphFont"/>
    <w:link w:val="Header"/>
    <w:uiPriority w:val="99"/>
    <w:rsid w:val="00010143"/>
  </w:style>
  <w:style w:type="paragraph" w:styleId="Footer">
    <w:name w:val="footer"/>
    <w:basedOn w:val="Normal"/>
    <w:link w:val="FooterChar"/>
    <w:uiPriority w:val="99"/>
    <w:unhideWhenUsed/>
    <w:rsid w:val="00010143"/>
    <w:pPr>
      <w:tabs>
        <w:tab w:val="center" w:pos="4680"/>
        <w:tab w:val="right" w:pos="9360"/>
      </w:tabs>
    </w:pPr>
  </w:style>
  <w:style w:type="character" w:customStyle="1" w:styleId="FooterChar">
    <w:name w:val="Footer Char"/>
    <w:basedOn w:val="DefaultParagraphFont"/>
    <w:link w:val="Footer"/>
    <w:uiPriority w:val="99"/>
    <w:rsid w:val="00010143"/>
  </w:style>
  <w:style w:type="character" w:styleId="PageNumber">
    <w:name w:val="page number"/>
    <w:basedOn w:val="DefaultParagraphFont"/>
    <w:uiPriority w:val="99"/>
    <w:semiHidden/>
    <w:unhideWhenUsed/>
    <w:rsid w:val="00010143"/>
  </w:style>
  <w:style w:type="paragraph" w:styleId="Revision">
    <w:name w:val="Revision"/>
    <w:hidden/>
    <w:uiPriority w:val="99"/>
    <w:semiHidden/>
    <w:rsid w:val="00775027"/>
  </w:style>
  <w:style w:type="character" w:styleId="PlaceholderText">
    <w:name w:val="Placeholder Text"/>
    <w:basedOn w:val="DefaultParagraphFont"/>
    <w:uiPriority w:val="99"/>
    <w:semiHidden/>
    <w:rsid w:val="00E4526D"/>
    <w:rPr>
      <w:color w:val="808080"/>
    </w:rPr>
  </w:style>
  <w:style w:type="character" w:styleId="Hyperlink">
    <w:name w:val="Hyperlink"/>
    <w:basedOn w:val="DefaultParagraphFont"/>
    <w:uiPriority w:val="99"/>
    <w:unhideWhenUsed/>
    <w:rsid w:val="0029612E"/>
    <w:rPr>
      <w:color w:val="0000FF"/>
      <w:u w:val="single"/>
    </w:rPr>
  </w:style>
  <w:style w:type="character" w:styleId="FollowedHyperlink">
    <w:name w:val="FollowedHyperlink"/>
    <w:basedOn w:val="DefaultParagraphFont"/>
    <w:uiPriority w:val="99"/>
    <w:semiHidden/>
    <w:unhideWhenUsed/>
    <w:rsid w:val="008315AF"/>
    <w:rPr>
      <w:color w:val="954F72" w:themeColor="followedHyperlink"/>
      <w:u w:val="single"/>
    </w:rPr>
  </w:style>
  <w:style w:type="paragraph" w:styleId="Title">
    <w:name w:val="Title"/>
    <w:basedOn w:val="Normal"/>
    <w:next w:val="Normal"/>
    <w:link w:val="TitleChar"/>
    <w:uiPriority w:val="1"/>
    <w:qFormat/>
    <w:rsid w:val="004108DF"/>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
    <w:rsid w:val="004108DF"/>
    <w:rPr>
      <w:rFonts w:asciiTheme="majorHAnsi" w:eastAsiaTheme="majorEastAsia" w:hAnsiTheme="majorHAnsi" w:cstheme="majorBidi"/>
      <w:kern w:val="24"/>
      <w:lang w:eastAsia="ja-JP"/>
    </w:rPr>
  </w:style>
  <w:style w:type="paragraph" w:customStyle="1" w:styleId="Title2">
    <w:name w:val="Title 2"/>
    <w:basedOn w:val="Normal"/>
    <w:uiPriority w:val="1"/>
    <w:qFormat/>
    <w:rsid w:val="004108DF"/>
    <w:pPr>
      <w:spacing w:line="480" w:lineRule="auto"/>
      <w:jc w:val="center"/>
    </w:pPr>
    <w:rPr>
      <w:rFonts w:eastAsiaTheme="minorEastAsia"/>
      <w:kern w:val="24"/>
      <w:lang w:eastAsia="ja-JP"/>
    </w:rPr>
  </w:style>
  <w:style w:type="character" w:styleId="UnresolvedMention">
    <w:name w:val="Unresolved Mention"/>
    <w:basedOn w:val="DefaultParagraphFont"/>
    <w:uiPriority w:val="99"/>
    <w:semiHidden/>
    <w:unhideWhenUsed/>
    <w:rsid w:val="004108DF"/>
    <w:rPr>
      <w:color w:val="605E5C"/>
      <w:shd w:val="clear" w:color="auto" w:fill="E1DFDD"/>
    </w:rPr>
  </w:style>
  <w:style w:type="character" w:customStyle="1" w:styleId="apple-converted-space">
    <w:name w:val="apple-converted-space"/>
    <w:basedOn w:val="DefaultParagraphFont"/>
    <w:rsid w:val="00C27828"/>
  </w:style>
  <w:style w:type="character" w:styleId="EndnoteReference">
    <w:name w:val="endnote reference"/>
    <w:basedOn w:val="DefaultParagraphFont"/>
    <w:uiPriority w:val="99"/>
    <w:semiHidden/>
    <w:unhideWhenUsed/>
    <w:rsid w:val="00797D68"/>
    <w:rPr>
      <w:vertAlign w:val="superscript"/>
    </w:rPr>
  </w:style>
  <w:style w:type="character" w:customStyle="1" w:styleId="Heading1Char">
    <w:name w:val="Heading 1 Char"/>
    <w:basedOn w:val="DefaultParagraphFont"/>
    <w:link w:val="Heading1"/>
    <w:uiPriority w:val="9"/>
    <w:rsid w:val="005E28A8"/>
    <w:rPr>
      <w:rFonts w:ascii="Times New Roman" w:eastAsia="Times New Roman" w:hAnsi="Times New Roman" w:cs="Times New Roman"/>
      <w:b/>
      <w:bCs/>
      <w:kern w:val="36"/>
      <w:sz w:val="48"/>
      <w:szCs w:val="48"/>
    </w:rPr>
  </w:style>
  <w:style w:type="table" w:styleId="TableGrid">
    <w:name w:val="Table Grid"/>
    <w:basedOn w:val="TableNormal"/>
    <w:uiPriority w:val="39"/>
    <w:rsid w:val="00BD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23B7"/>
    <w:rPr>
      <w:sz w:val="20"/>
      <w:szCs w:val="20"/>
    </w:rPr>
  </w:style>
  <w:style w:type="character" w:customStyle="1" w:styleId="EndnoteTextChar">
    <w:name w:val="Endnote Text Char"/>
    <w:basedOn w:val="DefaultParagraphFont"/>
    <w:link w:val="EndnoteText"/>
    <w:uiPriority w:val="99"/>
    <w:semiHidden/>
    <w:rsid w:val="008823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994">
      <w:bodyDiv w:val="1"/>
      <w:marLeft w:val="0"/>
      <w:marRight w:val="0"/>
      <w:marTop w:val="0"/>
      <w:marBottom w:val="0"/>
      <w:divBdr>
        <w:top w:val="none" w:sz="0" w:space="0" w:color="auto"/>
        <w:left w:val="none" w:sz="0" w:space="0" w:color="auto"/>
        <w:bottom w:val="none" w:sz="0" w:space="0" w:color="auto"/>
        <w:right w:val="none" w:sz="0" w:space="0" w:color="auto"/>
      </w:divBdr>
    </w:div>
    <w:div w:id="29456778">
      <w:bodyDiv w:val="1"/>
      <w:marLeft w:val="0"/>
      <w:marRight w:val="0"/>
      <w:marTop w:val="0"/>
      <w:marBottom w:val="0"/>
      <w:divBdr>
        <w:top w:val="none" w:sz="0" w:space="0" w:color="auto"/>
        <w:left w:val="none" w:sz="0" w:space="0" w:color="auto"/>
        <w:bottom w:val="none" w:sz="0" w:space="0" w:color="auto"/>
        <w:right w:val="none" w:sz="0" w:space="0" w:color="auto"/>
      </w:divBdr>
    </w:div>
    <w:div w:id="38630995">
      <w:bodyDiv w:val="1"/>
      <w:marLeft w:val="0"/>
      <w:marRight w:val="0"/>
      <w:marTop w:val="0"/>
      <w:marBottom w:val="0"/>
      <w:divBdr>
        <w:top w:val="none" w:sz="0" w:space="0" w:color="auto"/>
        <w:left w:val="none" w:sz="0" w:space="0" w:color="auto"/>
        <w:bottom w:val="none" w:sz="0" w:space="0" w:color="auto"/>
        <w:right w:val="none" w:sz="0" w:space="0" w:color="auto"/>
      </w:divBdr>
    </w:div>
    <w:div w:id="168296895">
      <w:bodyDiv w:val="1"/>
      <w:marLeft w:val="0"/>
      <w:marRight w:val="0"/>
      <w:marTop w:val="0"/>
      <w:marBottom w:val="0"/>
      <w:divBdr>
        <w:top w:val="none" w:sz="0" w:space="0" w:color="auto"/>
        <w:left w:val="none" w:sz="0" w:space="0" w:color="auto"/>
        <w:bottom w:val="none" w:sz="0" w:space="0" w:color="auto"/>
        <w:right w:val="none" w:sz="0" w:space="0" w:color="auto"/>
      </w:divBdr>
    </w:div>
    <w:div w:id="178660020">
      <w:bodyDiv w:val="1"/>
      <w:marLeft w:val="0"/>
      <w:marRight w:val="0"/>
      <w:marTop w:val="0"/>
      <w:marBottom w:val="0"/>
      <w:divBdr>
        <w:top w:val="none" w:sz="0" w:space="0" w:color="auto"/>
        <w:left w:val="none" w:sz="0" w:space="0" w:color="auto"/>
        <w:bottom w:val="none" w:sz="0" w:space="0" w:color="auto"/>
        <w:right w:val="none" w:sz="0" w:space="0" w:color="auto"/>
      </w:divBdr>
    </w:div>
    <w:div w:id="225725485">
      <w:bodyDiv w:val="1"/>
      <w:marLeft w:val="0"/>
      <w:marRight w:val="0"/>
      <w:marTop w:val="0"/>
      <w:marBottom w:val="0"/>
      <w:divBdr>
        <w:top w:val="none" w:sz="0" w:space="0" w:color="auto"/>
        <w:left w:val="none" w:sz="0" w:space="0" w:color="auto"/>
        <w:bottom w:val="none" w:sz="0" w:space="0" w:color="auto"/>
        <w:right w:val="none" w:sz="0" w:space="0" w:color="auto"/>
      </w:divBdr>
    </w:div>
    <w:div w:id="361710092">
      <w:bodyDiv w:val="1"/>
      <w:marLeft w:val="0"/>
      <w:marRight w:val="0"/>
      <w:marTop w:val="0"/>
      <w:marBottom w:val="0"/>
      <w:divBdr>
        <w:top w:val="none" w:sz="0" w:space="0" w:color="auto"/>
        <w:left w:val="none" w:sz="0" w:space="0" w:color="auto"/>
        <w:bottom w:val="none" w:sz="0" w:space="0" w:color="auto"/>
        <w:right w:val="none" w:sz="0" w:space="0" w:color="auto"/>
      </w:divBdr>
      <w:divsChild>
        <w:div w:id="1954361211">
          <w:marLeft w:val="0"/>
          <w:marRight w:val="0"/>
          <w:marTop w:val="0"/>
          <w:marBottom w:val="300"/>
          <w:divBdr>
            <w:top w:val="none" w:sz="0" w:space="0" w:color="auto"/>
            <w:left w:val="none" w:sz="0" w:space="0" w:color="auto"/>
            <w:bottom w:val="none" w:sz="0" w:space="0" w:color="auto"/>
            <w:right w:val="none" w:sz="0" w:space="0" w:color="auto"/>
          </w:divBdr>
        </w:div>
      </w:divsChild>
    </w:div>
    <w:div w:id="364213757">
      <w:bodyDiv w:val="1"/>
      <w:marLeft w:val="0"/>
      <w:marRight w:val="0"/>
      <w:marTop w:val="0"/>
      <w:marBottom w:val="0"/>
      <w:divBdr>
        <w:top w:val="none" w:sz="0" w:space="0" w:color="auto"/>
        <w:left w:val="none" w:sz="0" w:space="0" w:color="auto"/>
        <w:bottom w:val="none" w:sz="0" w:space="0" w:color="auto"/>
        <w:right w:val="none" w:sz="0" w:space="0" w:color="auto"/>
      </w:divBdr>
    </w:div>
    <w:div w:id="452291610">
      <w:bodyDiv w:val="1"/>
      <w:marLeft w:val="0"/>
      <w:marRight w:val="0"/>
      <w:marTop w:val="0"/>
      <w:marBottom w:val="0"/>
      <w:divBdr>
        <w:top w:val="none" w:sz="0" w:space="0" w:color="auto"/>
        <w:left w:val="none" w:sz="0" w:space="0" w:color="auto"/>
        <w:bottom w:val="none" w:sz="0" w:space="0" w:color="auto"/>
        <w:right w:val="none" w:sz="0" w:space="0" w:color="auto"/>
      </w:divBdr>
    </w:div>
    <w:div w:id="552162737">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
    <w:div w:id="571234780">
      <w:bodyDiv w:val="1"/>
      <w:marLeft w:val="0"/>
      <w:marRight w:val="0"/>
      <w:marTop w:val="0"/>
      <w:marBottom w:val="0"/>
      <w:divBdr>
        <w:top w:val="none" w:sz="0" w:space="0" w:color="auto"/>
        <w:left w:val="none" w:sz="0" w:space="0" w:color="auto"/>
        <w:bottom w:val="none" w:sz="0" w:space="0" w:color="auto"/>
        <w:right w:val="none" w:sz="0" w:space="0" w:color="auto"/>
      </w:divBdr>
    </w:div>
    <w:div w:id="695697038">
      <w:bodyDiv w:val="1"/>
      <w:marLeft w:val="0"/>
      <w:marRight w:val="0"/>
      <w:marTop w:val="0"/>
      <w:marBottom w:val="0"/>
      <w:divBdr>
        <w:top w:val="none" w:sz="0" w:space="0" w:color="auto"/>
        <w:left w:val="none" w:sz="0" w:space="0" w:color="auto"/>
        <w:bottom w:val="none" w:sz="0" w:space="0" w:color="auto"/>
        <w:right w:val="none" w:sz="0" w:space="0" w:color="auto"/>
      </w:divBdr>
    </w:div>
    <w:div w:id="741954544">
      <w:bodyDiv w:val="1"/>
      <w:marLeft w:val="0"/>
      <w:marRight w:val="0"/>
      <w:marTop w:val="0"/>
      <w:marBottom w:val="0"/>
      <w:divBdr>
        <w:top w:val="none" w:sz="0" w:space="0" w:color="auto"/>
        <w:left w:val="none" w:sz="0" w:space="0" w:color="auto"/>
        <w:bottom w:val="none" w:sz="0" w:space="0" w:color="auto"/>
        <w:right w:val="none" w:sz="0" w:space="0" w:color="auto"/>
      </w:divBdr>
    </w:div>
    <w:div w:id="761680413">
      <w:bodyDiv w:val="1"/>
      <w:marLeft w:val="0"/>
      <w:marRight w:val="0"/>
      <w:marTop w:val="0"/>
      <w:marBottom w:val="0"/>
      <w:divBdr>
        <w:top w:val="none" w:sz="0" w:space="0" w:color="auto"/>
        <w:left w:val="none" w:sz="0" w:space="0" w:color="auto"/>
        <w:bottom w:val="none" w:sz="0" w:space="0" w:color="auto"/>
        <w:right w:val="none" w:sz="0" w:space="0" w:color="auto"/>
      </w:divBdr>
    </w:div>
    <w:div w:id="792409804">
      <w:bodyDiv w:val="1"/>
      <w:marLeft w:val="0"/>
      <w:marRight w:val="0"/>
      <w:marTop w:val="0"/>
      <w:marBottom w:val="0"/>
      <w:divBdr>
        <w:top w:val="none" w:sz="0" w:space="0" w:color="auto"/>
        <w:left w:val="none" w:sz="0" w:space="0" w:color="auto"/>
        <w:bottom w:val="none" w:sz="0" w:space="0" w:color="auto"/>
        <w:right w:val="none" w:sz="0" w:space="0" w:color="auto"/>
      </w:divBdr>
    </w:div>
    <w:div w:id="839924582">
      <w:bodyDiv w:val="1"/>
      <w:marLeft w:val="0"/>
      <w:marRight w:val="0"/>
      <w:marTop w:val="0"/>
      <w:marBottom w:val="0"/>
      <w:divBdr>
        <w:top w:val="none" w:sz="0" w:space="0" w:color="auto"/>
        <w:left w:val="none" w:sz="0" w:space="0" w:color="auto"/>
        <w:bottom w:val="none" w:sz="0" w:space="0" w:color="auto"/>
        <w:right w:val="none" w:sz="0" w:space="0" w:color="auto"/>
      </w:divBdr>
    </w:div>
    <w:div w:id="1012538210">
      <w:bodyDiv w:val="1"/>
      <w:marLeft w:val="0"/>
      <w:marRight w:val="0"/>
      <w:marTop w:val="0"/>
      <w:marBottom w:val="0"/>
      <w:divBdr>
        <w:top w:val="none" w:sz="0" w:space="0" w:color="auto"/>
        <w:left w:val="none" w:sz="0" w:space="0" w:color="auto"/>
        <w:bottom w:val="none" w:sz="0" w:space="0" w:color="auto"/>
        <w:right w:val="none" w:sz="0" w:space="0" w:color="auto"/>
      </w:divBdr>
    </w:div>
    <w:div w:id="1062173668">
      <w:bodyDiv w:val="1"/>
      <w:marLeft w:val="0"/>
      <w:marRight w:val="0"/>
      <w:marTop w:val="0"/>
      <w:marBottom w:val="0"/>
      <w:divBdr>
        <w:top w:val="none" w:sz="0" w:space="0" w:color="auto"/>
        <w:left w:val="none" w:sz="0" w:space="0" w:color="auto"/>
        <w:bottom w:val="none" w:sz="0" w:space="0" w:color="auto"/>
        <w:right w:val="none" w:sz="0" w:space="0" w:color="auto"/>
      </w:divBdr>
    </w:div>
    <w:div w:id="1063217305">
      <w:bodyDiv w:val="1"/>
      <w:marLeft w:val="0"/>
      <w:marRight w:val="0"/>
      <w:marTop w:val="0"/>
      <w:marBottom w:val="0"/>
      <w:divBdr>
        <w:top w:val="none" w:sz="0" w:space="0" w:color="auto"/>
        <w:left w:val="none" w:sz="0" w:space="0" w:color="auto"/>
        <w:bottom w:val="none" w:sz="0" w:space="0" w:color="auto"/>
        <w:right w:val="none" w:sz="0" w:space="0" w:color="auto"/>
      </w:divBdr>
      <w:divsChild>
        <w:div w:id="1605259601">
          <w:marLeft w:val="0"/>
          <w:marRight w:val="0"/>
          <w:marTop w:val="0"/>
          <w:marBottom w:val="300"/>
          <w:divBdr>
            <w:top w:val="none" w:sz="0" w:space="0" w:color="auto"/>
            <w:left w:val="none" w:sz="0" w:space="0" w:color="auto"/>
            <w:bottom w:val="none" w:sz="0" w:space="0" w:color="auto"/>
            <w:right w:val="none" w:sz="0" w:space="0" w:color="auto"/>
          </w:divBdr>
        </w:div>
      </w:divsChild>
    </w:div>
    <w:div w:id="1230994094">
      <w:bodyDiv w:val="1"/>
      <w:marLeft w:val="0"/>
      <w:marRight w:val="0"/>
      <w:marTop w:val="0"/>
      <w:marBottom w:val="0"/>
      <w:divBdr>
        <w:top w:val="none" w:sz="0" w:space="0" w:color="auto"/>
        <w:left w:val="none" w:sz="0" w:space="0" w:color="auto"/>
        <w:bottom w:val="none" w:sz="0" w:space="0" w:color="auto"/>
        <w:right w:val="none" w:sz="0" w:space="0" w:color="auto"/>
      </w:divBdr>
    </w:div>
    <w:div w:id="1259366655">
      <w:bodyDiv w:val="1"/>
      <w:marLeft w:val="0"/>
      <w:marRight w:val="0"/>
      <w:marTop w:val="0"/>
      <w:marBottom w:val="0"/>
      <w:divBdr>
        <w:top w:val="none" w:sz="0" w:space="0" w:color="auto"/>
        <w:left w:val="none" w:sz="0" w:space="0" w:color="auto"/>
        <w:bottom w:val="none" w:sz="0" w:space="0" w:color="auto"/>
        <w:right w:val="none" w:sz="0" w:space="0" w:color="auto"/>
      </w:divBdr>
    </w:div>
    <w:div w:id="1277449193">
      <w:bodyDiv w:val="1"/>
      <w:marLeft w:val="0"/>
      <w:marRight w:val="0"/>
      <w:marTop w:val="0"/>
      <w:marBottom w:val="0"/>
      <w:divBdr>
        <w:top w:val="none" w:sz="0" w:space="0" w:color="auto"/>
        <w:left w:val="none" w:sz="0" w:space="0" w:color="auto"/>
        <w:bottom w:val="none" w:sz="0" w:space="0" w:color="auto"/>
        <w:right w:val="none" w:sz="0" w:space="0" w:color="auto"/>
      </w:divBdr>
    </w:div>
    <w:div w:id="1333483251">
      <w:bodyDiv w:val="1"/>
      <w:marLeft w:val="0"/>
      <w:marRight w:val="0"/>
      <w:marTop w:val="0"/>
      <w:marBottom w:val="0"/>
      <w:divBdr>
        <w:top w:val="none" w:sz="0" w:space="0" w:color="auto"/>
        <w:left w:val="none" w:sz="0" w:space="0" w:color="auto"/>
        <w:bottom w:val="none" w:sz="0" w:space="0" w:color="auto"/>
        <w:right w:val="none" w:sz="0" w:space="0" w:color="auto"/>
      </w:divBdr>
    </w:div>
    <w:div w:id="1342126628">
      <w:bodyDiv w:val="1"/>
      <w:marLeft w:val="0"/>
      <w:marRight w:val="0"/>
      <w:marTop w:val="0"/>
      <w:marBottom w:val="0"/>
      <w:divBdr>
        <w:top w:val="none" w:sz="0" w:space="0" w:color="auto"/>
        <w:left w:val="none" w:sz="0" w:space="0" w:color="auto"/>
        <w:bottom w:val="none" w:sz="0" w:space="0" w:color="auto"/>
        <w:right w:val="none" w:sz="0" w:space="0" w:color="auto"/>
      </w:divBdr>
      <w:divsChild>
        <w:div w:id="422454133">
          <w:marLeft w:val="0"/>
          <w:marRight w:val="0"/>
          <w:marTop w:val="0"/>
          <w:marBottom w:val="300"/>
          <w:divBdr>
            <w:top w:val="none" w:sz="0" w:space="0" w:color="auto"/>
            <w:left w:val="none" w:sz="0" w:space="0" w:color="auto"/>
            <w:bottom w:val="none" w:sz="0" w:space="0" w:color="auto"/>
            <w:right w:val="none" w:sz="0" w:space="0" w:color="auto"/>
          </w:divBdr>
        </w:div>
      </w:divsChild>
    </w:div>
    <w:div w:id="1362629118">
      <w:bodyDiv w:val="1"/>
      <w:marLeft w:val="0"/>
      <w:marRight w:val="0"/>
      <w:marTop w:val="0"/>
      <w:marBottom w:val="0"/>
      <w:divBdr>
        <w:top w:val="none" w:sz="0" w:space="0" w:color="auto"/>
        <w:left w:val="none" w:sz="0" w:space="0" w:color="auto"/>
        <w:bottom w:val="none" w:sz="0" w:space="0" w:color="auto"/>
        <w:right w:val="none" w:sz="0" w:space="0" w:color="auto"/>
      </w:divBdr>
    </w:div>
    <w:div w:id="1377587540">
      <w:bodyDiv w:val="1"/>
      <w:marLeft w:val="0"/>
      <w:marRight w:val="0"/>
      <w:marTop w:val="0"/>
      <w:marBottom w:val="0"/>
      <w:divBdr>
        <w:top w:val="none" w:sz="0" w:space="0" w:color="auto"/>
        <w:left w:val="none" w:sz="0" w:space="0" w:color="auto"/>
        <w:bottom w:val="none" w:sz="0" w:space="0" w:color="auto"/>
        <w:right w:val="none" w:sz="0" w:space="0" w:color="auto"/>
      </w:divBdr>
    </w:div>
    <w:div w:id="1402872845">
      <w:bodyDiv w:val="1"/>
      <w:marLeft w:val="0"/>
      <w:marRight w:val="0"/>
      <w:marTop w:val="0"/>
      <w:marBottom w:val="0"/>
      <w:divBdr>
        <w:top w:val="none" w:sz="0" w:space="0" w:color="auto"/>
        <w:left w:val="none" w:sz="0" w:space="0" w:color="auto"/>
        <w:bottom w:val="none" w:sz="0" w:space="0" w:color="auto"/>
        <w:right w:val="none" w:sz="0" w:space="0" w:color="auto"/>
      </w:divBdr>
    </w:div>
    <w:div w:id="1458378170">
      <w:bodyDiv w:val="1"/>
      <w:marLeft w:val="0"/>
      <w:marRight w:val="0"/>
      <w:marTop w:val="0"/>
      <w:marBottom w:val="0"/>
      <w:divBdr>
        <w:top w:val="none" w:sz="0" w:space="0" w:color="auto"/>
        <w:left w:val="none" w:sz="0" w:space="0" w:color="auto"/>
        <w:bottom w:val="none" w:sz="0" w:space="0" w:color="auto"/>
        <w:right w:val="none" w:sz="0" w:space="0" w:color="auto"/>
      </w:divBdr>
    </w:div>
    <w:div w:id="1537690879">
      <w:bodyDiv w:val="1"/>
      <w:marLeft w:val="0"/>
      <w:marRight w:val="0"/>
      <w:marTop w:val="0"/>
      <w:marBottom w:val="0"/>
      <w:divBdr>
        <w:top w:val="none" w:sz="0" w:space="0" w:color="auto"/>
        <w:left w:val="none" w:sz="0" w:space="0" w:color="auto"/>
        <w:bottom w:val="none" w:sz="0" w:space="0" w:color="auto"/>
        <w:right w:val="none" w:sz="0" w:space="0" w:color="auto"/>
      </w:divBdr>
    </w:div>
    <w:div w:id="1547907901">
      <w:bodyDiv w:val="1"/>
      <w:marLeft w:val="0"/>
      <w:marRight w:val="0"/>
      <w:marTop w:val="0"/>
      <w:marBottom w:val="0"/>
      <w:divBdr>
        <w:top w:val="none" w:sz="0" w:space="0" w:color="auto"/>
        <w:left w:val="none" w:sz="0" w:space="0" w:color="auto"/>
        <w:bottom w:val="none" w:sz="0" w:space="0" w:color="auto"/>
        <w:right w:val="none" w:sz="0" w:space="0" w:color="auto"/>
      </w:divBdr>
    </w:div>
    <w:div w:id="1586454058">
      <w:bodyDiv w:val="1"/>
      <w:marLeft w:val="0"/>
      <w:marRight w:val="0"/>
      <w:marTop w:val="0"/>
      <w:marBottom w:val="0"/>
      <w:divBdr>
        <w:top w:val="none" w:sz="0" w:space="0" w:color="auto"/>
        <w:left w:val="none" w:sz="0" w:space="0" w:color="auto"/>
        <w:bottom w:val="none" w:sz="0" w:space="0" w:color="auto"/>
        <w:right w:val="none" w:sz="0" w:space="0" w:color="auto"/>
      </w:divBdr>
    </w:div>
    <w:div w:id="1586913377">
      <w:bodyDiv w:val="1"/>
      <w:marLeft w:val="0"/>
      <w:marRight w:val="0"/>
      <w:marTop w:val="0"/>
      <w:marBottom w:val="0"/>
      <w:divBdr>
        <w:top w:val="none" w:sz="0" w:space="0" w:color="auto"/>
        <w:left w:val="none" w:sz="0" w:space="0" w:color="auto"/>
        <w:bottom w:val="none" w:sz="0" w:space="0" w:color="auto"/>
        <w:right w:val="none" w:sz="0" w:space="0" w:color="auto"/>
      </w:divBdr>
    </w:div>
    <w:div w:id="1632396036">
      <w:bodyDiv w:val="1"/>
      <w:marLeft w:val="0"/>
      <w:marRight w:val="0"/>
      <w:marTop w:val="0"/>
      <w:marBottom w:val="0"/>
      <w:divBdr>
        <w:top w:val="none" w:sz="0" w:space="0" w:color="auto"/>
        <w:left w:val="none" w:sz="0" w:space="0" w:color="auto"/>
        <w:bottom w:val="none" w:sz="0" w:space="0" w:color="auto"/>
        <w:right w:val="none" w:sz="0" w:space="0" w:color="auto"/>
      </w:divBdr>
    </w:div>
    <w:div w:id="1739670402">
      <w:bodyDiv w:val="1"/>
      <w:marLeft w:val="0"/>
      <w:marRight w:val="0"/>
      <w:marTop w:val="0"/>
      <w:marBottom w:val="0"/>
      <w:divBdr>
        <w:top w:val="none" w:sz="0" w:space="0" w:color="auto"/>
        <w:left w:val="none" w:sz="0" w:space="0" w:color="auto"/>
        <w:bottom w:val="none" w:sz="0" w:space="0" w:color="auto"/>
        <w:right w:val="none" w:sz="0" w:space="0" w:color="auto"/>
      </w:divBdr>
    </w:div>
    <w:div w:id="1778407741">
      <w:bodyDiv w:val="1"/>
      <w:marLeft w:val="0"/>
      <w:marRight w:val="0"/>
      <w:marTop w:val="0"/>
      <w:marBottom w:val="0"/>
      <w:divBdr>
        <w:top w:val="none" w:sz="0" w:space="0" w:color="auto"/>
        <w:left w:val="none" w:sz="0" w:space="0" w:color="auto"/>
        <w:bottom w:val="none" w:sz="0" w:space="0" w:color="auto"/>
        <w:right w:val="none" w:sz="0" w:space="0" w:color="auto"/>
      </w:divBdr>
    </w:div>
    <w:div w:id="1813937081">
      <w:bodyDiv w:val="1"/>
      <w:marLeft w:val="0"/>
      <w:marRight w:val="0"/>
      <w:marTop w:val="0"/>
      <w:marBottom w:val="0"/>
      <w:divBdr>
        <w:top w:val="none" w:sz="0" w:space="0" w:color="auto"/>
        <w:left w:val="none" w:sz="0" w:space="0" w:color="auto"/>
        <w:bottom w:val="none" w:sz="0" w:space="0" w:color="auto"/>
        <w:right w:val="none" w:sz="0" w:space="0" w:color="auto"/>
      </w:divBdr>
    </w:div>
    <w:div w:id="1940605190">
      <w:bodyDiv w:val="1"/>
      <w:marLeft w:val="0"/>
      <w:marRight w:val="0"/>
      <w:marTop w:val="0"/>
      <w:marBottom w:val="0"/>
      <w:divBdr>
        <w:top w:val="none" w:sz="0" w:space="0" w:color="auto"/>
        <w:left w:val="none" w:sz="0" w:space="0" w:color="auto"/>
        <w:bottom w:val="none" w:sz="0" w:space="0" w:color="auto"/>
        <w:right w:val="none" w:sz="0" w:space="0" w:color="auto"/>
      </w:divBdr>
    </w:div>
    <w:div w:id="1947929650">
      <w:bodyDiv w:val="1"/>
      <w:marLeft w:val="0"/>
      <w:marRight w:val="0"/>
      <w:marTop w:val="0"/>
      <w:marBottom w:val="0"/>
      <w:divBdr>
        <w:top w:val="none" w:sz="0" w:space="0" w:color="auto"/>
        <w:left w:val="none" w:sz="0" w:space="0" w:color="auto"/>
        <w:bottom w:val="none" w:sz="0" w:space="0" w:color="auto"/>
        <w:right w:val="none" w:sz="0" w:space="0" w:color="auto"/>
      </w:divBdr>
    </w:div>
    <w:div w:id="1963342885">
      <w:bodyDiv w:val="1"/>
      <w:marLeft w:val="0"/>
      <w:marRight w:val="0"/>
      <w:marTop w:val="0"/>
      <w:marBottom w:val="0"/>
      <w:divBdr>
        <w:top w:val="none" w:sz="0" w:space="0" w:color="auto"/>
        <w:left w:val="none" w:sz="0" w:space="0" w:color="auto"/>
        <w:bottom w:val="none" w:sz="0" w:space="0" w:color="auto"/>
        <w:right w:val="none" w:sz="0" w:space="0" w:color="auto"/>
      </w:divBdr>
    </w:div>
    <w:div w:id="2064253261">
      <w:bodyDiv w:val="1"/>
      <w:marLeft w:val="0"/>
      <w:marRight w:val="0"/>
      <w:marTop w:val="0"/>
      <w:marBottom w:val="0"/>
      <w:divBdr>
        <w:top w:val="none" w:sz="0" w:space="0" w:color="auto"/>
        <w:left w:val="none" w:sz="0" w:space="0" w:color="auto"/>
        <w:bottom w:val="none" w:sz="0" w:space="0" w:color="auto"/>
        <w:right w:val="none" w:sz="0" w:space="0" w:color="auto"/>
      </w:divBdr>
    </w:div>
    <w:div w:id="2137992130">
      <w:bodyDiv w:val="1"/>
      <w:marLeft w:val="0"/>
      <w:marRight w:val="0"/>
      <w:marTop w:val="0"/>
      <w:marBottom w:val="0"/>
      <w:divBdr>
        <w:top w:val="none" w:sz="0" w:space="0" w:color="auto"/>
        <w:left w:val="none" w:sz="0" w:space="0" w:color="auto"/>
        <w:bottom w:val="none" w:sz="0" w:space="0" w:color="auto"/>
        <w:right w:val="none" w:sz="0" w:space="0" w:color="auto"/>
      </w:divBdr>
    </w:div>
    <w:div w:id="2144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1BF4-741D-534B-AA16-006B981A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45968</Words>
  <Characters>262023</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Michelle Carey</dc:creator>
  <cp:keywords/>
  <dc:description/>
  <cp:lastModifiedBy>Zoe Schwingel-Sauer</cp:lastModifiedBy>
  <cp:revision>4</cp:revision>
  <cp:lastPrinted>2019-04-05T06:04:00Z</cp:lastPrinted>
  <dcterms:created xsi:type="dcterms:W3CDTF">2022-01-09T02:05:00Z</dcterms:created>
  <dcterms:modified xsi:type="dcterms:W3CDTF">2022-01-18T18:08:00Z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fb62390b-63de-3d01-aeb2-b80a56da0885</vt:lpwstr>
  </property>
</Properties>
</file>