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7B6C" w14:textId="4E94DCC3" w:rsidR="00A77B07" w:rsidRPr="00977275" w:rsidRDefault="00A77B07" w:rsidP="006344C7">
      <w:pPr>
        <w:spacing w:line="480" w:lineRule="auto"/>
        <w:rPr>
          <w:color w:val="000000" w:themeColor="text1"/>
        </w:rPr>
      </w:pPr>
    </w:p>
    <w:p w14:paraId="41974AD9" w14:textId="0A86055A" w:rsidR="009245EE" w:rsidRPr="00977275" w:rsidRDefault="009245EE" w:rsidP="009E4AD6">
      <w:pPr>
        <w:spacing w:line="480" w:lineRule="auto"/>
        <w:jc w:val="center"/>
        <w:rPr>
          <w:b/>
          <w:bCs/>
          <w:color w:val="000000" w:themeColor="text1"/>
        </w:rPr>
      </w:pPr>
      <w:r w:rsidRPr="00977275">
        <w:rPr>
          <w:b/>
          <w:bCs/>
          <w:color w:val="000000" w:themeColor="text1"/>
        </w:rPr>
        <w:t>Abstract</w:t>
      </w:r>
    </w:p>
    <w:p w14:paraId="69F21AE7" w14:textId="77777777" w:rsidR="00144E80" w:rsidRPr="00977275" w:rsidRDefault="00144E80" w:rsidP="00144E80">
      <w:pPr>
        <w:spacing w:line="480" w:lineRule="auto"/>
        <w:ind w:firstLine="720"/>
        <w:rPr>
          <w:color w:val="000000" w:themeColor="text1"/>
        </w:rPr>
      </w:pPr>
      <w:r w:rsidRPr="00977275">
        <w:rPr>
          <w:color w:val="000000" w:themeColor="text1"/>
        </w:rPr>
        <w:t>The Covid-19 pandemic has laid bare the vast amount of economic inequality in the U.S. Yet will the pandemic increase advocacy for equality, and if so, what psychological factors might explain this increase? With a pre-registered two-wave longitudinal survey (</w:t>
      </w:r>
      <w:r w:rsidRPr="00977275">
        <w:rPr>
          <w:i/>
          <w:iCs/>
          <w:color w:val="000000" w:themeColor="text1"/>
        </w:rPr>
        <w:t>N</w:t>
      </w:r>
      <w:r w:rsidRPr="00977275">
        <w:rPr>
          <w:color w:val="000000" w:themeColor="text1"/>
        </w:rPr>
        <w:t>=1015), the current research provides evidence that Americans who experienced more personal harm from the Covid-19 pandemic (e.g., contracted Covid-19, lost their job, psychological distress) were more likely to advocate for equality five months later (e.g., support universal health care). Furthermore, we find that this increase in advocacy for equality is explained, in part, by people’s greater endorsement of how external factors (e.g., bad luck, discrimination, etc.) contribute to inequality. Our work provides evidence that simply being exposed to large-scale exogenous shocks is not sufficient to shift people’s attitudes towards and advocacy for equality—instead, people must also be personally affected by the shock.</w:t>
      </w:r>
    </w:p>
    <w:p w14:paraId="7EE7EF14" w14:textId="547B45F4" w:rsidR="00C436E7" w:rsidRPr="00977275" w:rsidRDefault="00C436E7" w:rsidP="00C436E7">
      <w:pPr>
        <w:spacing w:line="480" w:lineRule="auto"/>
        <w:rPr>
          <w:color w:val="000000" w:themeColor="text1"/>
        </w:rPr>
      </w:pPr>
      <w:r w:rsidRPr="00977275">
        <w:rPr>
          <w:b/>
          <w:bCs/>
          <w:color w:val="000000" w:themeColor="text1"/>
        </w:rPr>
        <w:t xml:space="preserve">Keywords: </w:t>
      </w:r>
      <w:r w:rsidRPr="00977275">
        <w:rPr>
          <w:color w:val="000000" w:themeColor="text1"/>
        </w:rPr>
        <w:t>covid-19, inequality, personal harm, attributions</w:t>
      </w:r>
    </w:p>
    <w:p w14:paraId="0A70102B" w14:textId="28CF7AE5" w:rsidR="00BC229B" w:rsidRPr="00977275" w:rsidRDefault="002D3BC7" w:rsidP="00C24BF1">
      <w:pPr>
        <w:rPr>
          <w:color w:val="000000" w:themeColor="text1"/>
        </w:rPr>
      </w:pPr>
      <w:r w:rsidRPr="00977275">
        <w:rPr>
          <w:color w:val="000000" w:themeColor="text1"/>
        </w:rPr>
        <w:br w:type="page"/>
      </w:r>
    </w:p>
    <w:p w14:paraId="66C8AA2C" w14:textId="37A95B86" w:rsidR="00BC229B" w:rsidRPr="00977275" w:rsidRDefault="00BC229B" w:rsidP="00BC229B">
      <w:pPr>
        <w:spacing w:line="480" w:lineRule="auto"/>
        <w:jc w:val="center"/>
        <w:rPr>
          <w:b/>
          <w:bCs/>
          <w:color w:val="000000" w:themeColor="text1"/>
        </w:rPr>
      </w:pPr>
      <w:r w:rsidRPr="00977275">
        <w:rPr>
          <w:b/>
          <w:bCs/>
          <w:color w:val="000000" w:themeColor="text1"/>
        </w:rPr>
        <w:lastRenderedPageBreak/>
        <w:t>Statement of Relevance</w:t>
      </w:r>
    </w:p>
    <w:p w14:paraId="4078E14D" w14:textId="326FECD9" w:rsidR="002341AC" w:rsidRPr="00977275" w:rsidRDefault="002D3BC7" w:rsidP="00F42746">
      <w:pPr>
        <w:spacing w:line="480" w:lineRule="auto"/>
        <w:rPr>
          <w:color w:val="000000" w:themeColor="text1"/>
        </w:rPr>
      </w:pPr>
      <w:r w:rsidRPr="00977275">
        <w:rPr>
          <w:color w:val="000000" w:themeColor="text1"/>
        </w:rPr>
        <w:t xml:space="preserve">The Covid-19 pandemic has been an unprecedented shock </w:t>
      </w:r>
      <w:r w:rsidR="00110E53" w:rsidRPr="00977275">
        <w:rPr>
          <w:color w:val="000000" w:themeColor="text1"/>
        </w:rPr>
        <w:t>across</w:t>
      </w:r>
      <w:r w:rsidRPr="00977275">
        <w:rPr>
          <w:color w:val="000000" w:themeColor="text1"/>
        </w:rPr>
        <w:t xml:space="preserve"> the globe. </w:t>
      </w:r>
      <w:r w:rsidR="00110E53" w:rsidRPr="00977275">
        <w:rPr>
          <w:color w:val="000000" w:themeColor="text1"/>
        </w:rPr>
        <w:t>It has illuminated and amplified the harsh reality of economic inequality in the U.S.</w:t>
      </w:r>
      <w:r w:rsidR="00557F17" w:rsidRPr="00977275">
        <w:rPr>
          <w:color w:val="000000" w:themeColor="text1"/>
        </w:rPr>
        <w:t xml:space="preserve"> Will </w:t>
      </w:r>
      <w:r w:rsidR="00624402" w:rsidRPr="00977275">
        <w:rPr>
          <w:color w:val="000000" w:themeColor="text1"/>
        </w:rPr>
        <w:t>the</w:t>
      </w:r>
      <w:r w:rsidR="00557F17" w:rsidRPr="00977275">
        <w:rPr>
          <w:color w:val="000000" w:themeColor="text1"/>
        </w:rPr>
        <w:t xml:space="preserve"> pandemic</w:t>
      </w:r>
      <w:r w:rsidR="00624402" w:rsidRPr="00977275">
        <w:rPr>
          <w:color w:val="000000" w:themeColor="text1"/>
        </w:rPr>
        <w:t xml:space="preserve"> </w:t>
      </w:r>
      <w:r w:rsidR="00F42746" w:rsidRPr="00977275">
        <w:rPr>
          <w:color w:val="000000" w:themeColor="text1"/>
        </w:rPr>
        <w:t xml:space="preserve">increase Americans’ advocacy for </w:t>
      </w:r>
      <w:r w:rsidR="00624402" w:rsidRPr="00977275">
        <w:rPr>
          <w:color w:val="000000" w:themeColor="text1"/>
        </w:rPr>
        <w:t>equality</w:t>
      </w:r>
      <w:r w:rsidR="00F42746" w:rsidRPr="00977275">
        <w:rPr>
          <w:color w:val="000000" w:themeColor="text1"/>
        </w:rPr>
        <w:t xml:space="preserve">? </w:t>
      </w:r>
      <w:r w:rsidR="00110E53" w:rsidRPr="00977275">
        <w:rPr>
          <w:color w:val="000000" w:themeColor="text1"/>
        </w:rPr>
        <w:t xml:space="preserve">To answer this question, we </w:t>
      </w:r>
      <w:r w:rsidRPr="00977275">
        <w:rPr>
          <w:color w:val="000000" w:themeColor="text1"/>
        </w:rPr>
        <w:t>surveyed American adults at two time points during the pandemic</w:t>
      </w:r>
      <w:r w:rsidR="00C24BF1" w:rsidRPr="00977275">
        <w:rPr>
          <w:color w:val="000000" w:themeColor="text1"/>
        </w:rPr>
        <w:t xml:space="preserve"> </w:t>
      </w:r>
      <w:r w:rsidR="00A248C8" w:rsidRPr="00977275">
        <w:rPr>
          <w:color w:val="000000" w:themeColor="text1"/>
        </w:rPr>
        <w:t xml:space="preserve">across a period of five months </w:t>
      </w:r>
      <w:r w:rsidR="00C24BF1" w:rsidRPr="00977275">
        <w:rPr>
          <w:color w:val="000000" w:themeColor="text1"/>
        </w:rPr>
        <w:t>(i.e., May 2020 and October 2020)</w:t>
      </w:r>
      <w:r w:rsidR="00110E53" w:rsidRPr="00977275">
        <w:rPr>
          <w:color w:val="000000" w:themeColor="text1"/>
        </w:rPr>
        <w:t xml:space="preserve">. </w:t>
      </w:r>
      <w:r w:rsidR="00D97C1E" w:rsidRPr="00977275">
        <w:rPr>
          <w:color w:val="000000" w:themeColor="text1"/>
        </w:rPr>
        <w:t>R</w:t>
      </w:r>
      <w:r w:rsidR="00110E53" w:rsidRPr="00977275">
        <w:rPr>
          <w:color w:val="000000" w:themeColor="text1"/>
        </w:rPr>
        <w:t xml:space="preserve">esults </w:t>
      </w:r>
      <w:r w:rsidR="00D97C1E" w:rsidRPr="00977275">
        <w:rPr>
          <w:color w:val="000000" w:themeColor="text1"/>
        </w:rPr>
        <w:t>demonstrate</w:t>
      </w:r>
      <w:r w:rsidR="00110E53" w:rsidRPr="00977275">
        <w:rPr>
          <w:color w:val="000000" w:themeColor="text1"/>
        </w:rPr>
        <w:t xml:space="preserve"> that Americans</w:t>
      </w:r>
      <w:r w:rsidR="00617695" w:rsidRPr="00977275">
        <w:rPr>
          <w:color w:val="000000" w:themeColor="text1"/>
        </w:rPr>
        <w:t xml:space="preserve"> </w:t>
      </w:r>
      <w:r w:rsidRPr="00977275">
        <w:rPr>
          <w:color w:val="000000" w:themeColor="text1"/>
        </w:rPr>
        <w:t xml:space="preserve">who experienced </w:t>
      </w:r>
      <w:r w:rsidR="00EB3F84" w:rsidRPr="00977275">
        <w:rPr>
          <w:color w:val="000000" w:themeColor="text1"/>
        </w:rPr>
        <w:t>high</w:t>
      </w:r>
      <w:r w:rsidR="00617695" w:rsidRPr="00977275">
        <w:rPr>
          <w:color w:val="000000" w:themeColor="text1"/>
        </w:rPr>
        <w:t xml:space="preserve">er (as opposed to lower) </w:t>
      </w:r>
      <w:r w:rsidR="00EB3F84" w:rsidRPr="00977275">
        <w:rPr>
          <w:color w:val="000000" w:themeColor="text1"/>
        </w:rPr>
        <w:t>amounts of personal harm due to</w:t>
      </w:r>
      <w:r w:rsidRPr="00977275">
        <w:rPr>
          <w:color w:val="000000" w:themeColor="text1"/>
        </w:rPr>
        <w:t xml:space="preserve"> the pandemic (</w:t>
      </w:r>
      <w:r w:rsidR="00EB3F84" w:rsidRPr="00977275">
        <w:rPr>
          <w:color w:val="000000" w:themeColor="text1"/>
        </w:rPr>
        <w:t>e.g.,</w:t>
      </w:r>
      <w:r w:rsidRPr="00977275">
        <w:rPr>
          <w:color w:val="000000" w:themeColor="text1"/>
        </w:rPr>
        <w:t xml:space="preserve"> contracted </w:t>
      </w:r>
      <w:r w:rsidR="00FB2416" w:rsidRPr="00977275">
        <w:rPr>
          <w:color w:val="000000" w:themeColor="text1"/>
        </w:rPr>
        <w:t>Covid</w:t>
      </w:r>
      <w:r w:rsidRPr="00977275">
        <w:rPr>
          <w:color w:val="000000" w:themeColor="text1"/>
        </w:rPr>
        <w:t xml:space="preserve">-19, lost their job due to </w:t>
      </w:r>
      <w:r w:rsidR="00FB2416" w:rsidRPr="00977275">
        <w:rPr>
          <w:color w:val="000000" w:themeColor="text1"/>
        </w:rPr>
        <w:t>Covid</w:t>
      </w:r>
      <w:r w:rsidRPr="00977275">
        <w:rPr>
          <w:color w:val="000000" w:themeColor="text1"/>
        </w:rPr>
        <w:t xml:space="preserve">-19, etc.) </w:t>
      </w:r>
      <w:r w:rsidR="00617695" w:rsidRPr="00977275">
        <w:rPr>
          <w:color w:val="000000" w:themeColor="text1"/>
        </w:rPr>
        <w:t xml:space="preserve">were more likely to </w:t>
      </w:r>
      <w:r w:rsidRPr="00977275">
        <w:rPr>
          <w:color w:val="000000" w:themeColor="text1"/>
        </w:rPr>
        <w:t>advocate for greater equality in the U.S.</w:t>
      </w:r>
      <w:r w:rsidR="00B57B7D" w:rsidRPr="00977275">
        <w:rPr>
          <w:color w:val="000000" w:themeColor="text1"/>
        </w:rPr>
        <w:t xml:space="preserve"> Th</w:t>
      </w:r>
      <w:r w:rsidR="00DB133D" w:rsidRPr="00977275">
        <w:rPr>
          <w:color w:val="000000" w:themeColor="text1"/>
        </w:rPr>
        <w:t>e</w:t>
      </w:r>
      <w:r w:rsidR="00B57B7D" w:rsidRPr="00977275">
        <w:rPr>
          <w:color w:val="000000" w:themeColor="text1"/>
        </w:rPr>
        <w:t xml:space="preserve"> increase in advocacy for equality </w:t>
      </w:r>
      <w:r w:rsidR="00DB133D" w:rsidRPr="00977275">
        <w:rPr>
          <w:color w:val="000000" w:themeColor="text1"/>
        </w:rPr>
        <w:t>was</w:t>
      </w:r>
      <w:r w:rsidR="00B57B7D" w:rsidRPr="00977275">
        <w:rPr>
          <w:color w:val="000000" w:themeColor="text1"/>
        </w:rPr>
        <w:t xml:space="preserve"> explained</w:t>
      </w:r>
      <w:r w:rsidR="0006070A" w:rsidRPr="00977275">
        <w:rPr>
          <w:color w:val="000000" w:themeColor="text1"/>
        </w:rPr>
        <w:t>, in part,</w:t>
      </w:r>
      <w:r w:rsidR="00B57B7D" w:rsidRPr="00977275">
        <w:rPr>
          <w:color w:val="000000" w:themeColor="text1"/>
        </w:rPr>
        <w:t xml:space="preserve"> by people’s </w:t>
      </w:r>
      <w:r w:rsidR="00997D94" w:rsidRPr="00977275">
        <w:rPr>
          <w:color w:val="000000" w:themeColor="text1"/>
        </w:rPr>
        <w:t xml:space="preserve">greater endorsement </w:t>
      </w:r>
      <w:r w:rsidR="00EF5424" w:rsidRPr="00977275">
        <w:rPr>
          <w:color w:val="000000" w:themeColor="text1"/>
        </w:rPr>
        <w:t xml:space="preserve">of </w:t>
      </w:r>
      <w:r w:rsidR="00997D94" w:rsidRPr="00977275">
        <w:rPr>
          <w:color w:val="000000" w:themeColor="text1"/>
        </w:rPr>
        <w:t>how</w:t>
      </w:r>
      <w:r w:rsidR="0006070A" w:rsidRPr="00977275">
        <w:rPr>
          <w:color w:val="000000" w:themeColor="text1"/>
        </w:rPr>
        <w:t xml:space="preserve"> </w:t>
      </w:r>
      <w:r w:rsidR="00B57B7D" w:rsidRPr="00977275">
        <w:rPr>
          <w:color w:val="000000" w:themeColor="text1"/>
        </w:rPr>
        <w:t xml:space="preserve">external factors (e.g., bad luck, discrimination, etc.) contribute to inequality. </w:t>
      </w:r>
      <w:r w:rsidRPr="00977275">
        <w:rPr>
          <w:color w:val="000000" w:themeColor="text1"/>
        </w:rPr>
        <w:t xml:space="preserve">Our research provides evidence that </w:t>
      </w:r>
      <w:r w:rsidR="00617695" w:rsidRPr="00977275">
        <w:rPr>
          <w:color w:val="000000" w:themeColor="text1"/>
        </w:rPr>
        <w:t xml:space="preserve">the experience of </w:t>
      </w:r>
      <w:r w:rsidR="00EB3F84" w:rsidRPr="00977275">
        <w:rPr>
          <w:color w:val="000000" w:themeColor="text1"/>
        </w:rPr>
        <w:t>persona</w:t>
      </w:r>
      <w:r w:rsidR="00563F91" w:rsidRPr="00977275">
        <w:rPr>
          <w:color w:val="000000" w:themeColor="text1"/>
        </w:rPr>
        <w:t>l</w:t>
      </w:r>
      <w:r w:rsidR="00EB3F84" w:rsidRPr="00977275">
        <w:rPr>
          <w:color w:val="000000" w:themeColor="text1"/>
        </w:rPr>
        <w:t xml:space="preserve"> harm from </w:t>
      </w:r>
      <w:r w:rsidRPr="00977275">
        <w:rPr>
          <w:color w:val="000000" w:themeColor="text1"/>
        </w:rPr>
        <w:t>the Covid-19 pandemic increase</w:t>
      </w:r>
      <w:r w:rsidR="00617695" w:rsidRPr="00977275">
        <w:rPr>
          <w:color w:val="000000" w:themeColor="text1"/>
        </w:rPr>
        <w:t>s</w:t>
      </w:r>
      <w:r w:rsidRPr="00977275">
        <w:rPr>
          <w:color w:val="000000" w:themeColor="text1"/>
        </w:rPr>
        <w:t xml:space="preserve"> Americans</w:t>
      </w:r>
      <w:r w:rsidR="0006070A" w:rsidRPr="00977275">
        <w:rPr>
          <w:color w:val="000000" w:themeColor="text1"/>
        </w:rPr>
        <w:t>’</w:t>
      </w:r>
      <w:r w:rsidRPr="00977275">
        <w:rPr>
          <w:color w:val="000000" w:themeColor="text1"/>
        </w:rPr>
        <w:t xml:space="preserve"> advocacy for equality over time.</w:t>
      </w:r>
    </w:p>
    <w:p w14:paraId="3B0E9EFB" w14:textId="3AF5DAED" w:rsidR="002D3BC7" w:rsidRPr="00977275" w:rsidRDefault="002D3BC7" w:rsidP="002D3BC7">
      <w:pPr>
        <w:rPr>
          <w:color w:val="000000" w:themeColor="text1"/>
        </w:rPr>
      </w:pPr>
    </w:p>
    <w:p w14:paraId="04DC847A" w14:textId="77777777" w:rsidR="002D3BC7" w:rsidRPr="00977275" w:rsidRDefault="002D3BC7" w:rsidP="002D3BC7">
      <w:pPr>
        <w:rPr>
          <w:color w:val="000000" w:themeColor="text1"/>
        </w:rPr>
      </w:pPr>
    </w:p>
    <w:p w14:paraId="303C44BB" w14:textId="524BE453" w:rsidR="002D3BC7" w:rsidRPr="00977275" w:rsidRDefault="002D3BC7" w:rsidP="00AB0EC5">
      <w:pPr>
        <w:rPr>
          <w:b/>
          <w:bCs/>
          <w:color w:val="000000" w:themeColor="text1"/>
        </w:rPr>
      </w:pPr>
      <w:r w:rsidRPr="00977275">
        <w:rPr>
          <w:b/>
          <w:bCs/>
          <w:color w:val="000000" w:themeColor="text1"/>
        </w:rPr>
        <w:br w:type="page"/>
      </w:r>
    </w:p>
    <w:p w14:paraId="66B2AC6E" w14:textId="255E5806" w:rsidR="009D262A" w:rsidRPr="00977275" w:rsidRDefault="00E4775C" w:rsidP="00D459F0">
      <w:pPr>
        <w:spacing w:line="480" w:lineRule="auto"/>
        <w:jc w:val="center"/>
        <w:rPr>
          <w:b/>
          <w:bCs/>
          <w:color w:val="000000" w:themeColor="text1"/>
        </w:rPr>
      </w:pPr>
      <w:r w:rsidRPr="00977275">
        <w:rPr>
          <w:b/>
          <w:bCs/>
          <w:color w:val="000000" w:themeColor="text1"/>
        </w:rPr>
        <w:lastRenderedPageBreak/>
        <w:t xml:space="preserve">Personal </w:t>
      </w:r>
      <w:r w:rsidR="008027FD" w:rsidRPr="00977275">
        <w:rPr>
          <w:b/>
          <w:bCs/>
          <w:color w:val="000000" w:themeColor="text1"/>
        </w:rPr>
        <w:t>H</w:t>
      </w:r>
      <w:r w:rsidRPr="00977275">
        <w:rPr>
          <w:b/>
          <w:bCs/>
          <w:color w:val="000000" w:themeColor="text1"/>
        </w:rPr>
        <w:t xml:space="preserve">arm </w:t>
      </w:r>
      <w:r w:rsidR="00144E80" w:rsidRPr="00977275">
        <w:rPr>
          <w:b/>
          <w:bCs/>
          <w:color w:val="000000" w:themeColor="text1"/>
        </w:rPr>
        <w:t>f</w:t>
      </w:r>
      <w:r w:rsidRPr="00977275">
        <w:rPr>
          <w:b/>
          <w:bCs/>
          <w:color w:val="000000" w:themeColor="text1"/>
        </w:rPr>
        <w:t>rom</w:t>
      </w:r>
      <w:r w:rsidR="00500637" w:rsidRPr="00977275">
        <w:rPr>
          <w:b/>
          <w:bCs/>
          <w:color w:val="000000" w:themeColor="text1"/>
        </w:rPr>
        <w:t xml:space="preserve"> </w:t>
      </w:r>
      <w:r w:rsidR="00C32E8F" w:rsidRPr="00977275">
        <w:rPr>
          <w:b/>
          <w:bCs/>
          <w:color w:val="000000" w:themeColor="text1"/>
        </w:rPr>
        <w:t xml:space="preserve">the </w:t>
      </w:r>
      <w:r w:rsidR="00500637" w:rsidRPr="00977275">
        <w:rPr>
          <w:b/>
          <w:bCs/>
          <w:color w:val="000000" w:themeColor="text1"/>
        </w:rPr>
        <w:t xml:space="preserve">Covid-19 </w:t>
      </w:r>
      <w:r w:rsidR="00EF01BE" w:rsidRPr="00977275">
        <w:rPr>
          <w:b/>
          <w:bCs/>
          <w:color w:val="000000" w:themeColor="text1"/>
        </w:rPr>
        <w:t>P</w:t>
      </w:r>
      <w:r w:rsidR="00500637" w:rsidRPr="00977275">
        <w:rPr>
          <w:b/>
          <w:bCs/>
          <w:color w:val="000000" w:themeColor="text1"/>
        </w:rPr>
        <w:t xml:space="preserve">andemic </w:t>
      </w:r>
      <w:r w:rsidR="00EF01BE" w:rsidRPr="00977275">
        <w:rPr>
          <w:b/>
          <w:bCs/>
          <w:color w:val="000000" w:themeColor="text1"/>
        </w:rPr>
        <w:t>I</w:t>
      </w:r>
      <w:r w:rsidR="00500637" w:rsidRPr="00977275">
        <w:rPr>
          <w:b/>
          <w:bCs/>
          <w:color w:val="000000" w:themeColor="text1"/>
        </w:rPr>
        <w:t xml:space="preserve">ncreases </w:t>
      </w:r>
      <w:r w:rsidR="00EF01BE" w:rsidRPr="00977275">
        <w:rPr>
          <w:b/>
          <w:bCs/>
          <w:color w:val="000000" w:themeColor="text1"/>
        </w:rPr>
        <w:t>A</w:t>
      </w:r>
      <w:r w:rsidR="001F0238" w:rsidRPr="00977275">
        <w:rPr>
          <w:b/>
          <w:bCs/>
          <w:color w:val="000000" w:themeColor="text1"/>
        </w:rPr>
        <w:t xml:space="preserve">dvocacy for </w:t>
      </w:r>
      <w:r w:rsidR="00EF01BE" w:rsidRPr="00977275">
        <w:rPr>
          <w:b/>
          <w:bCs/>
          <w:color w:val="000000" w:themeColor="text1"/>
        </w:rPr>
        <w:t>E</w:t>
      </w:r>
      <w:r w:rsidR="001F0238" w:rsidRPr="00977275">
        <w:rPr>
          <w:b/>
          <w:bCs/>
          <w:color w:val="000000" w:themeColor="text1"/>
        </w:rPr>
        <w:t>quality</w:t>
      </w:r>
    </w:p>
    <w:p w14:paraId="51155AE0" w14:textId="1F3EACB1" w:rsidR="006E1AC3" w:rsidRPr="00977275" w:rsidRDefault="00FF1154" w:rsidP="006344C7">
      <w:pPr>
        <w:spacing w:line="480" w:lineRule="auto"/>
        <w:ind w:firstLine="720"/>
        <w:rPr>
          <w:color w:val="000000" w:themeColor="text1"/>
        </w:rPr>
      </w:pPr>
      <w:r w:rsidRPr="00977275">
        <w:rPr>
          <w:color w:val="000000" w:themeColor="text1"/>
        </w:rPr>
        <w:t xml:space="preserve">The </w:t>
      </w:r>
      <w:r w:rsidR="00E4775C" w:rsidRPr="00977275">
        <w:rPr>
          <w:color w:val="000000" w:themeColor="text1"/>
        </w:rPr>
        <w:t>Covid-19</w:t>
      </w:r>
      <w:r w:rsidRPr="00977275">
        <w:rPr>
          <w:color w:val="000000" w:themeColor="text1"/>
        </w:rPr>
        <w:t xml:space="preserve"> pandemic has</w:t>
      </w:r>
      <w:r w:rsidR="006E1AC3" w:rsidRPr="00977275">
        <w:rPr>
          <w:color w:val="000000" w:themeColor="text1"/>
        </w:rPr>
        <w:t xml:space="preserve"> illuminated and amplified </w:t>
      </w:r>
      <w:r w:rsidR="00215784" w:rsidRPr="00977275">
        <w:rPr>
          <w:color w:val="000000" w:themeColor="text1"/>
        </w:rPr>
        <w:t>the harsh reality of economic</w:t>
      </w:r>
      <w:r w:rsidRPr="00977275">
        <w:rPr>
          <w:color w:val="000000" w:themeColor="text1"/>
        </w:rPr>
        <w:t xml:space="preserve"> inequality</w:t>
      </w:r>
      <w:r w:rsidR="00215784" w:rsidRPr="00977275">
        <w:rPr>
          <w:color w:val="000000" w:themeColor="text1"/>
        </w:rPr>
        <w:t xml:space="preserve"> in the U.S</w:t>
      </w:r>
      <w:r w:rsidR="006E1AC3" w:rsidRPr="00977275">
        <w:rPr>
          <w:color w:val="000000" w:themeColor="text1"/>
        </w:rPr>
        <w:t xml:space="preserve">. </w:t>
      </w:r>
      <w:r w:rsidR="00ED19B1" w:rsidRPr="00977275">
        <w:rPr>
          <w:color w:val="000000" w:themeColor="text1"/>
        </w:rPr>
        <w:t xml:space="preserve">Throughout </w:t>
      </w:r>
      <w:r w:rsidR="00EC2386" w:rsidRPr="00977275">
        <w:rPr>
          <w:color w:val="000000" w:themeColor="text1"/>
        </w:rPr>
        <w:t>the pandemic, low</w:t>
      </w:r>
      <w:r w:rsidR="00255128" w:rsidRPr="00977275">
        <w:rPr>
          <w:color w:val="000000" w:themeColor="text1"/>
        </w:rPr>
        <w:t>er</w:t>
      </w:r>
      <w:r w:rsidR="00867F3C" w:rsidRPr="00977275">
        <w:rPr>
          <w:color w:val="000000" w:themeColor="text1"/>
        </w:rPr>
        <w:t>- (vs. high</w:t>
      </w:r>
      <w:r w:rsidR="00255128" w:rsidRPr="00977275">
        <w:rPr>
          <w:color w:val="000000" w:themeColor="text1"/>
        </w:rPr>
        <w:t>er</w:t>
      </w:r>
      <w:r w:rsidR="00867F3C" w:rsidRPr="00977275">
        <w:rPr>
          <w:color w:val="000000" w:themeColor="text1"/>
        </w:rPr>
        <w:t xml:space="preserve">-) </w:t>
      </w:r>
      <w:r w:rsidRPr="00977275">
        <w:rPr>
          <w:color w:val="000000" w:themeColor="text1"/>
        </w:rPr>
        <w:t>income populations</w:t>
      </w:r>
      <w:r w:rsidR="0050736A" w:rsidRPr="00977275">
        <w:rPr>
          <w:color w:val="000000" w:themeColor="text1"/>
        </w:rPr>
        <w:t xml:space="preserve"> </w:t>
      </w:r>
      <w:r w:rsidR="00CA5C7C" w:rsidRPr="00977275">
        <w:rPr>
          <w:color w:val="000000" w:themeColor="text1"/>
        </w:rPr>
        <w:t>have been</w:t>
      </w:r>
      <w:r w:rsidRPr="00977275">
        <w:rPr>
          <w:color w:val="000000" w:themeColor="text1"/>
        </w:rPr>
        <w:t xml:space="preserve"> exposed to greater health risks</w:t>
      </w:r>
      <w:r w:rsidR="00EA1FE5" w:rsidRPr="00977275">
        <w:rPr>
          <w:color w:val="000000" w:themeColor="text1"/>
        </w:rPr>
        <w:t>,</w:t>
      </w:r>
      <w:r w:rsidR="00126336" w:rsidRPr="00977275">
        <w:rPr>
          <w:color w:val="000000" w:themeColor="text1"/>
        </w:rPr>
        <w:t xml:space="preserve"> have </w:t>
      </w:r>
      <w:r w:rsidR="00CA5C7C" w:rsidRPr="00977275">
        <w:rPr>
          <w:color w:val="000000" w:themeColor="text1"/>
        </w:rPr>
        <w:t>been</w:t>
      </w:r>
      <w:r w:rsidRPr="00977275">
        <w:rPr>
          <w:color w:val="000000" w:themeColor="text1"/>
        </w:rPr>
        <w:t xml:space="preserve"> more likely to </w:t>
      </w:r>
      <w:r w:rsidR="00461920" w:rsidRPr="00977275">
        <w:rPr>
          <w:color w:val="000000" w:themeColor="text1"/>
        </w:rPr>
        <w:t>lose their job</w:t>
      </w:r>
      <w:r w:rsidR="009D54F6" w:rsidRPr="00977275">
        <w:rPr>
          <w:color w:val="000000" w:themeColor="text1"/>
        </w:rPr>
        <w:t>s</w:t>
      </w:r>
      <w:r w:rsidR="00461920" w:rsidRPr="00977275">
        <w:rPr>
          <w:color w:val="000000" w:themeColor="text1"/>
        </w:rPr>
        <w:t xml:space="preserve">, and </w:t>
      </w:r>
      <w:r w:rsidR="00126336" w:rsidRPr="00977275">
        <w:rPr>
          <w:color w:val="000000" w:themeColor="text1"/>
        </w:rPr>
        <w:t xml:space="preserve">have </w:t>
      </w:r>
      <w:r w:rsidR="00CA5C7C" w:rsidRPr="00977275">
        <w:rPr>
          <w:color w:val="000000" w:themeColor="text1"/>
        </w:rPr>
        <w:t>shown</w:t>
      </w:r>
      <w:r w:rsidR="006826B1" w:rsidRPr="00977275">
        <w:rPr>
          <w:color w:val="000000" w:themeColor="text1"/>
        </w:rPr>
        <w:t xml:space="preserve"> a greater </w:t>
      </w:r>
      <w:r w:rsidR="00461920" w:rsidRPr="00977275">
        <w:rPr>
          <w:color w:val="000000" w:themeColor="text1"/>
        </w:rPr>
        <w:t xml:space="preserve">decline in their </w:t>
      </w:r>
      <w:r w:rsidR="00F269AA" w:rsidRPr="00977275">
        <w:rPr>
          <w:color w:val="000000" w:themeColor="text1"/>
        </w:rPr>
        <w:t xml:space="preserve">psychological </w:t>
      </w:r>
      <w:r w:rsidR="00461920" w:rsidRPr="00977275">
        <w:rPr>
          <w:color w:val="000000" w:themeColor="text1"/>
        </w:rPr>
        <w:t>well-being</w:t>
      </w:r>
      <w:r w:rsidR="0025200E" w:rsidRPr="00977275">
        <w:rPr>
          <w:color w:val="000000" w:themeColor="text1"/>
        </w:rPr>
        <w:t xml:space="preserve"> </w:t>
      </w:r>
      <w:r w:rsidR="000F1127" w:rsidRPr="00977275">
        <w:rPr>
          <w:color w:val="000000" w:themeColor="text1"/>
        </w:rPr>
        <w:fldChar w:fldCharType="begin" w:fldLock="1"/>
      </w:r>
      <w:r w:rsidR="00201B0E" w:rsidRPr="00977275">
        <w:rPr>
          <w:color w:val="000000" w:themeColor="text1"/>
        </w:rPr>
        <w:instrText>ADDIN CSL_CITATION {"citationItems":[{"id":"ITEM-1","itemData":{"DOI":"10.3386/w27549","author":[{"dropping-particle":"","family":"Brown","given":"Caitlin S","non-dropping-particle":"","parse-names":false,"suffix":""},{"dropping-particle":"","family":"Ravallion","given":"Martin","non-dropping-particle":"","parse-names":false,"suffix":""}],"id":"ITEM-1","issued":{"date-parts":[["2020"]]},"number":"27549","publisher-place":"Cambridge, MA","title":"Inequality and the coronavirus: Socioeconomic covariates of behavioral responses and viral outcomes across US counties","type":"report"},"uris":["http://www.mendeley.com/documents/?uuid=7a1697bc-0cf0-40c2-bcd5-5a47444b25db"]},{"id":"ITEM-2","itemData":{"DOI":"10.1073/pnas.2020685118","ISSN":"10916490","PMID":"33547252","abstract":"Crises lay bare the social fault lines of society. In the United States, race, gender, age, and education have affected vulnerability to COVID-19 infection. Yet, consequences likely extend far beyond morbidity and mortality. Temporarily closing the economy sent shock waves through communities, raising the possibility that social inequities, preexisting and current, have weakened economic resiliency and reinforced disadvantage, especially among groups most devastated by the Great Recession. We address pandemic precarity, or risk for material and financial insecurity, in Indiana, where manufacturing loss is high, metro areas ranked among the hardest hit by the Great Recession nationally, and health indicators stand in the bottom quintile. Using longitudinal data (n = 994) from the Person to Person Health Interview Study, fielded in 2019–2020 and again during Indiana’s initial stay-at-home order, we provide a representative, probability-based assessment of adverse economic outcomes of the pandemic. Survey-weighted multivariate regressions, controlling for preexisting inequality, find Black adults over 3 times as likely as Whites to report food insecurity, being laid off, or being unemployed. Residents without a college degree are twice as likely to report food insecurity (compared to some college), while those not completing high school (compared to bachelor’s degree) are 4 times as likely to do so. Younger adults and women were also more likely to report economic hardships. Together, the results support contentions of a Matthew Effect, where pandemic precarity disproportionately affects historically disadvantaged groups, widening inequality. Strategically deployed relief efforts and longer-term policy reforms are needed to challenge the perennial and unequal impact of disasters.","author":[{"dropping-particle":"","family":"Perry","given":"Brea L.","non-dropping-particle":"","parse-names":false,"suffix":""},{"dropping-particle":"","family":"Aronson","given":"Brian","non-dropping-particle":"","parse-names":false,"suffix":""},{"dropping-particle":"","family":"Pescosolido","given":"Bernice A.","non-dropping-particle":"","parse-names":false,"suffix":""}],"container-title":"Proceedings of the National Academy of Sciences of the United States of America","id":"ITEM-2","issue":"8","issued":{"date-parts":[["2021"]]},"page":"1-6","title":"Pandemic precarity: COVID-19 is exposing and exacerbating inequalities in the American heartland","type":"article-journal","volume":"118"},"uris":["http://www.mendeley.com/documents/?uuid=f1a64e53-4af5-474d-8a2c-9dab7e09af1c"]}],"mendeley":{"formattedCitation":"(Brown &amp; Ravallion, 2020; Perry et al., 2021)","plainTextFormattedCitation":"(Brown &amp; Ravallion, 2020; Perry et al., 2021)","previouslyFormattedCitation":"(Brown &amp; Ravallion, 2020; Perry et al., 2021)"},"properties":{"noteIndex":0},"schema":"https://github.com/citation-style-language/schema/raw/master/csl-citation.json"}</w:instrText>
      </w:r>
      <w:r w:rsidR="000F1127" w:rsidRPr="00977275">
        <w:rPr>
          <w:color w:val="000000" w:themeColor="text1"/>
        </w:rPr>
        <w:fldChar w:fldCharType="separate"/>
      </w:r>
      <w:r w:rsidR="000F1127" w:rsidRPr="00977275">
        <w:rPr>
          <w:noProof/>
          <w:color w:val="000000" w:themeColor="text1"/>
        </w:rPr>
        <w:t>(Brown &amp; Ravallion, 2020; Perry et al., 2021)</w:t>
      </w:r>
      <w:r w:rsidR="000F1127" w:rsidRPr="00977275">
        <w:rPr>
          <w:color w:val="000000" w:themeColor="text1"/>
        </w:rPr>
        <w:fldChar w:fldCharType="end"/>
      </w:r>
      <w:r w:rsidR="00B80BBA" w:rsidRPr="00977275">
        <w:rPr>
          <w:color w:val="000000" w:themeColor="text1"/>
        </w:rPr>
        <w:t xml:space="preserve">. </w:t>
      </w:r>
      <w:r w:rsidR="00126336" w:rsidRPr="00977275">
        <w:rPr>
          <w:color w:val="000000" w:themeColor="text1"/>
        </w:rPr>
        <w:t>D</w:t>
      </w:r>
      <w:r w:rsidR="00EC2386" w:rsidRPr="00977275">
        <w:rPr>
          <w:color w:val="000000" w:themeColor="text1"/>
        </w:rPr>
        <w:t>uring the same time period,</w:t>
      </w:r>
      <w:r w:rsidR="00CA5C7C" w:rsidRPr="00977275">
        <w:rPr>
          <w:color w:val="000000" w:themeColor="text1"/>
        </w:rPr>
        <w:t xml:space="preserve"> </w:t>
      </w:r>
      <w:r w:rsidR="009D54F6" w:rsidRPr="00977275">
        <w:rPr>
          <w:color w:val="000000" w:themeColor="text1"/>
        </w:rPr>
        <w:t xml:space="preserve">the </w:t>
      </w:r>
      <w:r w:rsidR="009773F7" w:rsidRPr="00977275">
        <w:rPr>
          <w:color w:val="000000" w:themeColor="text1"/>
        </w:rPr>
        <w:t>wealth</w:t>
      </w:r>
      <w:r w:rsidR="00617695" w:rsidRPr="00977275">
        <w:rPr>
          <w:color w:val="000000" w:themeColor="text1"/>
        </w:rPr>
        <w:t xml:space="preserve"> of </w:t>
      </w:r>
      <w:r w:rsidR="00CA5C7C" w:rsidRPr="00977275">
        <w:rPr>
          <w:color w:val="000000" w:themeColor="text1"/>
        </w:rPr>
        <w:t>America’s billion</w:t>
      </w:r>
      <w:r w:rsidR="00CB649D" w:rsidRPr="00977275">
        <w:rPr>
          <w:color w:val="000000" w:themeColor="text1"/>
        </w:rPr>
        <w:t>aire</w:t>
      </w:r>
      <w:r w:rsidR="00CA5C7C" w:rsidRPr="00977275">
        <w:rPr>
          <w:color w:val="000000" w:themeColor="text1"/>
        </w:rPr>
        <w:t>s</w:t>
      </w:r>
      <w:r w:rsidR="003879AD" w:rsidRPr="00977275">
        <w:rPr>
          <w:color w:val="000000" w:themeColor="text1"/>
        </w:rPr>
        <w:t xml:space="preserve"> </w:t>
      </w:r>
      <w:r w:rsidR="009D54F6" w:rsidRPr="00977275">
        <w:rPr>
          <w:color w:val="000000" w:themeColor="text1"/>
        </w:rPr>
        <w:t xml:space="preserve">has </w:t>
      </w:r>
      <w:r w:rsidR="00617695" w:rsidRPr="00977275">
        <w:rPr>
          <w:color w:val="000000" w:themeColor="text1"/>
        </w:rPr>
        <w:t xml:space="preserve">grown </w:t>
      </w:r>
      <w:r w:rsidR="000F1127" w:rsidRPr="00977275">
        <w:rPr>
          <w:color w:val="000000" w:themeColor="text1"/>
        </w:rPr>
        <w:fldChar w:fldCharType="begin" w:fldLock="1"/>
      </w:r>
      <w:r w:rsidR="00201B0E" w:rsidRPr="00977275">
        <w:rPr>
          <w:color w:val="000000" w:themeColor="text1"/>
        </w:rPr>
        <w:instrText>ADDIN CSL_CITATION {"citationItems":[{"id":"ITEM-1","itemData":{"URL":"https://inequality.org/great-divide/updates-billionaire-pandemic/#:~:text=February 24%2C 2021 Update%3A US,trillion Since Mid-March 2020.&amp;text=After 11 months of pandemic,an increase of 44 percent.","author":[{"dropping-particle":"","family":"Collins","given":"Chuck","non-dropping-particle":"","parse-names":false,"suffix":""}],"container-title":"Inequality.org","id":"ITEM-1","issued":{"date-parts":[["2021"]]},"title":"Updates: Billionaire Wealth, U.S. Job Losses and Pandemic Profiteers","type":"webpage"},"uris":["http://www.mendeley.com/documents/?uuid=fd348d1b-9b7c-4399-bc58-c66d047a04ec"]}],"mendeley":{"formattedCitation":"(Collins, 2021)","plainTextFormattedCitation":"(Collins, 2021)","previouslyFormattedCitation":"(Collins, 2021)"},"properties":{"noteIndex":0},"schema":"https://github.com/citation-style-language/schema/raw/master/csl-citation.json"}</w:instrText>
      </w:r>
      <w:r w:rsidR="000F1127" w:rsidRPr="00977275">
        <w:rPr>
          <w:color w:val="000000" w:themeColor="text1"/>
        </w:rPr>
        <w:fldChar w:fldCharType="separate"/>
      </w:r>
      <w:r w:rsidR="000F1127" w:rsidRPr="00977275">
        <w:rPr>
          <w:noProof/>
          <w:color w:val="000000" w:themeColor="text1"/>
        </w:rPr>
        <w:t>(Collins, 2021)</w:t>
      </w:r>
      <w:r w:rsidR="000F1127" w:rsidRPr="00977275">
        <w:rPr>
          <w:color w:val="000000" w:themeColor="text1"/>
        </w:rPr>
        <w:fldChar w:fldCharType="end"/>
      </w:r>
      <w:r w:rsidR="000F1127" w:rsidRPr="00977275">
        <w:rPr>
          <w:color w:val="000000" w:themeColor="text1"/>
        </w:rPr>
        <w:t>.</w:t>
      </w:r>
    </w:p>
    <w:p w14:paraId="25D9F16D" w14:textId="11374139" w:rsidR="00882B09" w:rsidRPr="00977275" w:rsidRDefault="008F3EC6" w:rsidP="00B57B7D">
      <w:pPr>
        <w:spacing w:line="480" w:lineRule="auto"/>
        <w:ind w:firstLine="720"/>
        <w:rPr>
          <w:color w:val="000000" w:themeColor="text1"/>
        </w:rPr>
      </w:pPr>
      <w:r w:rsidRPr="00977275">
        <w:rPr>
          <w:color w:val="000000" w:themeColor="text1"/>
        </w:rPr>
        <w:t xml:space="preserve">While the pandemic has </w:t>
      </w:r>
      <w:r w:rsidR="00E30AE1" w:rsidRPr="00977275">
        <w:rPr>
          <w:color w:val="000000" w:themeColor="text1"/>
        </w:rPr>
        <w:t xml:space="preserve">perhaps </w:t>
      </w:r>
      <w:r w:rsidRPr="00977275">
        <w:rPr>
          <w:color w:val="000000" w:themeColor="text1"/>
        </w:rPr>
        <w:t xml:space="preserve">made </w:t>
      </w:r>
      <w:r w:rsidR="00B57B7D" w:rsidRPr="00977275">
        <w:rPr>
          <w:color w:val="000000" w:themeColor="text1"/>
        </w:rPr>
        <w:t xml:space="preserve">people more aware of </w:t>
      </w:r>
      <w:r w:rsidRPr="00977275">
        <w:rPr>
          <w:color w:val="000000" w:themeColor="text1"/>
        </w:rPr>
        <w:t>long-</w:t>
      </w:r>
      <w:r w:rsidR="00C17C5C" w:rsidRPr="00977275">
        <w:rPr>
          <w:color w:val="000000" w:themeColor="text1"/>
        </w:rPr>
        <w:t xml:space="preserve">standing </w:t>
      </w:r>
      <w:r w:rsidRPr="00977275">
        <w:rPr>
          <w:color w:val="000000" w:themeColor="text1"/>
        </w:rPr>
        <w:t>inequalities</w:t>
      </w:r>
      <w:r w:rsidR="0040125D" w:rsidRPr="00977275">
        <w:rPr>
          <w:color w:val="000000" w:themeColor="text1"/>
        </w:rPr>
        <w:t xml:space="preserve"> (Wiwad et al., 2020),</w:t>
      </w:r>
      <w:r w:rsidRPr="00977275">
        <w:rPr>
          <w:color w:val="000000" w:themeColor="text1"/>
        </w:rPr>
        <w:t xml:space="preserve"> </w:t>
      </w:r>
      <w:r w:rsidR="0040125D" w:rsidRPr="00977275">
        <w:rPr>
          <w:color w:val="000000" w:themeColor="text1"/>
        </w:rPr>
        <w:t>we do not yet know whether the</w:t>
      </w:r>
      <w:r w:rsidR="00B57B7D" w:rsidRPr="00977275">
        <w:rPr>
          <w:color w:val="000000" w:themeColor="text1"/>
        </w:rPr>
        <w:t xml:space="preserve"> pandemic </w:t>
      </w:r>
      <w:r w:rsidR="0040125D" w:rsidRPr="00977275">
        <w:rPr>
          <w:color w:val="000000" w:themeColor="text1"/>
        </w:rPr>
        <w:t>will increase</w:t>
      </w:r>
      <w:r w:rsidR="00B57B7D" w:rsidRPr="00977275">
        <w:rPr>
          <w:color w:val="000000" w:themeColor="text1"/>
        </w:rPr>
        <w:t xml:space="preserve"> Americans’ </w:t>
      </w:r>
      <w:r w:rsidR="00B270FA" w:rsidRPr="00977275">
        <w:rPr>
          <w:i/>
          <w:iCs/>
          <w:color w:val="000000" w:themeColor="text1"/>
        </w:rPr>
        <w:t>advocacy</w:t>
      </w:r>
      <w:r w:rsidR="00B270FA" w:rsidRPr="00977275">
        <w:rPr>
          <w:color w:val="000000" w:themeColor="text1"/>
        </w:rPr>
        <w:t xml:space="preserve"> </w:t>
      </w:r>
      <w:r w:rsidR="00867F3C" w:rsidRPr="00977275">
        <w:rPr>
          <w:color w:val="000000" w:themeColor="text1"/>
        </w:rPr>
        <w:t xml:space="preserve">for </w:t>
      </w:r>
      <w:r w:rsidR="00255128" w:rsidRPr="00977275">
        <w:rPr>
          <w:color w:val="000000" w:themeColor="text1"/>
        </w:rPr>
        <w:t>reducing</w:t>
      </w:r>
      <w:r w:rsidR="00867F3C" w:rsidRPr="00977275">
        <w:rPr>
          <w:color w:val="000000" w:themeColor="text1"/>
        </w:rPr>
        <w:t xml:space="preserve"> these</w:t>
      </w:r>
      <w:r w:rsidR="00C17C5C" w:rsidRPr="00977275">
        <w:rPr>
          <w:color w:val="000000" w:themeColor="text1"/>
        </w:rPr>
        <w:t xml:space="preserve"> </w:t>
      </w:r>
      <w:r w:rsidR="002511B6" w:rsidRPr="00977275">
        <w:rPr>
          <w:color w:val="000000" w:themeColor="text1"/>
        </w:rPr>
        <w:t>inequalities</w:t>
      </w:r>
      <w:r w:rsidR="00B270FA" w:rsidRPr="00977275">
        <w:rPr>
          <w:color w:val="000000" w:themeColor="text1"/>
        </w:rPr>
        <w:t xml:space="preserve">. </w:t>
      </w:r>
      <w:r w:rsidR="00505404" w:rsidRPr="00977275">
        <w:rPr>
          <w:color w:val="000000" w:themeColor="text1"/>
        </w:rPr>
        <w:t xml:space="preserve">On the one hand, </w:t>
      </w:r>
      <w:r w:rsidR="00836A54" w:rsidRPr="00977275">
        <w:rPr>
          <w:color w:val="000000" w:themeColor="text1"/>
        </w:rPr>
        <w:t xml:space="preserve">simply </w:t>
      </w:r>
      <w:r w:rsidR="000C64FB" w:rsidRPr="00977275">
        <w:rPr>
          <w:color w:val="000000" w:themeColor="text1"/>
        </w:rPr>
        <w:t xml:space="preserve">observing </w:t>
      </w:r>
      <w:r w:rsidR="005043CD" w:rsidRPr="00977275">
        <w:rPr>
          <w:color w:val="000000" w:themeColor="text1"/>
        </w:rPr>
        <w:t>the exogenous shock of</w:t>
      </w:r>
      <w:r w:rsidR="00867F3C" w:rsidRPr="00977275">
        <w:rPr>
          <w:color w:val="000000" w:themeColor="text1"/>
        </w:rPr>
        <w:t xml:space="preserve"> </w:t>
      </w:r>
      <w:r w:rsidR="000A6A4F" w:rsidRPr="00977275">
        <w:rPr>
          <w:color w:val="000000" w:themeColor="text1"/>
        </w:rPr>
        <w:t xml:space="preserve">the </w:t>
      </w:r>
      <w:r w:rsidR="00E4775C" w:rsidRPr="00977275">
        <w:rPr>
          <w:color w:val="000000" w:themeColor="text1"/>
        </w:rPr>
        <w:t>Covid-19 pandemic</w:t>
      </w:r>
      <w:r w:rsidR="000A6A4F" w:rsidRPr="00977275">
        <w:rPr>
          <w:color w:val="000000" w:themeColor="text1"/>
        </w:rPr>
        <w:t xml:space="preserve"> </w:t>
      </w:r>
      <w:r w:rsidR="00255128" w:rsidRPr="00977275">
        <w:rPr>
          <w:color w:val="000000" w:themeColor="text1"/>
        </w:rPr>
        <w:t xml:space="preserve">may </w:t>
      </w:r>
      <w:r w:rsidR="00836A54" w:rsidRPr="00977275">
        <w:rPr>
          <w:color w:val="000000" w:themeColor="text1"/>
        </w:rPr>
        <w:t xml:space="preserve">be sufficient to </w:t>
      </w:r>
      <w:r w:rsidR="00255128" w:rsidRPr="00977275">
        <w:rPr>
          <w:color w:val="000000" w:themeColor="text1"/>
        </w:rPr>
        <w:t xml:space="preserve">lead people </w:t>
      </w:r>
      <w:r w:rsidR="00867F3C" w:rsidRPr="00977275">
        <w:rPr>
          <w:color w:val="000000" w:themeColor="text1"/>
        </w:rPr>
        <w:t xml:space="preserve">to attribute inequality to forces outside of an individual’s control </w:t>
      </w:r>
      <w:r w:rsidR="005711E9" w:rsidRPr="00977275">
        <w:rPr>
          <w:color w:val="000000" w:themeColor="text1"/>
        </w:rPr>
        <w:t xml:space="preserve">(i.e., external </w:t>
      </w:r>
      <w:r w:rsidR="00EE035D" w:rsidRPr="00977275">
        <w:rPr>
          <w:color w:val="000000" w:themeColor="text1"/>
        </w:rPr>
        <w:t>forces</w:t>
      </w:r>
      <w:r w:rsidR="00E30AE1" w:rsidRPr="00977275">
        <w:rPr>
          <w:color w:val="000000" w:themeColor="text1"/>
        </w:rPr>
        <w:t>).</w:t>
      </w:r>
      <w:r w:rsidR="00505404" w:rsidRPr="00977275">
        <w:rPr>
          <w:color w:val="000000" w:themeColor="text1"/>
        </w:rPr>
        <w:t xml:space="preserve"> </w:t>
      </w:r>
      <w:r w:rsidR="00255128" w:rsidRPr="00977275">
        <w:rPr>
          <w:color w:val="000000" w:themeColor="text1"/>
        </w:rPr>
        <w:t>Th</w:t>
      </w:r>
      <w:r w:rsidR="00126336" w:rsidRPr="00977275">
        <w:rPr>
          <w:color w:val="000000" w:themeColor="text1"/>
        </w:rPr>
        <w:t>is newfound understanding of</w:t>
      </w:r>
      <w:r w:rsidR="00DB133D" w:rsidRPr="00977275">
        <w:rPr>
          <w:color w:val="000000" w:themeColor="text1"/>
        </w:rPr>
        <w:t xml:space="preserve"> the sources of</w:t>
      </w:r>
      <w:r w:rsidR="00126336" w:rsidRPr="00977275">
        <w:rPr>
          <w:color w:val="000000" w:themeColor="text1"/>
        </w:rPr>
        <w:t xml:space="preserve"> inequality </w:t>
      </w:r>
      <w:r w:rsidR="00255128" w:rsidRPr="00977275">
        <w:rPr>
          <w:color w:val="000000" w:themeColor="text1"/>
        </w:rPr>
        <w:t xml:space="preserve">may ultimately </w:t>
      </w:r>
      <w:r w:rsidR="00126336" w:rsidRPr="00977275">
        <w:rPr>
          <w:color w:val="000000" w:themeColor="text1"/>
        </w:rPr>
        <w:t xml:space="preserve">increase </w:t>
      </w:r>
      <w:r w:rsidR="00E30AE1" w:rsidRPr="00977275">
        <w:rPr>
          <w:color w:val="000000" w:themeColor="text1"/>
        </w:rPr>
        <w:t>people’s</w:t>
      </w:r>
      <w:r w:rsidR="00126336" w:rsidRPr="00977275">
        <w:rPr>
          <w:color w:val="000000" w:themeColor="text1"/>
        </w:rPr>
        <w:t xml:space="preserve"> </w:t>
      </w:r>
      <w:r w:rsidR="00505404" w:rsidRPr="00977275">
        <w:rPr>
          <w:color w:val="000000" w:themeColor="text1"/>
        </w:rPr>
        <w:t>support</w:t>
      </w:r>
      <w:r w:rsidR="00126336" w:rsidRPr="00977275">
        <w:rPr>
          <w:color w:val="000000" w:themeColor="text1"/>
        </w:rPr>
        <w:t xml:space="preserve"> for</w:t>
      </w:r>
      <w:r w:rsidR="00505404" w:rsidRPr="00977275">
        <w:rPr>
          <w:color w:val="000000" w:themeColor="text1"/>
        </w:rPr>
        <w:t xml:space="preserve"> structural policies</w:t>
      </w:r>
      <w:r w:rsidR="005043CD" w:rsidRPr="00977275">
        <w:rPr>
          <w:color w:val="000000" w:themeColor="text1"/>
        </w:rPr>
        <w:t xml:space="preserve"> that promote equality</w:t>
      </w:r>
      <w:r w:rsidR="00505404" w:rsidRPr="00977275">
        <w:rPr>
          <w:color w:val="000000" w:themeColor="text1"/>
        </w:rPr>
        <w:t xml:space="preserve"> </w:t>
      </w:r>
      <w:r w:rsidR="00867F3C" w:rsidRPr="00977275">
        <w:rPr>
          <w:color w:val="000000" w:themeColor="text1"/>
        </w:rPr>
        <w:t xml:space="preserve">(e.g., </w:t>
      </w:r>
      <w:r w:rsidR="000C64FB" w:rsidRPr="00977275">
        <w:rPr>
          <w:color w:val="000000" w:themeColor="text1"/>
        </w:rPr>
        <w:t>universal healthcare</w:t>
      </w:r>
      <w:r w:rsidR="00997D94" w:rsidRPr="00977275">
        <w:rPr>
          <w:color w:val="000000" w:themeColor="text1"/>
        </w:rPr>
        <w:t xml:space="preserve"> or basic income). </w:t>
      </w:r>
    </w:p>
    <w:p w14:paraId="1EB0F5F1" w14:textId="296B3E85" w:rsidR="00882B09" w:rsidRPr="00977275" w:rsidRDefault="007D170D" w:rsidP="006344C7">
      <w:pPr>
        <w:spacing w:line="480" w:lineRule="auto"/>
        <w:ind w:firstLine="720"/>
        <w:rPr>
          <w:color w:val="000000" w:themeColor="text1"/>
        </w:rPr>
      </w:pPr>
      <w:r w:rsidRPr="00977275">
        <w:rPr>
          <w:color w:val="000000" w:themeColor="text1"/>
        </w:rPr>
        <w:t>On the</w:t>
      </w:r>
      <w:r w:rsidR="00505404" w:rsidRPr="00977275">
        <w:rPr>
          <w:color w:val="000000" w:themeColor="text1"/>
        </w:rPr>
        <w:t xml:space="preserve"> other </w:t>
      </w:r>
      <w:r w:rsidRPr="00977275">
        <w:rPr>
          <w:color w:val="000000" w:themeColor="text1"/>
        </w:rPr>
        <w:t xml:space="preserve">hand, </w:t>
      </w:r>
      <w:r w:rsidR="00836A54" w:rsidRPr="00977275">
        <w:rPr>
          <w:color w:val="000000" w:themeColor="text1"/>
        </w:rPr>
        <w:t xml:space="preserve">merely </w:t>
      </w:r>
      <w:r w:rsidR="000C64FB" w:rsidRPr="00977275">
        <w:rPr>
          <w:color w:val="000000" w:themeColor="text1"/>
        </w:rPr>
        <w:t xml:space="preserve">observing </w:t>
      </w:r>
      <w:r w:rsidR="00836A54" w:rsidRPr="00977275">
        <w:rPr>
          <w:color w:val="000000" w:themeColor="text1"/>
        </w:rPr>
        <w:t xml:space="preserve">the </w:t>
      </w:r>
      <w:r w:rsidR="00255128" w:rsidRPr="00977275">
        <w:rPr>
          <w:color w:val="000000" w:themeColor="text1"/>
        </w:rPr>
        <w:t xml:space="preserve">exogenous shock of the </w:t>
      </w:r>
      <w:r w:rsidR="00E4775C" w:rsidRPr="00977275">
        <w:rPr>
          <w:color w:val="000000" w:themeColor="text1"/>
        </w:rPr>
        <w:t>Covid-19 pandemic</w:t>
      </w:r>
      <w:r w:rsidR="000A6A4F" w:rsidRPr="00977275">
        <w:rPr>
          <w:color w:val="000000" w:themeColor="text1"/>
        </w:rPr>
        <w:t xml:space="preserve"> may </w:t>
      </w:r>
      <w:r w:rsidRPr="00977275">
        <w:rPr>
          <w:i/>
          <w:iCs/>
          <w:color w:val="000000" w:themeColor="text1"/>
        </w:rPr>
        <w:t>not</w:t>
      </w:r>
      <w:r w:rsidRPr="00977275">
        <w:rPr>
          <w:color w:val="000000" w:themeColor="text1"/>
        </w:rPr>
        <w:t xml:space="preserve"> </w:t>
      </w:r>
      <w:r w:rsidR="00255128" w:rsidRPr="00977275">
        <w:rPr>
          <w:color w:val="000000" w:themeColor="text1"/>
        </w:rPr>
        <w:t xml:space="preserve">be sufficient to lead </w:t>
      </w:r>
      <w:r w:rsidRPr="00977275">
        <w:rPr>
          <w:color w:val="000000" w:themeColor="text1"/>
        </w:rPr>
        <w:t xml:space="preserve">Americans to advocate for greater equality </w:t>
      </w:r>
      <w:r w:rsidR="00A864DC" w:rsidRPr="00977275">
        <w:rPr>
          <w:color w:val="000000" w:themeColor="text1"/>
        </w:rPr>
        <w:fldChar w:fldCharType="begin" w:fldLock="1"/>
      </w:r>
      <w:r w:rsidR="003E1DA6" w:rsidRPr="00977275">
        <w:rPr>
          <w:color w:val="000000" w:themeColor="text1"/>
        </w:rPr>
        <w:instrText>ADDIN CSL_CITATION {"citationItems":[{"id":"ITEM-1","itemData":{"author":[{"dropping-particle":"","family":"Deaton","given":"Angus","non-dropping-particle":"","parse-names":false,"suffix":""}],"id":"ITEM-1","issued":{"date-parts":[["2021"]]},"number":"NBER Working Paper No. 28392","publisher-place":"Cambridge","title":"COVID-19 and Global Income Inequality","type":"report"},"uris":["http://www.mendeley.com/documents/?uuid=ab860140-3cea-30df-98dc-4cd1605e2172"]},{"id":"ITEM-2","itemData":{"DOI":"10.1057/s41294-020-00113-4","ISBN":"0123456789","abstract":"This paper provides evidence that financial globalization-liberalization of the capital account-makes income distribution more uneven by raising the share of income that goes to the richest income deciles. We also offer evidence that changes in domestic fiscal policies in the aftermath of financial globalization are one channel through which these distributional effects could occur. Specifically, we show that episodes of capital account liberalization are followed by greater fiscal consolidation and reduced fiscal redistribution, both of which lead to increased inequality.","author":[{"dropping-particle":"","family":"Furceri","given":"Davide","non-dropping-particle":"","parse-names":false,"suffix":""},{"dropping-particle":"","family":"Loungani","given":"Prakash","non-dropping-particle":"","parse-names":false,"suffix":""},{"dropping-particle":"","family":"Ostry","given":"Jonathan","non-dropping-particle":"","parse-names":false,"suffix":""},{"dropping-particle":"","family":"Pizzuto","given":"Pietro","non-dropping-particle":"","parse-names":false,"suffix":""}],"container-title":"Comparative Economic Studies","id":"ITEM-2","issued":{"date-parts":[["2020"]]},"page":"185-199","title":"Financial Globalization, Fiscal Policies and the Distribution of Income","type":"article-journal","volume":"62"},"uris":["http://www.mendeley.com/documents/?uuid=f178ff4f-f18e-31ba-9b46-7ca3e392885c"]}],"mendeley":{"formattedCitation":"(Deaton, 2021; Furceri et al., 2020)","plainTextFormattedCitation":"(Deaton, 2021; Furceri et al., 2020)","previouslyFormattedCitation":"(Deaton, 2021; Furceri et al., 2020)"},"properties":{"noteIndex":0},"schema":"https://github.com/citation-style-language/schema/raw/master/csl-citation.json"}</w:instrText>
      </w:r>
      <w:r w:rsidR="00A864DC" w:rsidRPr="00977275">
        <w:rPr>
          <w:color w:val="000000" w:themeColor="text1"/>
        </w:rPr>
        <w:fldChar w:fldCharType="separate"/>
      </w:r>
      <w:r w:rsidR="00655E1D" w:rsidRPr="00977275">
        <w:rPr>
          <w:noProof/>
          <w:color w:val="000000" w:themeColor="text1"/>
        </w:rPr>
        <w:t>(Deaton, 2021; Furceri et al., 2020)</w:t>
      </w:r>
      <w:r w:rsidR="00A864DC" w:rsidRPr="00977275">
        <w:rPr>
          <w:color w:val="000000" w:themeColor="text1"/>
        </w:rPr>
        <w:fldChar w:fldCharType="end"/>
      </w:r>
      <w:r w:rsidR="00655E1D" w:rsidRPr="00977275">
        <w:rPr>
          <w:color w:val="000000" w:themeColor="text1"/>
        </w:rPr>
        <w:t xml:space="preserve">. </w:t>
      </w:r>
      <w:r w:rsidR="005619C3" w:rsidRPr="00977275">
        <w:rPr>
          <w:color w:val="000000" w:themeColor="text1"/>
        </w:rPr>
        <w:t>T</w:t>
      </w:r>
      <w:r w:rsidR="006401E6" w:rsidRPr="00977275">
        <w:rPr>
          <w:color w:val="000000" w:themeColor="text1"/>
        </w:rPr>
        <w:t xml:space="preserve">his </w:t>
      </w:r>
      <w:r w:rsidR="00704035" w:rsidRPr="00977275">
        <w:rPr>
          <w:color w:val="000000" w:themeColor="text1"/>
        </w:rPr>
        <w:t>may be the case because</w:t>
      </w:r>
      <w:r w:rsidRPr="00977275">
        <w:rPr>
          <w:color w:val="000000" w:themeColor="text1"/>
        </w:rPr>
        <w:t xml:space="preserve">, </w:t>
      </w:r>
      <w:r w:rsidR="00882B09" w:rsidRPr="00977275">
        <w:rPr>
          <w:color w:val="000000" w:themeColor="text1"/>
        </w:rPr>
        <w:t xml:space="preserve">while the </w:t>
      </w:r>
      <w:r w:rsidR="00E4775C" w:rsidRPr="00977275">
        <w:rPr>
          <w:color w:val="000000" w:themeColor="text1"/>
        </w:rPr>
        <w:t>Covid-19 pandemic</w:t>
      </w:r>
      <w:r w:rsidR="00882B09" w:rsidRPr="00977275">
        <w:rPr>
          <w:color w:val="000000" w:themeColor="text1"/>
        </w:rPr>
        <w:t xml:space="preserve"> has caused widespread harm, there is significant variation in how much </w:t>
      </w:r>
      <w:r w:rsidR="00882B09" w:rsidRPr="00977275">
        <w:rPr>
          <w:i/>
          <w:iCs/>
          <w:color w:val="000000" w:themeColor="text1"/>
        </w:rPr>
        <w:t xml:space="preserve">personal harm </w:t>
      </w:r>
      <w:r w:rsidR="00882B09" w:rsidRPr="00977275">
        <w:rPr>
          <w:color w:val="000000" w:themeColor="text1"/>
        </w:rPr>
        <w:t>people have experienced. If individuals have experienced little to no</w:t>
      </w:r>
      <w:r w:rsidR="00742BE0" w:rsidRPr="00977275">
        <w:rPr>
          <w:color w:val="000000" w:themeColor="text1"/>
        </w:rPr>
        <w:t xml:space="preserve"> </w:t>
      </w:r>
      <w:r w:rsidRPr="00977275">
        <w:rPr>
          <w:color w:val="000000" w:themeColor="text1"/>
        </w:rPr>
        <w:t>personal harm during the pandemic, t</w:t>
      </w:r>
      <w:r w:rsidR="00882B09" w:rsidRPr="00977275">
        <w:rPr>
          <w:color w:val="000000" w:themeColor="text1"/>
        </w:rPr>
        <w:t xml:space="preserve">hen their </w:t>
      </w:r>
      <w:r w:rsidR="00BD7893" w:rsidRPr="00977275">
        <w:rPr>
          <w:color w:val="000000" w:themeColor="text1"/>
        </w:rPr>
        <w:t>attributions for</w:t>
      </w:r>
      <w:r w:rsidR="00882B09" w:rsidRPr="00977275">
        <w:rPr>
          <w:color w:val="000000" w:themeColor="text1"/>
        </w:rPr>
        <w:t xml:space="preserve"> inequality may not change. That is, they may not </w:t>
      </w:r>
      <w:r w:rsidR="00617695" w:rsidRPr="00977275">
        <w:rPr>
          <w:color w:val="000000" w:themeColor="text1"/>
        </w:rPr>
        <w:t xml:space="preserve">gain the personal experience that could enable them to </w:t>
      </w:r>
      <w:r w:rsidR="00882B09" w:rsidRPr="00977275">
        <w:rPr>
          <w:color w:val="000000" w:themeColor="text1"/>
        </w:rPr>
        <w:t xml:space="preserve">understand how forces outside of an individual’s control </w:t>
      </w:r>
      <w:r w:rsidR="00126336" w:rsidRPr="00977275">
        <w:rPr>
          <w:color w:val="000000" w:themeColor="text1"/>
        </w:rPr>
        <w:t xml:space="preserve">can </w:t>
      </w:r>
      <w:r w:rsidR="00617695" w:rsidRPr="00977275">
        <w:rPr>
          <w:color w:val="000000" w:themeColor="text1"/>
        </w:rPr>
        <w:t>fuel</w:t>
      </w:r>
      <w:r w:rsidR="00882B09" w:rsidRPr="00977275">
        <w:rPr>
          <w:color w:val="000000" w:themeColor="text1"/>
        </w:rPr>
        <w:t xml:space="preserve"> inequality</w:t>
      </w:r>
      <w:r w:rsidR="00BA7E1F" w:rsidRPr="00977275">
        <w:rPr>
          <w:color w:val="000000" w:themeColor="text1"/>
        </w:rPr>
        <w:t>. In turn,</w:t>
      </w:r>
      <w:r w:rsidR="00882B09" w:rsidRPr="00977275">
        <w:rPr>
          <w:color w:val="000000" w:themeColor="text1"/>
        </w:rPr>
        <w:t xml:space="preserve"> </w:t>
      </w:r>
      <w:r w:rsidR="00617695" w:rsidRPr="00977275">
        <w:rPr>
          <w:color w:val="000000" w:themeColor="text1"/>
        </w:rPr>
        <w:t>the</w:t>
      </w:r>
      <w:r w:rsidR="00F82F3B" w:rsidRPr="00977275">
        <w:rPr>
          <w:color w:val="000000" w:themeColor="text1"/>
        </w:rPr>
        <w:t>ir</w:t>
      </w:r>
      <w:r w:rsidR="00617695" w:rsidRPr="00977275">
        <w:rPr>
          <w:color w:val="000000" w:themeColor="text1"/>
        </w:rPr>
        <w:t xml:space="preserve"> </w:t>
      </w:r>
      <w:r w:rsidR="00882B09" w:rsidRPr="00977275">
        <w:rPr>
          <w:color w:val="000000" w:themeColor="text1"/>
        </w:rPr>
        <w:t xml:space="preserve">support </w:t>
      </w:r>
      <w:r w:rsidR="00126336" w:rsidRPr="00977275">
        <w:rPr>
          <w:color w:val="000000" w:themeColor="text1"/>
        </w:rPr>
        <w:t xml:space="preserve">for </w:t>
      </w:r>
      <w:r w:rsidR="00882B09" w:rsidRPr="00977275">
        <w:rPr>
          <w:color w:val="000000" w:themeColor="text1"/>
        </w:rPr>
        <w:t>structural policies that promote equality</w:t>
      </w:r>
      <w:r w:rsidR="00F82F3B" w:rsidRPr="00977275">
        <w:rPr>
          <w:color w:val="000000" w:themeColor="text1"/>
        </w:rPr>
        <w:t xml:space="preserve"> may not increase</w:t>
      </w:r>
      <w:r w:rsidR="00704035" w:rsidRPr="00977275">
        <w:rPr>
          <w:color w:val="000000" w:themeColor="text1"/>
        </w:rPr>
        <w:t xml:space="preserve">. </w:t>
      </w:r>
    </w:p>
    <w:p w14:paraId="52B9CC3F" w14:textId="25853616" w:rsidR="00611090" w:rsidRPr="00977275" w:rsidRDefault="00CC7212" w:rsidP="006344C7">
      <w:pPr>
        <w:spacing w:line="480" w:lineRule="auto"/>
        <w:ind w:firstLine="720"/>
        <w:rPr>
          <w:color w:val="000000" w:themeColor="text1"/>
        </w:rPr>
      </w:pPr>
      <w:r w:rsidRPr="00977275">
        <w:rPr>
          <w:color w:val="000000" w:themeColor="text1"/>
        </w:rPr>
        <w:t xml:space="preserve">In the current research, </w:t>
      </w:r>
      <w:r w:rsidR="00C55EF4" w:rsidRPr="00977275">
        <w:rPr>
          <w:color w:val="000000" w:themeColor="text1"/>
        </w:rPr>
        <w:t xml:space="preserve">we </w:t>
      </w:r>
      <w:r w:rsidRPr="00977275">
        <w:rPr>
          <w:color w:val="000000" w:themeColor="text1"/>
        </w:rPr>
        <w:t xml:space="preserve">provide theoretical and empirical evidence to </w:t>
      </w:r>
      <w:r w:rsidR="005043CD" w:rsidRPr="00977275">
        <w:rPr>
          <w:color w:val="000000" w:themeColor="text1"/>
        </w:rPr>
        <w:t xml:space="preserve">elucidate </w:t>
      </w:r>
      <w:r w:rsidR="000C64FB" w:rsidRPr="00977275">
        <w:rPr>
          <w:color w:val="000000" w:themeColor="text1"/>
        </w:rPr>
        <w:t xml:space="preserve">the conditions under which </w:t>
      </w:r>
      <w:r w:rsidR="00100DA4" w:rsidRPr="00977275">
        <w:rPr>
          <w:color w:val="000000" w:themeColor="text1"/>
        </w:rPr>
        <w:t xml:space="preserve">large-scale </w:t>
      </w:r>
      <w:r w:rsidR="005043CD" w:rsidRPr="00977275">
        <w:rPr>
          <w:color w:val="000000" w:themeColor="text1"/>
        </w:rPr>
        <w:t xml:space="preserve">exogenous shocks like the </w:t>
      </w:r>
      <w:r w:rsidR="00E4775C" w:rsidRPr="00977275">
        <w:rPr>
          <w:color w:val="000000" w:themeColor="text1"/>
        </w:rPr>
        <w:t>Covid-19 pandemic</w:t>
      </w:r>
      <w:r w:rsidR="00624402" w:rsidRPr="00977275">
        <w:rPr>
          <w:color w:val="000000" w:themeColor="text1"/>
        </w:rPr>
        <w:t xml:space="preserve"> may increase</w:t>
      </w:r>
      <w:r w:rsidR="00611090" w:rsidRPr="00977275">
        <w:rPr>
          <w:color w:val="000000" w:themeColor="text1"/>
        </w:rPr>
        <w:t xml:space="preserve"> </w:t>
      </w:r>
      <w:r w:rsidR="00611090" w:rsidRPr="00977275">
        <w:rPr>
          <w:color w:val="000000" w:themeColor="text1"/>
        </w:rPr>
        <w:lastRenderedPageBreak/>
        <w:t>advocacy for equality</w:t>
      </w:r>
      <w:r w:rsidR="00DB133D" w:rsidRPr="00977275">
        <w:rPr>
          <w:color w:val="000000" w:themeColor="text1"/>
        </w:rPr>
        <w:t xml:space="preserve"> over time</w:t>
      </w:r>
      <w:r w:rsidR="00611090" w:rsidRPr="00977275">
        <w:rPr>
          <w:color w:val="000000" w:themeColor="text1"/>
        </w:rPr>
        <w:t xml:space="preserve">. </w:t>
      </w:r>
      <w:r w:rsidR="00D64B84" w:rsidRPr="00977275">
        <w:rPr>
          <w:color w:val="000000" w:themeColor="text1"/>
        </w:rPr>
        <w:t>W</w:t>
      </w:r>
      <w:r w:rsidRPr="00977275">
        <w:rPr>
          <w:color w:val="000000" w:themeColor="text1"/>
        </w:rPr>
        <w:t xml:space="preserve">e </w:t>
      </w:r>
      <w:r w:rsidR="00611090" w:rsidRPr="00977275">
        <w:rPr>
          <w:color w:val="000000" w:themeColor="text1"/>
        </w:rPr>
        <w:t xml:space="preserve">propose that the </w:t>
      </w:r>
      <w:r w:rsidR="00417040" w:rsidRPr="00977275">
        <w:rPr>
          <w:color w:val="000000" w:themeColor="text1"/>
        </w:rPr>
        <w:t>degree</w:t>
      </w:r>
      <w:r w:rsidR="00611090" w:rsidRPr="00977275">
        <w:rPr>
          <w:color w:val="000000" w:themeColor="text1"/>
        </w:rPr>
        <w:t xml:space="preserve"> of personal harm that people directly experience from the external shock</w:t>
      </w:r>
      <w:r w:rsidR="00DB133D" w:rsidRPr="00977275">
        <w:rPr>
          <w:color w:val="000000" w:themeColor="text1"/>
        </w:rPr>
        <w:t xml:space="preserve"> of the pandemic</w:t>
      </w:r>
      <w:r w:rsidR="00611090" w:rsidRPr="00977275">
        <w:rPr>
          <w:color w:val="000000" w:themeColor="text1"/>
        </w:rPr>
        <w:t xml:space="preserve"> will </w:t>
      </w:r>
      <w:r w:rsidR="00624402" w:rsidRPr="00977275">
        <w:rPr>
          <w:color w:val="000000" w:themeColor="text1"/>
        </w:rPr>
        <w:t>increase</w:t>
      </w:r>
      <w:r w:rsidR="00611090" w:rsidRPr="00977275">
        <w:rPr>
          <w:color w:val="000000" w:themeColor="text1"/>
        </w:rPr>
        <w:t xml:space="preserve"> advocacy for equality. Furthermore, we propose that </w:t>
      </w:r>
      <w:r w:rsidR="00126336" w:rsidRPr="00977275">
        <w:rPr>
          <w:color w:val="000000" w:themeColor="text1"/>
        </w:rPr>
        <w:t xml:space="preserve">people’s </w:t>
      </w:r>
      <w:r w:rsidR="00D10220" w:rsidRPr="00977275">
        <w:rPr>
          <w:color w:val="000000" w:themeColor="text1"/>
        </w:rPr>
        <w:t xml:space="preserve">greater </w:t>
      </w:r>
      <w:r w:rsidR="00126336" w:rsidRPr="00977275">
        <w:rPr>
          <w:color w:val="000000" w:themeColor="text1"/>
        </w:rPr>
        <w:t>e</w:t>
      </w:r>
      <w:r w:rsidR="00D10220" w:rsidRPr="00977275">
        <w:rPr>
          <w:color w:val="000000" w:themeColor="text1"/>
        </w:rPr>
        <w:t>ndorsement</w:t>
      </w:r>
      <w:r w:rsidR="00126336" w:rsidRPr="00977275">
        <w:rPr>
          <w:color w:val="000000" w:themeColor="text1"/>
        </w:rPr>
        <w:t xml:space="preserve"> o</w:t>
      </w:r>
      <w:r w:rsidR="00D10220" w:rsidRPr="00977275">
        <w:rPr>
          <w:color w:val="000000" w:themeColor="text1"/>
        </w:rPr>
        <w:t xml:space="preserve">f </w:t>
      </w:r>
      <w:r w:rsidR="00126336" w:rsidRPr="00977275">
        <w:rPr>
          <w:color w:val="000000" w:themeColor="text1"/>
        </w:rPr>
        <w:t xml:space="preserve">external attributions for inequality will help to explain </w:t>
      </w:r>
      <w:r w:rsidR="00611090" w:rsidRPr="00977275">
        <w:rPr>
          <w:color w:val="000000" w:themeColor="text1"/>
        </w:rPr>
        <w:t>this</w:t>
      </w:r>
      <w:r w:rsidR="00126336" w:rsidRPr="00977275">
        <w:rPr>
          <w:color w:val="000000" w:themeColor="text1"/>
        </w:rPr>
        <w:t xml:space="preserve"> shift</w:t>
      </w:r>
      <w:r w:rsidR="009E4AD6" w:rsidRPr="00977275">
        <w:rPr>
          <w:color w:val="000000" w:themeColor="text1"/>
        </w:rPr>
        <w:t>.</w:t>
      </w:r>
    </w:p>
    <w:p w14:paraId="6DF43BCE" w14:textId="407A708E" w:rsidR="00982B69" w:rsidRPr="00977275" w:rsidRDefault="00D74D51" w:rsidP="006344C7">
      <w:pPr>
        <w:spacing w:line="480" w:lineRule="auto"/>
        <w:jc w:val="center"/>
        <w:rPr>
          <w:b/>
          <w:bCs/>
          <w:color w:val="000000" w:themeColor="text1"/>
        </w:rPr>
      </w:pPr>
      <w:r w:rsidRPr="00977275">
        <w:rPr>
          <w:b/>
          <w:bCs/>
          <w:color w:val="000000" w:themeColor="text1"/>
        </w:rPr>
        <w:t xml:space="preserve">Attributions and </w:t>
      </w:r>
      <w:r w:rsidR="0000482F" w:rsidRPr="00977275">
        <w:rPr>
          <w:b/>
          <w:bCs/>
          <w:color w:val="000000" w:themeColor="text1"/>
        </w:rPr>
        <w:t>Advocacy</w:t>
      </w:r>
      <w:r w:rsidRPr="00977275">
        <w:rPr>
          <w:b/>
          <w:bCs/>
          <w:color w:val="000000" w:themeColor="text1"/>
        </w:rPr>
        <w:t xml:space="preserve"> for Equality </w:t>
      </w:r>
    </w:p>
    <w:p w14:paraId="0CE4C688" w14:textId="523343B6" w:rsidR="000C1BD5" w:rsidRPr="00977275" w:rsidRDefault="00D45F64" w:rsidP="006344C7">
      <w:pPr>
        <w:spacing w:line="480" w:lineRule="auto"/>
        <w:ind w:firstLine="720"/>
        <w:rPr>
          <w:color w:val="000000" w:themeColor="text1"/>
        </w:rPr>
      </w:pPr>
      <w:r w:rsidRPr="00977275">
        <w:rPr>
          <w:color w:val="000000" w:themeColor="text1"/>
        </w:rPr>
        <w:t xml:space="preserve">Psychologists have grappled with the question of why Americans generally support existing levels of inequality in U.S. society and fail to do more to advocate for equality </w:t>
      </w:r>
      <w:r w:rsidR="000C1BD5" w:rsidRPr="00977275">
        <w:rPr>
          <w:color w:val="000000" w:themeColor="text1"/>
        </w:rPr>
        <w:fldChar w:fldCharType="begin" w:fldLock="1"/>
      </w:r>
      <w:r w:rsidR="00201B0E" w:rsidRPr="00977275">
        <w:rPr>
          <w:color w:val="000000" w:themeColor="text1"/>
        </w:rPr>
        <w:instrText>ADDIN CSL_CITATION {"citationItems":[{"id":"ITEM-1","itemData":{"author":[{"dropping-particle":"","family":"Bartels","given":"Larry M","non-dropping-particle":"","parse-names":false,"suffix":""}],"container-title":"Perspectives on Politics","id":"ITEM-1","issue":"1","issued":{"date-parts":[["2005"]]},"number-of-pages":"15-31","title":"Homer Gets a Tax Cut: Inequality and Public Policy in the American Mind","type":"report","volume":"3"},"uris":["http://www.mendeley.com/documents/?uuid=9f86dba6-ffae-3dea-b7c6-47afaa868e80"]},{"id":"ITEM-2","itemData":{"DOI":"10.1016/j.jesp.2018.07.012","ISSN":"10960465","abstract":"Although the rates of economic inequality in the United States are at their highest since the onset of The Great Depression, many Americans do not seem as concerned as may be expected. This apparent lack of concern has been attributed to people's deeply-entrenched belief in economic mobility – the belief that through hard work, determination, and skill people are able to rise up the economic ladder. Little is known, however, about why Americans so strongly believe in economic mobility. In five studies (N = 3112, including two pre-registered studies, one with a large, income-stratified sample), I examine the relationship between economic inequality and the belief in economic mobility. I find that people (accurately) perceive a negative relationship between economic inequality and economic mobility, and that this is due to the attributions they make about wealth and poverty. As economic inequality rises, people increasingly attribute economic success and failure to external factors that are beyond a person's control (vs. internal dispositions), and therefore expect economic mobility to drop. As a consequence, people's tendency to underestimate economic inequality reinforces their belief in economic mobility. I discuss how these findings contribute to our understanding of lay beliefs about the economic system and public opinion regarding inequality.","author":[{"dropping-particle":"","family":"Davidai","given":"Shai","non-dropping-particle":"","parse-names":false,"suffix":""}],"container-title":"Journal of Experimental Social Psychology","id":"ITEM-2","issued":{"date-parts":[["2018","11","1"]]},"page":"138-148","publisher":"Academic Press Inc.","title":"Why do Americans believe in economic mobility? Economic inequality, external attributions of wealth and poverty, and the belief in economic mobility","type":"article-journal","volume":"79"},"uris":["http://www.mendeley.com/documents/?uuid=56c1cc83-b206-31cc-9463-21e03811c861"]},{"id":"ITEM-3","itemData":{"DOI":"10.1177/1745691610393524","ISSN":"17456916","abstract":"Disagreements about the optimal level of wealth inequality underlie policy debates ranging from taxation to welfare. We attempt to insert the desires of \"regular\" Americans into these debates, by asking a nationally representative online panel to estimate the current distribution of wealth in the United States and to \"build a better America\" by constructing distributions with their ideal level of inequality. First, respondents dramatically underestimated the current level of wealth inequality. Second, respondents constructed ideal wealth distributions that were far more equitable than even their erroneously low estimates of the actual distribution. Most important from a policy perspective, we observed a surprising level of consensus: All demographic groups-even those not usually associated with wealth redistribution such as Republicans and the wealthy-desired a more equal distribution of wealth than the status quo. © The Author(s) 2011.","author":[{"dropping-particle":"","family":"Norton","given":"Michael I.","non-dropping-particle":"","parse-names":false,"suffix":""},{"dropping-particle":"","family":"Ariely","given":"Dan","non-dropping-particle":"","parse-names":false,"suffix":""}],"container-title":"Perspectives on Psychological Science","id":"ITEM-3","issued":{"date-parts":[["2011"]]},"title":"Building a better America-one wealth quintile at a time","type":"article-journal"},"uris":["http://www.mendeley.com/documents/?uuid=1a1ee88b-401c-43f7-ba06-ac401d6bf5c2"]},{"id":"ITEM-4","itemData":{"ISBN":"978-4767-6989-9","author":[{"dropping-particle":"","family":"Putnam","given":"Robert D","non-dropping-particle":"","parse-names":false,"suffix":""}],"id":"ITEM-4","issued":{"date-parts":[["2015"]]},"publisher":"Simon and Schuster","publisher-place":"New York","title":"Our Kids: The American Dream in Crisis","type":"book"},"uris":["http://www.mendeley.com/documents/?uuid=f19a546a-1852-4866-95c3-090b6a558283"]}],"mendeley":{"formattedCitation":"(Bartels, 2005; Davidai, 2018; Norton &amp; Ariely, 2011; Putnam, 2015)","plainTextFormattedCitation":"(Bartels, 2005; Davidai, 2018; Norton &amp; Ariely, 2011; Putnam, 2015)","previouslyFormattedCitation":"(Bartels, 2005; Davidai, 2018; Norton &amp; Ariely, 2011; Putnam, 2015)"},"properties":{"noteIndex":0},"schema":"https://github.com/citation-style-language/schema/raw/master/csl-citation.json"}</w:instrText>
      </w:r>
      <w:r w:rsidR="000C1BD5" w:rsidRPr="00977275">
        <w:rPr>
          <w:color w:val="000000" w:themeColor="text1"/>
        </w:rPr>
        <w:fldChar w:fldCharType="separate"/>
      </w:r>
      <w:r w:rsidR="000C1BD5" w:rsidRPr="00977275">
        <w:rPr>
          <w:noProof/>
          <w:color w:val="000000" w:themeColor="text1"/>
        </w:rPr>
        <w:t>(Bartels, 2005; Davidai, 2018; Norton &amp; Ariely, 2011; Putnam, 2015)</w:t>
      </w:r>
      <w:r w:rsidR="000C1BD5" w:rsidRPr="00977275">
        <w:rPr>
          <w:color w:val="000000" w:themeColor="text1"/>
        </w:rPr>
        <w:fldChar w:fldCharType="end"/>
      </w:r>
      <w:r w:rsidR="000C1BD5" w:rsidRPr="00977275">
        <w:rPr>
          <w:color w:val="000000" w:themeColor="text1"/>
        </w:rPr>
        <w:t xml:space="preserve">. </w:t>
      </w:r>
      <w:r w:rsidRPr="00977275">
        <w:rPr>
          <w:color w:val="000000" w:themeColor="text1"/>
        </w:rPr>
        <w:t xml:space="preserve">One pervasive psychological process that shapes advocacy for equality is whether people see the source of inequality as </w:t>
      </w:r>
      <w:r w:rsidR="00481853" w:rsidRPr="00977275">
        <w:rPr>
          <w:color w:val="000000" w:themeColor="text1"/>
        </w:rPr>
        <w:t xml:space="preserve">a product of </w:t>
      </w:r>
      <w:r w:rsidRPr="00977275">
        <w:rPr>
          <w:color w:val="000000" w:themeColor="text1"/>
        </w:rPr>
        <w:t xml:space="preserve">individuals (e.g., differences </w:t>
      </w:r>
      <w:r w:rsidR="005619C3" w:rsidRPr="00977275">
        <w:rPr>
          <w:color w:val="000000" w:themeColor="text1"/>
        </w:rPr>
        <w:t>in</w:t>
      </w:r>
      <w:r w:rsidR="00481853" w:rsidRPr="00977275">
        <w:rPr>
          <w:color w:val="000000" w:themeColor="text1"/>
        </w:rPr>
        <w:t xml:space="preserve"> work ethic</w:t>
      </w:r>
      <w:r w:rsidRPr="00977275">
        <w:rPr>
          <w:color w:val="000000" w:themeColor="text1"/>
        </w:rPr>
        <w:t xml:space="preserve">) or as </w:t>
      </w:r>
      <w:r w:rsidR="00481853" w:rsidRPr="00977275">
        <w:rPr>
          <w:color w:val="000000" w:themeColor="text1"/>
        </w:rPr>
        <w:t>a product of</w:t>
      </w:r>
      <w:r w:rsidRPr="00977275">
        <w:rPr>
          <w:color w:val="000000" w:themeColor="text1"/>
        </w:rPr>
        <w:t xml:space="preserve"> larger </w:t>
      </w:r>
      <w:r w:rsidR="00617695" w:rsidRPr="00977275">
        <w:rPr>
          <w:color w:val="000000" w:themeColor="text1"/>
        </w:rPr>
        <w:t xml:space="preserve">structural or </w:t>
      </w:r>
      <w:r w:rsidRPr="00977275">
        <w:rPr>
          <w:color w:val="000000" w:themeColor="text1"/>
        </w:rPr>
        <w:t>external factors (e.g., different educational opportunities).</w:t>
      </w:r>
      <w:r w:rsidR="00D15E5D">
        <w:rPr>
          <w:color w:val="000000" w:themeColor="text1"/>
        </w:rPr>
        <w:t xml:space="preserve"> </w:t>
      </w:r>
    </w:p>
    <w:p w14:paraId="7E1A42E0" w14:textId="4AC76345" w:rsidR="00B23331" w:rsidRPr="00977275" w:rsidRDefault="006C129D" w:rsidP="006344C7">
      <w:pPr>
        <w:spacing w:line="480" w:lineRule="auto"/>
        <w:ind w:firstLine="720"/>
        <w:rPr>
          <w:color w:val="000000" w:themeColor="text1"/>
        </w:rPr>
      </w:pPr>
      <w:r w:rsidRPr="00977275">
        <w:rPr>
          <w:color w:val="000000" w:themeColor="text1"/>
        </w:rPr>
        <w:t xml:space="preserve">Americans tend to </w:t>
      </w:r>
      <w:r w:rsidR="00481853" w:rsidRPr="00977275">
        <w:rPr>
          <w:color w:val="000000" w:themeColor="text1"/>
        </w:rPr>
        <w:t>explain</w:t>
      </w:r>
      <w:r w:rsidRPr="00977275">
        <w:rPr>
          <w:color w:val="000000" w:themeColor="text1"/>
        </w:rPr>
        <w:t xml:space="preserve"> </w:t>
      </w:r>
      <w:r w:rsidR="00481853" w:rsidRPr="00977275">
        <w:rPr>
          <w:color w:val="000000" w:themeColor="text1"/>
        </w:rPr>
        <w:t xml:space="preserve">people’s </w:t>
      </w:r>
      <w:r w:rsidR="00B23331" w:rsidRPr="00977275">
        <w:rPr>
          <w:color w:val="000000" w:themeColor="text1"/>
        </w:rPr>
        <w:t xml:space="preserve">life </w:t>
      </w:r>
      <w:r w:rsidRPr="00977275">
        <w:rPr>
          <w:color w:val="000000" w:themeColor="text1"/>
        </w:rPr>
        <w:t>outcomes as free from the constraints of history, other people, and social systems</w:t>
      </w:r>
      <w:r w:rsidR="000C2E50" w:rsidRPr="00977275">
        <w:rPr>
          <w:color w:val="000000" w:themeColor="text1"/>
        </w:rPr>
        <w:t>. Instead,</w:t>
      </w:r>
      <w:r w:rsidRPr="00977275">
        <w:rPr>
          <w:color w:val="000000" w:themeColor="text1"/>
        </w:rPr>
        <w:t xml:space="preserve"> life outcomes are seen as a product of </w:t>
      </w:r>
      <w:r w:rsidR="00481853" w:rsidRPr="00977275">
        <w:rPr>
          <w:color w:val="000000" w:themeColor="text1"/>
        </w:rPr>
        <w:t xml:space="preserve">individuals’ </w:t>
      </w:r>
      <w:r w:rsidRPr="00977275">
        <w:rPr>
          <w:color w:val="000000" w:themeColor="text1"/>
        </w:rPr>
        <w:t>personal preferences, choice</w:t>
      </w:r>
      <w:r w:rsidR="009B28CD" w:rsidRPr="00977275">
        <w:rPr>
          <w:color w:val="000000" w:themeColor="text1"/>
        </w:rPr>
        <w:t>s</w:t>
      </w:r>
      <w:r w:rsidR="00B23331" w:rsidRPr="00977275">
        <w:rPr>
          <w:color w:val="000000" w:themeColor="text1"/>
        </w:rPr>
        <w:t>, or enduring characteristics</w:t>
      </w:r>
      <w:r w:rsidRPr="00977275">
        <w:rPr>
          <w:color w:val="000000" w:themeColor="text1"/>
        </w:rPr>
        <w:t xml:space="preserve"> </w:t>
      </w:r>
      <w:r w:rsidR="00DD0BC0" w:rsidRPr="00977275">
        <w:rPr>
          <w:color w:val="000000" w:themeColor="text1"/>
        </w:rPr>
        <w:fldChar w:fldCharType="begin" w:fldLock="1"/>
      </w:r>
      <w:r w:rsidR="00BD7893" w:rsidRPr="00977275">
        <w:rPr>
          <w:color w:val="000000" w:themeColor="text1"/>
        </w:rPr>
        <w:instrText>ADDIN CSL_CITATION {"citationItems":[{"id":"ITEM-1","itemData":{"DOI":"10.1177/1745691617718799","ISSN":"17456924","PMID":"28972850","abstract":"U.S. American cultures and psyches reflect and promote independence. Devos and Banaji (2005) asked, does American equal White? This article asks, does American equal independent? The answer is that when compared to people in East Asian or South Asian contexts, people in American contexts tend to show an independent psychological signature—a sense of self as individual, separate, influencing others and the world, free from influence, and equal to, if not better than, others (Markus &amp; Conner, 2013). Independence is a reasonable description of the selves of people in the White, middle-class American mainstream. Yet it is a less good characterization of the selves of the majority of Americans who are working-class and/or people of color. A cultural psychological approach reveals that much of North American psychology is still grounded in an independent model of the self and, as such, neglects social contexts and the psychologies of a majority of Americans. Given the prominence of independence in American ideas and institutions, the interdependent tendencies that arise from intersections of national culture with social class, race, and ethnicity go unrecognized and are often misunderstood and stigmatized. This unseen clash of independence and interdependence is a significant factor in many challenges, including those of education, employment, health, immigration, criminal justice, and political polarization.","author":[{"dropping-particle":"","family":"Markus","given":"Hazel Rose","non-dropping-particle":"","parse-names":false,"suffix":""}],"container-title":"Perspectives on Psychological Science","id":"ITEM-1","issue":"5","issued":{"date-parts":[["2017"]]},"page":"855-866","title":"American = Independent?","type":"article-journal","volume":"12"},"uris":["http://www.mendeley.com/documents/?uuid=d952042d-3aea-4df4-931c-2bff1733d771"]},{"id":"ITEM-2","itemData":{"DOI":"10.1177/1745691610375557","ISSN":"17456916","abstract":"The study of culture and self casts psychology's understanding of the self, identity, or agency as central to the analysis and interpretation of behavior and demonstrates that cultures and selves define and build upon each other in an ongoing cycle of mutual constitution. In a selective review of theoretical and empirical work, we define self and what the self does, define culture and how it constitutes the self (and vice versa), define independence and interdependence and determine how they shape psychological functioning, and examine the continuing challenges and controversies in the study of culture and self. We propose that a self is the \"me\" at the center of experience-a continually developing sense of awareness and agency that guides actions and takes shape as the individual, both brain and body, becomes attuned to various environments. Selves incorporate the patterning of their various environments and thus confer particular and culture-specific form and function to the psychological processes they organize (e.g., attention, perception, cognition, emotion, motivation, interpersonal relationship, group). In turn, as selves engage with their sociocultural contexts, they reinforce and sometimes change the ideas, practices, and institutions of these environments. © The Author(s) 2010.","author":[{"dropping-particle":"","family":"Markus","given":"Hazel Rose","non-dropping-particle":"","parse-names":false,"suffix":""},{"dropping-particle":"","family":"Kitayama","given":"Shinobu","non-dropping-particle":"","parse-names":false,"suffix":""}],"container-title":"Perspectives on Psychological Science","id":"ITEM-2","issue":"4","issued":{"date-parts":[["2010"]]},"page":"420-430","title":"Cultures and selves: A cycle of mutual constitution","type":"article-journal","volume":"5"},"uris":["http://www.mendeley.com/documents/?uuid=db98dbf9-bb97-4fc4-890e-3802ec527ff3"]},{"id":"ITEM-3","itemData":{"DOI":"10.1037/0033-2909.117.1.21","ISSN":"00332909","PMID":"7870861","abstract":"The correspondence bias is the tendency to draw inferences about a person's unique and enduring dispositions from behaviors that can be entirely explained by the situations in which they occur. Although this tendency is one of the most fundamental phenomena in social psychology, its causes and consequences remain poorly understood. This article sketches an intellectual history of the correspondence bias as an evolving problem in social psychology, describes 4 mechanisms (lack of awareness, unrealistic expectations, inflated categorizations, and incomplete corrections) that produce distinct forms of correspondence bias, and discusses how the consequences of correspondence-biased inferences may perpetuate such inferences.","author":[{"dropping-particle":"","family":"Gilbert","given":"Daniel T.","non-dropping-particle":"","parse-names":false,"suffix":""},{"dropping-particle":"","family":"Malone","given":"Patrick S.","non-dropping-particle":"","parse-names":false,"suffix":""}],"container-title":"Psychological Bulletin","id":"ITEM-3","issue":"1","issued":{"date-parts":[["1995"]]},"page":"21-38","title":"The correspondence bias","type":"article-journal","volume":"117"},"uris":["http://www.mendeley.com/documents/?uuid=a05d9272-01f3-4cd9-a076-1aa701dcfba4"]}],"mendeley":{"formattedCitation":"(Gilbert &amp; Malone, 1995; Markus, 2017; Markus &amp; Kitayama, 2010)","plainTextFormattedCitation":"(Gilbert &amp; Malone, 1995; Markus, 2017; Markus &amp; Kitayama, 2010)","previouslyFormattedCitation":"(Gilbert &amp; Malone, 1995; Markus, 2017; Markus &amp; Kitayama, 2010)"},"properties":{"noteIndex":0},"schema":"https://github.com/citation-style-language/schema/raw/master/csl-citation.json"}</w:instrText>
      </w:r>
      <w:r w:rsidR="00DD0BC0" w:rsidRPr="00977275">
        <w:rPr>
          <w:color w:val="000000" w:themeColor="text1"/>
        </w:rPr>
        <w:fldChar w:fldCharType="separate"/>
      </w:r>
      <w:r w:rsidR="00B23331" w:rsidRPr="00977275">
        <w:rPr>
          <w:noProof/>
          <w:color w:val="000000" w:themeColor="text1"/>
        </w:rPr>
        <w:t>(Gilbert &amp; Malone, 1995; Markus, 2017; Markus &amp; Kitayama, 2010)</w:t>
      </w:r>
      <w:r w:rsidR="00DD0BC0" w:rsidRPr="00977275">
        <w:rPr>
          <w:color w:val="000000" w:themeColor="text1"/>
        </w:rPr>
        <w:fldChar w:fldCharType="end"/>
      </w:r>
      <w:r w:rsidR="00DD0BC0" w:rsidRPr="00977275">
        <w:rPr>
          <w:color w:val="000000" w:themeColor="text1"/>
        </w:rPr>
        <w:t>.</w:t>
      </w:r>
      <w:r w:rsidR="00B23331" w:rsidRPr="00977275">
        <w:rPr>
          <w:color w:val="000000" w:themeColor="text1"/>
        </w:rPr>
        <w:t xml:space="preserve"> </w:t>
      </w:r>
      <w:r w:rsidRPr="00977275">
        <w:rPr>
          <w:color w:val="000000" w:themeColor="text1"/>
        </w:rPr>
        <w:t xml:space="preserve">Therefore, important life outcomes, such as poverty or wealth, are often </w:t>
      </w:r>
      <w:r w:rsidR="00B1071F" w:rsidRPr="00977275">
        <w:rPr>
          <w:color w:val="000000" w:themeColor="text1"/>
        </w:rPr>
        <w:t>explain</w:t>
      </w:r>
      <w:r w:rsidRPr="00977275">
        <w:rPr>
          <w:color w:val="000000" w:themeColor="text1"/>
        </w:rPr>
        <w:t xml:space="preserve">ed in terms of </w:t>
      </w:r>
      <w:r w:rsidRPr="00977275">
        <w:rPr>
          <w:i/>
          <w:iCs/>
          <w:color w:val="000000" w:themeColor="text1"/>
        </w:rPr>
        <w:t>internal</w:t>
      </w:r>
      <w:r w:rsidRPr="00977275">
        <w:rPr>
          <w:color w:val="000000" w:themeColor="text1"/>
        </w:rPr>
        <w:t xml:space="preserve"> attributions</w:t>
      </w:r>
      <w:r w:rsidR="00B2341E" w:rsidRPr="00977275">
        <w:rPr>
          <w:color w:val="000000" w:themeColor="text1"/>
        </w:rPr>
        <w:t xml:space="preserve"> </w:t>
      </w:r>
      <w:r w:rsidR="00B2341E" w:rsidRPr="00977275">
        <w:rPr>
          <w:color w:val="000000" w:themeColor="text1"/>
        </w:rPr>
        <w:fldChar w:fldCharType="begin" w:fldLock="1"/>
      </w:r>
      <w:r w:rsidR="00D20BF3" w:rsidRPr="00977275">
        <w:rPr>
          <w:color w:val="000000" w:themeColor="text1"/>
        </w:rPr>
        <w:instrText>ADDIN CSL_CITATION {"citationItems":[{"id":"ITEM-1","itemData":{"ISSN":"10828354","PMID":"218810579","abstract":"This article focuses on differences between Blacks and Whites in attitudes, perceptions, and opinions concerning the roots of poverty in the United States. First, the extent of poverty, its trend, and demographic distributions are presented. Next, individual, cultural, genetic, human capital, and structural theories of poverty are discussed. Hypotheses from these theories are formulated and tested using multiple nationally representative data-sets in tandem with empirical information from the U.S. Census Bureau. The results indicate there is a growing trend in poverty in the United States, especially since 2000, with racial minorities, children, female headed households, and foreign-born segments of the population disproportionately represented among the poor. Poverty remains concentrated in the South than any other region of the country. While Americans in general perceived government spending on the poor as too little, they placed the blame of poverty on the poor themselves. In a multivariate discriminant analysis (MDA) performed, significant differences were found between Blacks and Whites in attributions of poverty with the former identifying structural level failures and the latter indicating personal and psycho-social deficiencies as the roots of poverty. The only hypothesis not supported in the analysis is the IQ hypothesis. A holistic perspective blending both the individual and structural variables are recommended for future research. [PUBLICATION ABSTRACT]","author":[{"dropping-particle":"","family":"Adeola","given":"Francis O","non-dropping-particle":"","parse-names":false,"suffix":""}],"container-title":"Race, Gender &amp; Class","id":"ITEM-1","issue":"2","issued":{"date-parts":[["2005"]]},"page":"53-66, 68-73, 75-80","title":"Racial and Class Divergence in Public Attitudes and Perceptions About Poverty in Usa: an Empirical Study","type":"article-journal","volume":"12"},"uris":["http://www.mendeley.com/documents/?uuid=4aa04a49-c314-41fe-b0fc-13bb002afc03"]},{"id":"ITEM-2","itemData":{"DOI":"10.1111/0022-4537.00209","ISSN":"00224537","abstract":"Prior psychological research on attitudes toward the poor has focused almost exclusively on the attributions people make to explain why individuals are poor (e.g., Smith and Stone, 1989; Zucker &amp; Weiner, 1993). The goal of the current study was to investigate the relationships among feelings about the poor and poverty, stereotypes of the poor, attributions for poverty, and sociopolitical ideologies (as assessed by the Protestant Ethic, Belief in a Just World, and Right Wing Authoritarianism Scales). In our Midwestern college sample (n = 209), attitudes toward the poor were found to be significantly more negative than attitudes toward the middle class. In addition, participants were most likely to blame poor people themselves for their poverty. However, attitudes toward the poor and attributions for the causes of poverty were found to vary among individuals from different sociodemographic backgrounds and by degree of endorsement of Protestant ethic, just world, and authoritarianism beliefs. Few gender differences were obtained.","author":[{"dropping-particle":"","family":"Cozzarelli","given":"Catherine","non-dropping-particle":"","parse-names":false,"suffix":""},{"dropping-particle":"V.","family":"Wilkinson","given":"Anna","non-dropping-particle":"","parse-names":false,"suffix":""},{"dropping-particle":"","family":"Tagler","given":"Michael J.","non-dropping-particle":"","parse-names":false,"suffix":""}],"container-title":"Journal of Social Issues","id":"ITEM-2","issue":"2","issued":{"date-parts":[["2001"]]},"page":"207-227","title":"Attitudes toward the poor and attributions for poverty","type":"article-journal","volume":"57"},"uris":["http://www.mendeley.com/documents/?uuid=ccac7aa6-6672-4bac-88b2-d027df60a0c9"]},{"id":"ITEM-3","itemData":{"DOI":"10.1162/qjec.2006.121.2.699","ISSN":"00335533","abstract":"International surveys reveal wide differences between the views held in different countries concerning the causes of wealth or poverty and the extent to which people are responsible for their own fate. At the same time, social ethnographies and experiments by psychologists demonstrate individuals' recurrent struggle with cognitive dissonance as they seek to maintain, and pass on to their children, a view of the world where effort ultimately pays off and everyone gets their just desserts. This paper offers a model that helps explain i) why most people feel such a need to believe in a \"just world\"; ii) why this need, and therefore the prevalence of the belief, varies considerably across countries; iii) the implications of this phenomenon for international differences in political ideology, levels of redistribution, labor supply, aggregate income, and popular perceptions of the poor. More generally, the paper develops a theory of collective beliefs and motivated cognitions, including those concerning \"money\" (consumption) and happiness, as well as religion. © 2006 by the President and Fellows of Harvard College and the Massachusetts Institute of Technology.","author":[{"dropping-particle":"","family":"Bénabou","given":"Roland","non-dropping-particle":"","parse-names":false,"suffix":""},{"dropping-particle":"","family":"Tirole","given":"Jean","non-dropping-particle":"","parse-names":false,"suffix":""}],"container-title":"Quarterly Journal of Economics","id":"ITEM-3","issue":"2","issued":{"date-parts":[["2006"]]},"page":"699-746","title":"Belief in a just world and redistributive politics","type":"article-journal","volume":"121"},"uris":["http://www.mendeley.com/documents/?uuid=bc73c7c7-3855-4783-a8ea-1b19c0497945"]},{"id":"ITEM-4","itemData":{"author":[{"dropping-particle":"","family":"Gudrais","given":"Elizabeth","non-dropping-particle":"","parse-names":false,"suffix":""}],"container-title":"Harvard Magazine","id":"ITEM-4","issued":{"date-parts":[["2008"]]},"title":"Unequal America","type":"article-magazine"},"uris":["http://www.mendeley.com/documents/?uuid=81f2ab53-bb66-482b-821f-8fc73f0b68dd"]},{"id":"ITEM-5","itemData":{"author":[{"dropping-particle":"","family":"Kluegel","given":"J R","non-dropping-particle":"","parse-names":false,"suffix":""},{"dropping-particle":"","family":"Smith","given":"E R","non-dropping-particle":"","parse-names":false,"suffix":""}],"id":"ITEM-5","issued":{"date-parts":[["1986"]]},"publisher":"Routledge","title":"Beliefs about Inequality: Americans’ Views of what is and what ought to be","type":"book"},"uris":["http://www.mendeley.com/documents/?uuid=3aebdc73-9412-4d7f-86fd-a84efb72e7e5"]},{"id":"ITEM-6","itemData":{"DOI":"10.1177/0022022112454330","ISBN":"0022022112","ISSN":"00220221","abstract":"Two studies utilized firsthand accounts from survivors of two major natural disasters-Hurricane Katrina in 2005 and the Chilean earthquake in 2010-to investigate (1) how people make sense of their disaster experiences and (2) who understands these events in religious terms. We found that describing the disasters as an act of God was among the most common explanations. Moreover, the degree to which survivors encountered extreme hardship-unpredictable, disruptive, and uncontrollable experiences-predicted explanations of the events as an act of God. These findings held even after controlling for demographic factors (educational attainment and race/ethnicity) known to be associated with religiosity. Notably, objective experiences (e.g., seeing dead bodies) were better predictors of religious meaning-making than relatively subjective psychological reactions to those experiences (e.g., fear). These studies extend the literature by examining how experiences of hardship in real-world contexts underlie religious meaning-making and suggest that religiosity emerges, in part, from variation in individual experience. © The Author(s) 2012.","author":[{"dropping-particle":"","family":"Stephens","given":"Nicole M.","non-dropping-particle":"","parse-names":false,"suffix":""},{"dropping-particle":"","family":"Fryberg","given":"Stephanie A.","non-dropping-particle":"","parse-names":false,"suffix":""},{"dropping-particle":"","family":"Markus","given":"Hazel Rose","non-dropping-particle":"","parse-names":false,"suffix":""},{"dropping-particle":"","family":"Hamedani","given":"Mar Yam G.","non-dropping-particle":"","parse-names":false,"suffix":""}],"container-title":"Journal of Cross-Cultural Psychology","id":"ITEM-6","issue":"4","issued":{"date-parts":[["2013"]]},"page":"606-619","title":"Who Explains Hurricane Katrina and the Chilean Earthquake as an Act of God? The Experience of Extreme Hardship Predicts Religious Meaning-Making","type":"article-journal","volume":"44"},"uris":["http://www.mendeley.com/documents/?uuid=2901668c-de19-40b5-bb83-a27e56eb17f8"]},{"id":"ITEM-7","itemData":{"DOI":"10.1177/0956797611417260","ISSN":"14679280","abstract":"American women still confront workplace barriers (e.g., bias against mothers, inflexible policies) that hinder their advancement at the upper levels of organizations. However, most Americans fail to recognize that such gender barriers still exist. Focusing on mothers who have left the workforce, we propose that the prevalent American assumption that actions are a product of choice conceals workplace barriers by communicating that opportunities are equal and that behavior is free from contextual influence. Study 1 reveals that stay-at-home mothers who view their own workplace departure as an individual choice experience greater well-being but less often recognize workplace barriers and discrimination as a source of inequality than do mothers who do not view their workplace departure as an individual choice. Study 2 shows that merely exposing participants to a message that frames actions in terms of individual choice increases participants' belief that society provides equal opportunities and that gender discrimination no longer exists. By concealing the barriers that women still face in the workplace, this choice framework may hinder women's long-term advancement in society. © The Author(s) 2011.","author":[{"dropping-particle":"","family":"Stephens","given":"Nicole M.","non-dropping-particle":"","parse-names":false,"suffix":""},{"dropping-particle":"","family":"Levine","given":"Cynthia S.","non-dropping-particle":"","parse-names":false,"suffix":""}],"container-title":"Psychological Science","id":"ITEM-7","issue":"10","issued":{"date-parts":[["2011"]]},"page":"1231-1236","title":"Opting out or denying discrimination? How the framework of free choice in American society influences perceptions of gender inequality","type":"article-journal","volume":"22"},"uris":["http://www.mendeley.com/documents/?uuid=019fa819-6cc7-4902-8495-f63089199626"]},{"id":"ITEM-8","itemData":{"DOI":"10.1177/0891241605283569","abstract":"Discourses of social class are an important object of study because how people talk about social class can translate into how they act on the basis of social class. Using data from sixty in-depth interviews with white college students from working-and upper-middle-class backgrounds at two institutions of higher education, I explore college students' social class awareness, whether they think that social class matters, and how they construct symbolic boundaries. I find that whereas there are some similarities in how working-and upper-middle-class students talk about social class, differences ultimately emerge whereby working-class respondents construct social class as a more salient issue. Moreover, in contrast to earlier research, both upper-middle-and working-class students construct symbolic boundaries vis-à-vis those above them in the stratification system. This pattern suggests some possible implications for processes of social reproduction.","author":[{"dropping-particle":"","family":"Stuber","given":"Jenny M","non-dropping-particle":"","parse-names":false,"suffix":""}],"id":"ITEM-8","issued":{"date-parts":[["2006"]]},"title":"Talk of Class The Discursive Repertoires of White Working-and Upper-Middle-Class College Students","type":"article-journal"},"uris":["http://www.mendeley.com/documents/?uuid=80070a52-ac66-37cc-9c84-8fd3436b1ac3"]}],"mendeley":{"formattedCitation":"(Adeola, 2005; Bénabou &amp; Tirole, 2006; Cozzarelli et al., 2001; Gudrais, 2008; Kluegel &amp; Smith, 1986; Stephens et al., 2013; Stephens &amp; Levine, 2011; Stuber, 2006)","plainTextFormattedCitation":"(Adeola, 2005; Bénabou &amp; Tirole, 2006; Cozzarelli et al., 2001; Gudrais, 2008; Kluegel &amp; Smith, 1986; Stephens et al., 2013; Stephens &amp; Levine, 2011; Stuber, 2006)","previouslyFormattedCitation":"(Adeola, 2005; Bénabou &amp; Tirole, 2006; Cozzarelli et al., 2001; Gudrais, 2008; Kluegel &amp; Smith, 1986; Stephens et al., 2013; Stephens &amp; Levine, 2011; Stuber, 2006)"},"properties":{"noteIndex":0},"schema":"https://github.com/citation-style-language/schema/raw/master/csl-citation.json"}</w:instrText>
      </w:r>
      <w:r w:rsidR="00B2341E" w:rsidRPr="00977275">
        <w:rPr>
          <w:color w:val="000000" w:themeColor="text1"/>
        </w:rPr>
        <w:fldChar w:fldCharType="separate"/>
      </w:r>
      <w:r w:rsidR="00254A12" w:rsidRPr="00977275">
        <w:rPr>
          <w:noProof/>
          <w:color w:val="000000" w:themeColor="text1"/>
        </w:rPr>
        <w:t>(Adeola, 2005; Bénabou &amp; Tirole, 2006; Cozzarelli et al., 2001; Gudrais, 2008; Kluegel &amp; Smith, 1986; Stephens et al., 2013; Stephens &amp; Levine, 2011; Stuber, 2006)</w:t>
      </w:r>
      <w:r w:rsidR="00B2341E" w:rsidRPr="00977275">
        <w:rPr>
          <w:color w:val="000000" w:themeColor="text1"/>
        </w:rPr>
        <w:fldChar w:fldCharType="end"/>
      </w:r>
      <w:r w:rsidR="00B2341E" w:rsidRPr="00977275">
        <w:rPr>
          <w:color w:val="000000" w:themeColor="text1"/>
        </w:rPr>
        <w:t xml:space="preserve">. </w:t>
      </w:r>
      <w:r w:rsidRPr="00977275">
        <w:rPr>
          <w:color w:val="000000" w:themeColor="text1"/>
        </w:rPr>
        <w:t>For instance, inequality is frequently seen as the “natural” or deserved result of differences in individual</w:t>
      </w:r>
      <w:r w:rsidR="00B1071F" w:rsidRPr="00977275">
        <w:rPr>
          <w:color w:val="000000" w:themeColor="text1"/>
        </w:rPr>
        <w:t>s’</w:t>
      </w:r>
      <w:r w:rsidRPr="00977275">
        <w:rPr>
          <w:color w:val="000000" w:themeColor="text1"/>
        </w:rPr>
        <w:t xml:space="preserve"> merit or ambition. </w:t>
      </w:r>
    </w:p>
    <w:p w14:paraId="581E6A39" w14:textId="36B29E4A" w:rsidR="00477D77" w:rsidRPr="00977275" w:rsidRDefault="00222C99" w:rsidP="009532D5">
      <w:pPr>
        <w:spacing w:line="480" w:lineRule="auto"/>
        <w:ind w:firstLine="720"/>
        <w:rPr>
          <w:color w:val="000000" w:themeColor="text1"/>
        </w:rPr>
      </w:pPr>
      <w:r w:rsidRPr="00977275">
        <w:rPr>
          <w:color w:val="000000" w:themeColor="text1"/>
        </w:rPr>
        <w:t xml:space="preserve">Although the dominant ideology within the U.S is one </w:t>
      </w:r>
      <w:r w:rsidR="00BD7893" w:rsidRPr="00977275">
        <w:rPr>
          <w:color w:val="000000" w:themeColor="text1"/>
        </w:rPr>
        <w:t>in which the individual has control over forces like wealth or poverty</w:t>
      </w:r>
      <w:r w:rsidRPr="00977275">
        <w:rPr>
          <w:color w:val="000000" w:themeColor="text1"/>
        </w:rPr>
        <w:t xml:space="preserve">, previous research finds that </w:t>
      </w:r>
      <w:r w:rsidR="005A2F39" w:rsidRPr="00977275">
        <w:rPr>
          <w:color w:val="000000" w:themeColor="text1"/>
        </w:rPr>
        <w:t xml:space="preserve">it is possible </w:t>
      </w:r>
      <w:r w:rsidR="00477D77" w:rsidRPr="00977275">
        <w:rPr>
          <w:color w:val="000000" w:themeColor="text1"/>
        </w:rPr>
        <w:t>for</w:t>
      </w:r>
      <w:r w:rsidR="005A2F39" w:rsidRPr="00977275">
        <w:rPr>
          <w:color w:val="000000" w:themeColor="text1"/>
        </w:rPr>
        <w:t xml:space="preserve"> Americans</w:t>
      </w:r>
      <w:r w:rsidR="00477D77" w:rsidRPr="00977275">
        <w:rPr>
          <w:color w:val="000000" w:themeColor="text1"/>
        </w:rPr>
        <w:t xml:space="preserve"> to shift their attributions and recognize how </w:t>
      </w:r>
      <w:r w:rsidR="00477D77" w:rsidRPr="00977275">
        <w:rPr>
          <w:i/>
          <w:iCs/>
          <w:color w:val="000000" w:themeColor="text1"/>
        </w:rPr>
        <w:t xml:space="preserve">external </w:t>
      </w:r>
      <w:r w:rsidR="00477D77" w:rsidRPr="00977275">
        <w:rPr>
          <w:color w:val="000000" w:themeColor="text1"/>
        </w:rPr>
        <w:t xml:space="preserve">factors </w:t>
      </w:r>
      <w:r w:rsidR="00581CA4" w:rsidRPr="00977275">
        <w:rPr>
          <w:color w:val="000000" w:themeColor="text1"/>
        </w:rPr>
        <w:t xml:space="preserve">(e.g., societal opportunity) </w:t>
      </w:r>
      <w:r w:rsidR="00477D77" w:rsidRPr="00977275">
        <w:rPr>
          <w:color w:val="000000" w:themeColor="text1"/>
        </w:rPr>
        <w:t xml:space="preserve">shape inequality. For instance, increasing awareness of inequality (e.g., via a poverty simulation or </w:t>
      </w:r>
      <w:r w:rsidR="00477D77" w:rsidRPr="00977275">
        <w:rPr>
          <w:color w:val="000000" w:themeColor="text1"/>
        </w:rPr>
        <w:lastRenderedPageBreak/>
        <w:t xml:space="preserve">working in under-served schools) can increase people’s </w:t>
      </w:r>
      <w:r w:rsidR="00997D94" w:rsidRPr="00977275">
        <w:rPr>
          <w:color w:val="000000" w:themeColor="text1"/>
        </w:rPr>
        <w:t xml:space="preserve">endorsement of </w:t>
      </w:r>
      <w:r w:rsidR="00477D77" w:rsidRPr="00977275">
        <w:rPr>
          <w:color w:val="000000" w:themeColor="text1"/>
        </w:rPr>
        <w:t xml:space="preserve">external attributions for inequality </w:t>
      </w:r>
      <w:r w:rsidR="00477D77" w:rsidRPr="00977275">
        <w:rPr>
          <w:color w:val="000000" w:themeColor="text1"/>
        </w:rPr>
        <w:fldChar w:fldCharType="begin" w:fldLock="1"/>
      </w:r>
      <w:r w:rsidR="007C78AE" w:rsidRPr="00977275">
        <w:rPr>
          <w:color w:val="000000" w:themeColor="text1"/>
        </w:rPr>
        <w:instrText>ADDIN CSL_CITATION {"citationItems":[{"id":"ITEM-1","itemData":{"DOI":"10.1038/s41562-020-0835-8","ISSN":"23973374","PMID":"32203322","abstract":"Amidst rising economic inequality and mounting evidence of its pernicious social effects, what motivates opposition to inequality? Five studies (n = 34,442) show that attributing poverty to situational forces is associated with greater concern about inequality, preference for egalitarian policies and inequality-reducing behaviour. In Study 1, situational attributions for poverty were associated with reduced support for inequality across 34 countries. Study 2 replicated these findings with a nationally representative sample of Americans. Three experiments then tested whether situational attributions for poverty are malleable and motivate egalitarianism. Bolstering situational attributions for poverty through a writing exercise (Study 3) and a computer-based poverty simulation (Studies 4a and b) increased egalitarian action and reduced support for inequality immediately (Studies 3 and 4b), 1 d later and 155 d post-intervention (Study 4b). Causal attributions for poverty offer one accessible means of shaping inequality-reducing attitudes and actions. Situational attributions may be a potent psychological lever for lessening societal inequality.","author":[{"dropping-particle":"","family":"Piff","given":"Paul K.","non-dropping-particle":"","parse-names":false,"suffix":""},{"dropping-particle":"","family":"Wiwad","given":"Dylan","non-dropping-particle":"","parse-names":false,"suffix":""},{"dropping-particle":"","family":"Robinson","given":"Angela R.","non-dropping-particle":"","parse-names":false,"suffix":""},{"dropping-particle":"","family":"Aknin","given":"Lara B.","non-dropping-particle":"","parse-names":false,"suffix":""},{"dropping-particle":"","family":"Mercier","given":"Brett","non-dropping-particle":"","parse-names":false,"suffix":""},{"dropping-particle":"","family":"Shariff","given":"Azim","non-dropping-particle":"","parse-names":false,"suffix":""}],"container-title":"Nature Human Behaviour","id":"ITEM-1","issue":"5","issued":{"date-parts":[["2020"]]},"page":"496-505","publisher":"Springer US","title":"Shifting attributions for poverty motivates opposition to inequality and enhances egalitarianism","type":"article-journal","volume":"4"},"uris":["http://www.mendeley.com/documents/?uuid=1d8c40e5-ff34-4686-8da1-a314ddb03883"]},{"id":"ITEM-2","itemData":{"abstract":"… TFA participants are no more likely, and at times less likely, to believe that market-based reform strategies like school choice policies and instituting a teacher merit pay system (Ladd 2002) can effectively reduce these inequities …","author":[{"dropping-particle":"","family":"Conn","given":"K M","non-dropping-particle":"","parse-names":false,"suffix":""},{"dropping-particle":"","family":"Lovison","given":"V S","non-dropping-particle":"","parse-names":false,"suffix":""},{"dropping-particle":"","family":"Mo","given":"C H","non-dropping-particle":"","parse-names":false,"suffix":""}],"id":"ITEM-2","issued":{"date-parts":[["2021"]]},"title":"The Effect of Teaching in Underserved Schools on Beliefs About Education Inequality and Reform: Evidence from Teach For America","type":"article-journal","volume":"6696"},"uris":["http://www.mendeley.com/documents/?uuid=9e524765-f3d8-420c-a5a6-2ada7f50cc38"]},{"id":"ITEM-3","itemData":{"DOI":"10.1016/j.jesp.2020.104083","ISSN":"10960465","abstract":"The novel Coronavirus that spread around the world in early 2020 triggered a global pandemic and economic downturn that affected nearly everyone. Yet the crisis had a disproportionate impact on the poor and revealed how easily working-class individuals' financial security can be destabilised by factors beyond personal control. In a pre-registered longitudinal study of Americans (N = 233) spanning April 2019 to May 2020, we tested whether the pandemic altered beliefs about the extent to which poverty is caused by external forces and internal dispositions and support for economic inequality. Over this timespan, participants revealed a shift in their attributions for poverty, reporting that poverty is more strongly impacted by external-situational causes and less by internal-dispositional causes. However, we did not detect an overall mean-level change in opposition to inequality or support for government intervention. Instead, only for those who most strongly recognized the negative impact of COVID-19 did changes in poverty attributions translate to decreased support for inequality, and increased support for government intervention to help the poor.","author":[{"dropping-particle":"","family":"Wiwad","given":"Dylan","non-dropping-particle":"","parse-names":false,"suffix":""},{"dropping-particle":"","family":"Mercier","given":"Brett","non-dropping-particle":"","parse-names":false,"suffix":""},{"dropping-particle":"","family":"Piff","given":"Paul K.","non-dropping-particle":"","parse-names":false,"suffix":""},{"dropping-particle":"","family":"Shariff","given":"Azim","non-dropping-particle":"","parse-names":false,"suffix":""},{"dropping-particle":"","family":"Aknin","given":"Lara B.","non-dropping-particle":"","parse-names":false,"suffix":""}],"container-title":"Journal of Experimental Social Psychology","id":"ITEM-3","issued":{"date-parts":[["2020","3","1"]]},"page":"104083","publisher":"Academic Press Inc.","title":"Recognizing the Impact of COVID-19 on the Poor Alters Attitudes Towards Poverty and Inequality","type":"article-journal","volume":"93"},"uris":["http://www.mendeley.com/documents/?uuid=12bf040d-95ed-38a6-9cde-6faa896c0e86"]}],"mendeley":{"formattedCitation":"(Conn et al., 2021; Piff et al., 2020; Wiwad et al., 2020)","plainTextFormattedCitation":"(Conn et al., 2021; Piff et al., 2020; Wiwad et al., 2020)","previouslyFormattedCitation":"(Conn et al., 2021; Piff et al., 2020; Wiwad et al., 2020)"},"properties":{"noteIndex":0},"schema":"https://github.com/citation-style-language/schema/raw/master/csl-citation.json"}</w:instrText>
      </w:r>
      <w:r w:rsidR="00477D77" w:rsidRPr="00977275">
        <w:rPr>
          <w:color w:val="000000" w:themeColor="text1"/>
        </w:rPr>
        <w:fldChar w:fldCharType="separate"/>
      </w:r>
      <w:r w:rsidR="00477D77" w:rsidRPr="00977275">
        <w:rPr>
          <w:noProof/>
          <w:color w:val="000000" w:themeColor="text1"/>
        </w:rPr>
        <w:t>(Conn et al., 2021; Piff et al., 2020; Wiwad et al., 2020)</w:t>
      </w:r>
      <w:r w:rsidR="00477D77" w:rsidRPr="00977275">
        <w:rPr>
          <w:color w:val="000000" w:themeColor="text1"/>
        </w:rPr>
        <w:fldChar w:fldCharType="end"/>
      </w:r>
      <w:r w:rsidR="00477D77" w:rsidRPr="00977275">
        <w:rPr>
          <w:color w:val="000000" w:themeColor="text1"/>
        </w:rPr>
        <w:t xml:space="preserve">. </w:t>
      </w:r>
      <w:r w:rsidR="005619C3" w:rsidRPr="00977275">
        <w:rPr>
          <w:color w:val="000000" w:themeColor="text1"/>
        </w:rPr>
        <w:t>Indeed</w:t>
      </w:r>
      <w:r w:rsidR="009532D5" w:rsidRPr="00977275">
        <w:rPr>
          <w:color w:val="000000" w:themeColor="text1"/>
        </w:rPr>
        <w:t>, Wiwad and colleagues (202</w:t>
      </w:r>
      <w:r w:rsidR="00C64E41" w:rsidRPr="00977275">
        <w:rPr>
          <w:color w:val="000000" w:themeColor="text1"/>
        </w:rPr>
        <w:t>0</w:t>
      </w:r>
      <w:r w:rsidR="009532D5" w:rsidRPr="00977275">
        <w:rPr>
          <w:color w:val="000000" w:themeColor="text1"/>
        </w:rPr>
        <w:t xml:space="preserve">) surveyed participants before and during the pandemic and found that when participants were more aware of how the pandemic negatively impacted people in poverty, they were more likely </w:t>
      </w:r>
      <w:r w:rsidR="00DF03F0" w:rsidRPr="00977275">
        <w:rPr>
          <w:color w:val="000000" w:themeColor="text1"/>
        </w:rPr>
        <w:t xml:space="preserve">to </w:t>
      </w:r>
      <w:r w:rsidR="00997D94" w:rsidRPr="00977275">
        <w:rPr>
          <w:color w:val="000000" w:themeColor="text1"/>
        </w:rPr>
        <w:t>endorse the belief that</w:t>
      </w:r>
      <w:r w:rsidR="009532D5" w:rsidRPr="00977275">
        <w:rPr>
          <w:color w:val="000000" w:themeColor="text1"/>
        </w:rPr>
        <w:t xml:space="preserve"> poverty was due to external forces </w:t>
      </w:r>
      <w:r w:rsidR="009532D5" w:rsidRPr="00977275">
        <w:rPr>
          <w:color w:val="000000" w:themeColor="text1"/>
        </w:rPr>
        <w:fldChar w:fldCharType="begin" w:fldLock="1"/>
      </w:r>
      <w:r w:rsidR="009532D5" w:rsidRPr="00977275">
        <w:rPr>
          <w:color w:val="000000" w:themeColor="text1"/>
        </w:rPr>
        <w:instrText>ADDIN CSL_CITATION {"citationItems":[{"id":"ITEM-1","itemData":{"DOI":"10.1016/j.jesp.2020.104083","ISSN":"10960465","abstract":"The novel Coronavirus that spread around the world in early 2020 triggered a global pandemic and economic downturn that affected nearly everyone. Yet the crisis had a disproportionate impact on the poor and revealed how easily working-class individuals' financial security can be destabilised by factors beyond personal control. In a pre-registered longitudinal study of Americans (N = 233) spanning April 2019 to May 2020, we tested whether the pandemic altered beliefs about the extent to which poverty is caused by external forces and internal dispositions and support for economic inequality. Over this timespan, participants revealed a shift in their attributions for poverty, reporting that poverty is more strongly impacted by external-situational causes and less by internal-dispositional causes. However, we did not detect an overall mean-level change in opposition to inequality or support for government intervention. Instead, only for those who most strongly recognized the negative impact of COVID-19 did changes in poverty attributions translate to decreased support for inequality, and increased support for government intervention to help the poor.","author":[{"dropping-particle":"","family":"Wiwad","given":"Dylan","non-dropping-particle":"","parse-names":false,"suffix":""},{"dropping-particle":"","family":"Mercier","given":"Brett","non-dropping-particle":"","parse-names":false,"suffix":""},{"dropping-particle":"","family":"Piff","given":"Paul K.","non-dropping-particle":"","parse-names":false,"suffix":""},{"dropping-particle":"","family":"Shariff","given":"Azim","non-dropping-particle":"","parse-names":false,"suffix":""},{"dropping-particle":"","family":"Aknin","given":"Lara B.","non-dropping-particle":"","parse-names":false,"suffix":""}],"container-title":"Journal of Experimental Social Psychology","id":"ITEM-1","issued":{"date-parts":[["2020","3","1"]]},"page":"104083","publisher":"Academic Press Inc.","title":"Recognizing the Impact of COVID-19 on the Poor Alters Attitudes Towards Poverty and Inequality","type":"article-journal","volume":"93"},"uris":["http://www.mendeley.com/documents/?uuid=12bf040d-95ed-38a6-9cde-6faa896c0e86"]}],"mendeley":{"formattedCitation":"(Wiwad et al., 2020)","plainTextFormattedCitation":"(Wiwad et al., 2020)","previouslyFormattedCitation":"(Wiwad et al., 2020)"},"properties":{"noteIndex":0},"schema":"https://github.com/citation-style-language/schema/raw/master/csl-citation.json"}</w:instrText>
      </w:r>
      <w:r w:rsidR="009532D5" w:rsidRPr="00977275">
        <w:rPr>
          <w:color w:val="000000" w:themeColor="text1"/>
        </w:rPr>
        <w:fldChar w:fldCharType="separate"/>
      </w:r>
      <w:r w:rsidR="009532D5" w:rsidRPr="00977275">
        <w:rPr>
          <w:noProof/>
          <w:color w:val="000000" w:themeColor="text1"/>
        </w:rPr>
        <w:t>(Wiwad et al., 2020)</w:t>
      </w:r>
      <w:r w:rsidR="009532D5" w:rsidRPr="00977275">
        <w:rPr>
          <w:color w:val="000000" w:themeColor="text1"/>
        </w:rPr>
        <w:fldChar w:fldCharType="end"/>
      </w:r>
      <w:r w:rsidR="009532D5" w:rsidRPr="00977275">
        <w:rPr>
          <w:color w:val="000000" w:themeColor="text1"/>
        </w:rPr>
        <w:t>.</w:t>
      </w:r>
    </w:p>
    <w:p w14:paraId="6004937B" w14:textId="21779BE3" w:rsidR="00A57C7D" w:rsidRPr="00977275" w:rsidRDefault="009532D5" w:rsidP="00581CA4">
      <w:pPr>
        <w:spacing w:line="480" w:lineRule="auto"/>
        <w:ind w:firstLine="720"/>
        <w:rPr>
          <w:color w:val="000000" w:themeColor="text1"/>
        </w:rPr>
      </w:pPr>
      <w:r w:rsidRPr="00977275">
        <w:rPr>
          <w:color w:val="000000" w:themeColor="text1"/>
        </w:rPr>
        <w:t xml:space="preserve">Importantly, </w:t>
      </w:r>
      <w:r w:rsidR="00D53108" w:rsidRPr="00977275">
        <w:rPr>
          <w:color w:val="000000" w:themeColor="text1"/>
        </w:rPr>
        <w:t xml:space="preserve">Americans </w:t>
      </w:r>
      <w:r w:rsidR="00A235C4" w:rsidRPr="00977275">
        <w:rPr>
          <w:color w:val="000000" w:themeColor="text1"/>
        </w:rPr>
        <w:t xml:space="preserve">who </w:t>
      </w:r>
      <w:r w:rsidR="00997D94" w:rsidRPr="00977275">
        <w:rPr>
          <w:color w:val="000000" w:themeColor="text1"/>
        </w:rPr>
        <w:t>endorse the belief that</w:t>
      </w:r>
      <w:r w:rsidR="00222C99" w:rsidRPr="00977275">
        <w:rPr>
          <w:color w:val="000000" w:themeColor="text1"/>
        </w:rPr>
        <w:t xml:space="preserve"> external</w:t>
      </w:r>
      <w:r w:rsidR="00222C99" w:rsidRPr="00977275">
        <w:rPr>
          <w:i/>
          <w:iCs/>
          <w:color w:val="000000" w:themeColor="text1"/>
        </w:rPr>
        <w:t xml:space="preserve"> </w:t>
      </w:r>
      <w:r w:rsidR="00222C99" w:rsidRPr="00977275">
        <w:rPr>
          <w:color w:val="000000" w:themeColor="text1"/>
        </w:rPr>
        <w:t xml:space="preserve">features shape life outcomes are more likely to recognize the need for structural policies that promote equality </w:t>
      </w:r>
      <w:r w:rsidR="00B2341E" w:rsidRPr="00977275">
        <w:rPr>
          <w:color w:val="000000" w:themeColor="text1"/>
        </w:rPr>
        <w:fldChar w:fldCharType="begin" w:fldLock="1"/>
      </w:r>
      <w:r w:rsidR="00D20BF3" w:rsidRPr="00977275">
        <w:rPr>
          <w:color w:val="000000" w:themeColor="text1"/>
        </w:rPr>
        <w:instrText>ADDIN CSL_CITATION {"citationItems":[{"id":"ITEM-1","itemData":{"author":[{"dropping-particle":"","family":"Kluegel","given":"J R","non-dropping-particle":"","parse-names":false,"suffix":""},{"dropping-particle":"","family":"Smith","given":"E R","non-dropping-particle":"","parse-names":false,"suffix":""}],"id":"ITEM-1","issued":{"date-parts":[["1986"]]},"publisher":"Routledge","title":"Beliefs about Inequality: Americans’ Views of what is and what ought to be","type":"book"},"uris":["http://www.mendeley.com/documents/?uuid=3aebdc73-9412-4d7f-86fd-a84efb72e7e5"]},{"id":"ITEM-2","itemData":{"DOI":"10.1017/S0003055418000412","ISBN":"0003055418","ISSN":"15375943","abstract":"Are there mechanisms by which the advantaged can see the perspectives of the disadvantaged? If advantaged individuals have prolonged engagement with disadvantaged populations and confront issues of inequality through national service, do they see the world more through the lens of the poor? We explore this question by examining Teach For America (TFA), as TFA is a prominent national service program that integrates top college graduates into low-income communities for two years and employs a selection model that allows for causal inference. A regression discontinuity approach, utilizing an original survey of over 32,000 TFA applicants and TFA's selection data for the 2007-2015 application cycles, reveals that extended intergroup contact in a service context causes advantaged Americans to adopt beliefs that are closer to those of disadvantaged Americans. These findings have broad implications for our understanding of the impact of intergroup contact on perceptions of social justice and prejudice reduction.","author":[{"dropping-particle":"","family":"Mo","given":"Cecilia Hyunjung","non-dropping-particle":"","parse-names":false,"suffix":""},{"dropping-particle":"","family":"Conn","given":"Katharine M.","non-dropping-particle":"","parse-names":false,"suffix":""}],"container-title":"American Political Science Review","id":"ITEM-2","issue":"4","issued":{"date-parts":[["2018"]]},"page":"1016-1035","title":"When Do the Advantaged See the Disadvantages of Others? A Quasi-Experimental Study of National Service","type":"article-journal","volume":"112"},"uris":["http://www.mendeley.com/documents/?uuid=3ec740b4-501c-48a2-b6f7-2a037f34fc63"]},{"id":"ITEM-3","itemData":{"DOI":"10.1038/s41562-020-0835-8","ISSN":"23973374","PMID":"32203322","abstract":"Amidst rising economic inequality and mounting evidence of its pernicious social effects, what motivates opposition to inequality? Five studies (n = 34,442) show that attributing poverty to situational forces is associated with greater concern about inequality, preference for egalitarian policies and inequality-reducing behaviour. In Study 1, situational attributions for poverty were associated with reduced support for inequality across 34 countries. Study 2 replicated these findings with a nationally representative sample of Americans. Three experiments then tested whether situational attributions for poverty are malleable and motivate egalitarianism. Bolstering situational attributions for poverty through a writing exercise (Study 3) and a computer-based poverty simulation (Studies 4a and b) increased egalitarian action and reduced support for inequality immediately (Studies 3 and 4b), 1 d later and 155 d post-intervention (Study 4b). Causal attributions for poverty offer one accessible means of shaping inequality-reducing attitudes and actions. Situational attributions may be a potent psychological lever for lessening societal inequality.","author":[{"dropping-particle":"","family":"Piff","given":"Paul K.","non-dropping-particle":"","parse-names":false,"suffix":""},{"dropping-particle":"","family":"Wiwad","given":"Dylan","non-dropping-particle":"","parse-names":false,"suffix":""},{"dropping-particle":"","family":"Robinson","given":"Angela R.","non-dropping-particle":"","parse-names":false,"suffix":""},{"dropping-particle":"","family":"Aknin","given":"Lara B.","non-dropping-particle":"","parse-names":false,"suffix":""},{"dropping-particle":"","family":"Mercier","given":"Brett","non-dropping-particle":"","parse-names":false,"suffix":""},{"dropping-particle":"","family":"Shariff","given":"Azim","non-dropping-particle":"","parse-names":false,"suffix":""}],"container-title":"Nature Human Behaviour","id":"ITEM-3","issue":"5","issued":{"date-parts":[["2020"]]},"page":"496-505","publisher":"Springer US","title":"Shifting attributions for poverty motivates opposition to inequality and enhances egalitarianism","type":"article-journal","volume":"4"},"uris":["http://www.mendeley.com/documents/?uuid=1d8c40e5-ff34-4686-8da1-a314ddb03883"]},{"id":"ITEM-4","itemData":{"DOI":"10.1016/j.jesp.2020.104083","ISSN":"10960465","abstract":"The novel Coronavirus that spread around the world in early 2020 triggered a global pandemic and economic downturn that affected nearly everyone. Yet the crisis had a disproportionate impact on the poor and revealed how easily working-class individuals' financial security can be destabilised by factors beyond personal control. In a pre-registered longitudinal study of Americans (N = 233) spanning April 2019 to May 2020, we tested whether the pandemic altered beliefs about the extent to which poverty is caused by external forces and internal dispositions and support for economic inequality. Over this timespan, participants revealed a shift in their attributions for poverty, reporting that poverty is more strongly impacted by external-situational causes and less by internal-dispositional causes. However, we did not detect an overall mean-level change in opposition to inequality or support for government intervention. Instead, only for those who most strongly recognized the negative impact of COVID-19 did changes in poverty attributions translate to decreased support for inequality, and increased support for government intervention to help the poor.","author":[{"dropping-particle":"","family":"Wiwad","given":"Dylan","non-dropping-particle":"","parse-names":false,"suffix":""},{"dropping-particle":"","family":"Mercier","given":"Brett","non-dropping-particle":"","parse-names":false,"suffix":""},{"dropping-particle":"","family":"Piff","given":"Paul K.","non-dropping-particle":"","parse-names":false,"suffix":""},{"dropping-particle":"","family":"Shariff","given":"Azim","non-dropping-particle":"","parse-names":false,"suffix":""},{"dropping-particle":"","family":"Aknin","given":"Lara B.","non-dropping-particle":"","parse-names":false,"suffix":""}],"container-title":"Journal of Experimental Social Psychology","id":"ITEM-4","issued":{"date-parts":[["2020","3","1"]]},"page":"104083","publisher":"Academic Press Inc.","title":"Recognizing the Impact of COVID-19 on the Poor Alters Attitudes Towards Poverty and Inequality","type":"article-journal","volume":"93"},"uris":["http://www.mendeley.com/documents/?uuid=12bf040d-95ed-38a6-9cde-6faa896c0e86"]}],"mendeley":{"formattedCitation":"(Kluegel &amp; Smith, 1986; Mo &amp; Conn, 2018; Piff et al., 2020; Wiwad et al., 2020)","plainTextFormattedCitation":"(Kluegel &amp; Smith, 1986; Mo &amp; Conn, 2018; Piff et al., 2020; Wiwad et al., 2020)","previouslyFormattedCitation":"(Kluegel &amp; Smith, 1986; Mo &amp; Conn, 2018; Piff et al., 2020; Wiwad et al., 2020)"},"properties":{"noteIndex":0},"schema":"https://github.com/citation-style-language/schema/raw/master/csl-citation.json"}</w:instrText>
      </w:r>
      <w:r w:rsidR="00B2341E" w:rsidRPr="00977275">
        <w:rPr>
          <w:color w:val="000000" w:themeColor="text1"/>
        </w:rPr>
        <w:fldChar w:fldCharType="separate"/>
      </w:r>
      <w:r w:rsidR="00254A12" w:rsidRPr="00977275">
        <w:rPr>
          <w:noProof/>
          <w:color w:val="000000" w:themeColor="text1"/>
        </w:rPr>
        <w:t>(Kluegel &amp; Smith, 1986; Mo &amp; Conn, 2018; Piff et al., 2020; Wiwad et al., 2020)</w:t>
      </w:r>
      <w:r w:rsidR="00B2341E" w:rsidRPr="00977275">
        <w:rPr>
          <w:color w:val="000000" w:themeColor="text1"/>
        </w:rPr>
        <w:fldChar w:fldCharType="end"/>
      </w:r>
      <w:r w:rsidR="00B2341E" w:rsidRPr="00977275">
        <w:rPr>
          <w:color w:val="000000" w:themeColor="text1"/>
        </w:rPr>
        <w:t>.</w:t>
      </w:r>
      <w:r w:rsidR="00222C99" w:rsidRPr="00977275">
        <w:rPr>
          <w:color w:val="000000" w:themeColor="text1"/>
        </w:rPr>
        <w:t xml:space="preserve"> By understanding how features in the environment—history, other people, and social systems—shape and constrain individuals’ outcomes, people are more likely to see inequality as undeserved</w:t>
      </w:r>
      <w:r w:rsidR="000D3F0C" w:rsidRPr="00977275">
        <w:rPr>
          <w:color w:val="000000" w:themeColor="text1"/>
        </w:rPr>
        <w:t xml:space="preserve"> </w:t>
      </w:r>
      <w:r w:rsidR="00222C99" w:rsidRPr="00977275">
        <w:rPr>
          <w:color w:val="000000" w:themeColor="text1"/>
        </w:rPr>
        <w:t xml:space="preserve">and in need of </w:t>
      </w:r>
      <w:r w:rsidR="00481853" w:rsidRPr="00977275">
        <w:rPr>
          <w:color w:val="000000" w:themeColor="text1"/>
        </w:rPr>
        <w:t xml:space="preserve">remedy </w:t>
      </w:r>
      <w:r w:rsidR="00BD7893" w:rsidRPr="00977275">
        <w:rPr>
          <w:color w:val="000000" w:themeColor="text1"/>
        </w:rPr>
        <w:t>(i.e.</w:t>
      </w:r>
      <w:r w:rsidR="00AA7737" w:rsidRPr="00977275">
        <w:rPr>
          <w:color w:val="000000" w:themeColor="text1"/>
        </w:rPr>
        <w:t>,</w:t>
      </w:r>
      <w:r w:rsidR="006F1498" w:rsidRPr="00977275">
        <w:rPr>
          <w:color w:val="000000" w:themeColor="text1"/>
        </w:rPr>
        <w:t xml:space="preserve"> believe in the importance of</w:t>
      </w:r>
      <w:r w:rsidR="00BD7893" w:rsidRPr="00977275">
        <w:rPr>
          <w:color w:val="000000" w:themeColor="text1"/>
        </w:rPr>
        <w:t xml:space="preserve"> structural policies that promote equality; </w:t>
      </w:r>
      <w:r w:rsidR="00BD7893" w:rsidRPr="00977275">
        <w:rPr>
          <w:color w:val="000000" w:themeColor="text1"/>
        </w:rPr>
        <w:fldChar w:fldCharType="begin" w:fldLock="1"/>
      </w:r>
      <w:r w:rsidR="00D20BF3" w:rsidRPr="00977275">
        <w:rPr>
          <w:color w:val="000000" w:themeColor="text1"/>
        </w:rPr>
        <w:instrText>ADDIN CSL_CITATION {"citationItems":[{"id":"ITEM-1","itemData":{"author":[{"dropping-particle":"","family":"Kluegel","given":"J R","non-dropping-particle":"","parse-names":false,"suffix":""},{"dropping-particle":"","family":"Smith","given":"E R","non-dropping-particle":"","parse-names":false,"suffix":""}],"id":"ITEM-1","issued":{"date-parts":[["1986"]]},"publisher":"Routledge","title":"Beliefs about Inequality: Americans’ Views of what is and what ought to be","type":"book"},"uris":["http://www.mendeley.com/documents/?uuid=3aebdc73-9412-4d7f-86fd-a84efb72e7e5"]}],"mendeley":{"formattedCitation":"(Kluegel &amp; Smith, 1986)","manualFormatting":"Kluegel &amp; Smith, 1986)","plainTextFormattedCitation":"(Kluegel &amp; Smith, 1986)","previouslyFormattedCitation":"(Kluegel &amp; Smith, 1986)"},"properties":{"noteIndex":0},"schema":"https://github.com/citation-style-language/schema/raw/master/csl-citation.json"}</w:instrText>
      </w:r>
      <w:r w:rsidR="00BD7893" w:rsidRPr="00977275">
        <w:rPr>
          <w:color w:val="000000" w:themeColor="text1"/>
        </w:rPr>
        <w:fldChar w:fldCharType="separate"/>
      </w:r>
      <w:r w:rsidR="00254A12" w:rsidRPr="00977275">
        <w:rPr>
          <w:noProof/>
          <w:color w:val="000000" w:themeColor="text1"/>
        </w:rPr>
        <w:t>Kluegel &amp; Smith, 1986)</w:t>
      </w:r>
      <w:r w:rsidR="00BD7893" w:rsidRPr="00977275">
        <w:rPr>
          <w:color w:val="000000" w:themeColor="text1"/>
        </w:rPr>
        <w:fldChar w:fldCharType="end"/>
      </w:r>
      <w:r w:rsidR="00222C99" w:rsidRPr="00977275">
        <w:rPr>
          <w:color w:val="000000" w:themeColor="text1"/>
        </w:rPr>
        <w:t xml:space="preserve">. </w:t>
      </w:r>
      <w:r w:rsidR="0049336C" w:rsidRPr="00977275">
        <w:rPr>
          <w:color w:val="000000" w:themeColor="text1"/>
        </w:rPr>
        <w:t>Together, t</w:t>
      </w:r>
      <w:r w:rsidR="00A57C7D" w:rsidRPr="00977275">
        <w:rPr>
          <w:color w:val="000000" w:themeColor="text1"/>
        </w:rPr>
        <w:t>his research suggests that</w:t>
      </w:r>
      <w:r w:rsidR="00B1071F" w:rsidRPr="00977275">
        <w:rPr>
          <w:color w:val="000000" w:themeColor="text1"/>
        </w:rPr>
        <w:t xml:space="preserve"> increas</w:t>
      </w:r>
      <w:r w:rsidR="00C35638" w:rsidRPr="00977275">
        <w:rPr>
          <w:color w:val="000000" w:themeColor="text1"/>
        </w:rPr>
        <w:t xml:space="preserve">ing </w:t>
      </w:r>
      <w:r w:rsidR="00997D94" w:rsidRPr="00977275">
        <w:rPr>
          <w:color w:val="000000" w:themeColor="text1"/>
        </w:rPr>
        <w:t xml:space="preserve">people’s endorsement of </w:t>
      </w:r>
      <w:r w:rsidR="00C35638" w:rsidRPr="00977275">
        <w:rPr>
          <w:color w:val="000000" w:themeColor="text1"/>
        </w:rPr>
        <w:t xml:space="preserve">external attributions for inequality may be critical for </w:t>
      </w:r>
      <w:r w:rsidR="002411EC" w:rsidRPr="00977275">
        <w:rPr>
          <w:color w:val="000000" w:themeColor="text1"/>
        </w:rPr>
        <w:t>increas</w:t>
      </w:r>
      <w:r w:rsidR="00C35638" w:rsidRPr="00977275">
        <w:rPr>
          <w:color w:val="000000" w:themeColor="text1"/>
        </w:rPr>
        <w:t>ing people’s</w:t>
      </w:r>
      <w:r w:rsidR="002411EC" w:rsidRPr="00977275">
        <w:rPr>
          <w:color w:val="000000" w:themeColor="text1"/>
        </w:rPr>
        <w:t xml:space="preserve"> advocacy for equality.</w:t>
      </w:r>
    </w:p>
    <w:p w14:paraId="73985F9C" w14:textId="28A771B3" w:rsidR="00400BFB" w:rsidRPr="00977275" w:rsidRDefault="001A2FD1" w:rsidP="006344C7">
      <w:pPr>
        <w:spacing w:line="480" w:lineRule="auto"/>
        <w:jc w:val="center"/>
        <w:rPr>
          <w:b/>
          <w:bCs/>
          <w:color w:val="000000" w:themeColor="text1"/>
        </w:rPr>
      </w:pPr>
      <w:r w:rsidRPr="00977275">
        <w:rPr>
          <w:b/>
          <w:bCs/>
          <w:color w:val="000000" w:themeColor="text1"/>
        </w:rPr>
        <w:t xml:space="preserve">Personal </w:t>
      </w:r>
      <w:r w:rsidR="00F74B23" w:rsidRPr="00977275">
        <w:rPr>
          <w:b/>
          <w:bCs/>
          <w:color w:val="000000" w:themeColor="text1"/>
        </w:rPr>
        <w:t>H</w:t>
      </w:r>
      <w:r w:rsidR="001A64D3" w:rsidRPr="00977275">
        <w:rPr>
          <w:b/>
          <w:bCs/>
          <w:color w:val="000000" w:themeColor="text1"/>
        </w:rPr>
        <w:t xml:space="preserve">arm </w:t>
      </w:r>
      <w:r w:rsidRPr="00977275">
        <w:rPr>
          <w:b/>
          <w:bCs/>
          <w:color w:val="000000" w:themeColor="text1"/>
        </w:rPr>
        <w:t xml:space="preserve">and </w:t>
      </w:r>
      <w:r w:rsidR="00F74B23" w:rsidRPr="00977275">
        <w:rPr>
          <w:b/>
          <w:bCs/>
          <w:color w:val="000000" w:themeColor="text1"/>
        </w:rPr>
        <w:t>A</w:t>
      </w:r>
      <w:r w:rsidR="002A3D01" w:rsidRPr="00977275">
        <w:rPr>
          <w:b/>
          <w:bCs/>
          <w:color w:val="000000" w:themeColor="text1"/>
        </w:rPr>
        <w:t>dvocacy</w:t>
      </w:r>
      <w:r w:rsidRPr="00977275">
        <w:rPr>
          <w:b/>
          <w:bCs/>
          <w:color w:val="000000" w:themeColor="text1"/>
        </w:rPr>
        <w:t xml:space="preserve"> for </w:t>
      </w:r>
      <w:r w:rsidR="00F74B23" w:rsidRPr="00977275">
        <w:rPr>
          <w:b/>
          <w:bCs/>
          <w:color w:val="000000" w:themeColor="text1"/>
        </w:rPr>
        <w:t>E</w:t>
      </w:r>
      <w:r w:rsidRPr="00977275">
        <w:rPr>
          <w:b/>
          <w:bCs/>
          <w:color w:val="000000" w:themeColor="text1"/>
        </w:rPr>
        <w:t>quality</w:t>
      </w:r>
    </w:p>
    <w:p w14:paraId="1016DD52" w14:textId="4EC55E23" w:rsidR="000C1BD5" w:rsidRPr="00977275" w:rsidRDefault="000D3F0C" w:rsidP="000D3F0C">
      <w:pPr>
        <w:spacing w:line="480" w:lineRule="auto"/>
        <w:ind w:firstLine="720"/>
        <w:rPr>
          <w:color w:val="000000" w:themeColor="text1"/>
        </w:rPr>
      </w:pPr>
      <w:r w:rsidRPr="00977275">
        <w:rPr>
          <w:color w:val="000000" w:themeColor="text1"/>
        </w:rPr>
        <w:t xml:space="preserve">When might the pandemic increase people’s endorsement of external attributions for inequality? </w:t>
      </w:r>
      <w:r w:rsidR="00FC3812" w:rsidRPr="00977275">
        <w:rPr>
          <w:color w:val="000000" w:themeColor="text1"/>
        </w:rPr>
        <w:t xml:space="preserve">Previous research has already examined one important factor—i.e., the extent to which the pandemic increases awareness of </w:t>
      </w:r>
      <w:r w:rsidR="006F1498" w:rsidRPr="00977275">
        <w:rPr>
          <w:color w:val="000000" w:themeColor="text1"/>
        </w:rPr>
        <w:t>poverty</w:t>
      </w:r>
      <w:r w:rsidR="00FC3812" w:rsidRPr="00977275">
        <w:rPr>
          <w:color w:val="000000" w:themeColor="text1"/>
        </w:rPr>
        <w:t xml:space="preserve">. In the present research, we focus </w:t>
      </w:r>
      <w:r w:rsidR="006E4D89" w:rsidRPr="00977275">
        <w:rPr>
          <w:color w:val="000000" w:themeColor="text1"/>
        </w:rPr>
        <w:t xml:space="preserve">on </w:t>
      </w:r>
      <w:r w:rsidR="00FC3812" w:rsidRPr="00977275">
        <w:rPr>
          <w:color w:val="000000" w:themeColor="text1"/>
        </w:rPr>
        <w:t xml:space="preserve">people’s </w:t>
      </w:r>
      <w:r w:rsidR="00FC3812" w:rsidRPr="00977275">
        <w:rPr>
          <w:i/>
          <w:color w:val="000000" w:themeColor="text1"/>
        </w:rPr>
        <w:t>own</w:t>
      </w:r>
      <w:r w:rsidR="00FC3812" w:rsidRPr="00977275">
        <w:rPr>
          <w:color w:val="000000" w:themeColor="text1"/>
        </w:rPr>
        <w:t xml:space="preserve"> experiences during the pandemic. That is, we hypothesize that, above and beyond awareness of inequality, the </w:t>
      </w:r>
      <w:r w:rsidR="00AF30ED" w:rsidRPr="00977275">
        <w:rPr>
          <w:color w:val="000000" w:themeColor="text1"/>
        </w:rPr>
        <w:t xml:space="preserve">degree </w:t>
      </w:r>
      <w:r w:rsidR="00FC3812" w:rsidRPr="00977275">
        <w:rPr>
          <w:color w:val="000000" w:themeColor="text1"/>
        </w:rPr>
        <w:t xml:space="preserve">of personal harm </w:t>
      </w:r>
      <w:r w:rsidR="00AF30ED" w:rsidRPr="00977275">
        <w:rPr>
          <w:color w:val="000000" w:themeColor="text1"/>
        </w:rPr>
        <w:t xml:space="preserve">from the Covid-19 pandemic that people experience </w:t>
      </w:r>
      <w:r w:rsidR="00FC3812" w:rsidRPr="00977275">
        <w:rPr>
          <w:color w:val="000000" w:themeColor="text1"/>
        </w:rPr>
        <w:t xml:space="preserve">will increase </w:t>
      </w:r>
      <w:r w:rsidR="00012402" w:rsidRPr="00977275">
        <w:rPr>
          <w:color w:val="000000" w:themeColor="text1"/>
        </w:rPr>
        <w:t xml:space="preserve">their </w:t>
      </w:r>
      <w:r w:rsidR="00FC3812" w:rsidRPr="00977275">
        <w:rPr>
          <w:color w:val="000000" w:themeColor="text1"/>
        </w:rPr>
        <w:t>advocacy for equality</w:t>
      </w:r>
      <w:r w:rsidR="00012402" w:rsidRPr="00977275">
        <w:rPr>
          <w:color w:val="000000" w:themeColor="text1"/>
        </w:rPr>
        <w:t>. Th</w:t>
      </w:r>
      <w:r w:rsidR="00842726" w:rsidRPr="00977275">
        <w:rPr>
          <w:color w:val="000000" w:themeColor="text1"/>
        </w:rPr>
        <w:t>e relationship between personal harm and</w:t>
      </w:r>
      <w:r w:rsidR="00012402" w:rsidRPr="00977275">
        <w:rPr>
          <w:color w:val="000000" w:themeColor="text1"/>
        </w:rPr>
        <w:t xml:space="preserve"> increased advocacy will be explained, in part,</w:t>
      </w:r>
      <w:r w:rsidR="00FC3812" w:rsidRPr="00977275">
        <w:rPr>
          <w:color w:val="000000" w:themeColor="text1"/>
        </w:rPr>
        <w:t xml:space="preserve"> by </w:t>
      </w:r>
      <w:r w:rsidR="00012402" w:rsidRPr="00977275">
        <w:rPr>
          <w:color w:val="000000" w:themeColor="text1"/>
        </w:rPr>
        <w:t>people’s greater endorsement of</w:t>
      </w:r>
      <w:r w:rsidR="00FC3812" w:rsidRPr="00977275">
        <w:rPr>
          <w:color w:val="000000" w:themeColor="text1"/>
        </w:rPr>
        <w:t xml:space="preserve"> external attributions for inequality.</w:t>
      </w:r>
    </w:p>
    <w:p w14:paraId="1B5924D3" w14:textId="234637D0" w:rsidR="006E79A7" w:rsidRPr="00977275" w:rsidRDefault="003234DB" w:rsidP="00792CC1">
      <w:pPr>
        <w:spacing w:line="480" w:lineRule="auto"/>
        <w:ind w:firstLine="720"/>
        <w:rPr>
          <w:color w:val="000000" w:themeColor="text1"/>
        </w:rPr>
      </w:pPr>
      <w:r w:rsidRPr="00977275">
        <w:rPr>
          <w:color w:val="000000" w:themeColor="text1"/>
        </w:rPr>
        <w:lastRenderedPageBreak/>
        <w:t xml:space="preserve">Supporting our theory, </w:t>
      </w:r>
      <w:r w:rsidR="008E79B2" w:rsidRPr="00977275">
        <w:rPr>
          <w:color w:val="000000" w:themeColor="text1"/>
        </w:rPr>
        <w:t xml:space="preserve">research in cultural psychology </w:t>
      </w:r>
      <w:r w:rsidR="0014158E" w:rsidRPr="00977275">
        <w:rPr>
          <w:color w:val="000000" w:themeColor="text1"/>
        </w:rPr>
        <w:t xml:space="preserve">suggests </w:t>
      </w:r>
      <w:r w:rsidR="008E79B2" w:rsidRPr="00977275">
        <w:rPr>
          <w:color w:val="000000" w:themeColor="text1"/>
        </w:rPr>
        <w:t xml:space="preserve">that people’s own </w:t>
      </w:r>
      <w:r w:rsidR="00E87E54" w:rsidRPr="00977275">
        <w:rPr>
          <w:color w:val="000000" w:themeColor="text1"/>
        </w:rPr>
        <w:t xml:space="preserve">enduring </w:t>
      </w:r>
      <w:r w:rsidR="008E79B2" w:rsidRPr="00977275">
        <w:rPr>
          <w:color w:val="000000" w:themeColor="text1"/>
        </w:rPr>
        <w:t>experiences</w:t>
      </w:r>
      <w:r w:rsidR="0014158E" w:rsidRPr="00977275">
        <w:rPr>
          <w:color w:val="000000" w:themeColor="text1"/>
        </w:rPr>
        <w:t xml:space="preserve"> of hardship</w:t>
      </w:r>
      <w:r w:rsidR="00DE2298" w:rsidRPr="00977275">
        <w:rPr>
          <w:color w:val="000000" w:themeColor="text1"/>
        </w:rPr>
        <w:t xml:space="preserve">—such as </w:t>
      </w:r>
      <w:r w:rsidR="00401A65" w:rsidRPr="00977275">
        <w:rPr>
          <w:color w:val="000000" w:themeColor="text1"/>
        </w:rPr>
        <w:t xml:space="preserve">a lack of </w:t>
      </w:r>
      <w:r w:rsidR="00DE2298" w:rsidRPr="00977275">
        <w:rPr>
          <w:color w:val="000000" w:themeColor="text1"/>
        </w:rPr>
        <w:t xml:space="preserve">choice or </w:t>
      </w:r>
      <w:r w:rsidR="00401A65" w:rsidRPr="00977275">
        <w:rPr>
          <w:color w:val="000000" w:themeColor="text1"/>
        </w:rPr>
        <w:t>control, lower</w:t>
      </w:r>
      <w:r w:rsidR="00DE2298" w:rsidRPr="00977275">
        <w:rPr>
          <w:color w:val="000000" w:themeColor="text1"/>
        </w:rPr>
        <w:t xml:space="preserve"> </w:t>
      </w:r>
      <w:r w:rsidR="00D031D2" w:rsidRPr="00977275">
        <w:rPr>
          <w:color w:val="000000" w:themeColor="text1"/>
        </w:rPr>
        <w:t xml:space="preserve">power </w:t>
      </w:r>
      <w:r w:rsidR="00DE2298" w:rsidRPr="00977275">
        <w:rPr>
          <w:color w:val="000000" w:themeColor="text1"/>
        </w:rPr>
        <w:t xml:space="preserve">in society, and </w:t>
      </w:r>
      <w:r w:rsidR="00F93635" w:rsidRPr="00977275">
        <w:rPr>
          <w:color w:val="000000" w:themeColor="text1"/>
        </w:rPr>
        <w:t xml:space="preserve">greater external </w:t>
      </w:r>
      <w:r w:rsidR="00DE2298" w:rsidRPr="00977275">
        <w:rPr>
          <w:color w:val="000000" w:themeColor="text1"/>
        </w:rPr>
        <w:t>constraints—</w:t>
      </w:r>
      <w:r w:rsidR="008E79B2" w:rsidRPr="00977275">
        <w:rPr>
          <w:color w:val="000000" w:themeColor="text1"/>
        </w:rPr>
        <w:t xml:space="preserve">relate </w:t>
      </w:r>
      <w:r w:rsidR="00482437" w:rsidRPr="00977275">
        <w:rPr>
          <w:color w:val="000000" w:themeColor="text1"/>
        </w:rPr>
        <w:t>to</w:t>
      </w:r>
      <w:r w:rsidR="00E87E54" w:rsidRPr="00977275">
        <w:rPr>
          <w:color w:val="000000" w:themeColor="text1"/>
        </w:rPr>
        <w:t xml:space="preserve"> their </w:t>
      </w:r>
      <w:r w:rsidR="00482437" w:rsidRPr="00977275">
        <w:rPr>
          <w:color w:val="000000" w:themeColor="text1"/>
        </w:rPr>
        <w:t>attributions</w:t>
      </w:r>
      <w:r w:rsidR="00DE2298" w:rsidRPr="00977275">
        <w:rPr>
          <w:color w:val="000000" w:themeColor="text1"/>
        </w:rPr>
        <w:t xml:space="preserve"> for inequality</w:t>
      </w:r>
      <w:r w:rsidR="00482437" w:rsidRPr="00977275">
        <w:rPr>
          <w:color w:val="000000" w:themeColor="text1"/>
        </w:rPr>
        <w:t xml:space="preserve">. </w:t>
      </w:r>
      <w:r w:rsidR="008E79B2" w:rsidRPr="00977275">
        <w:rPr>
          <w:color w:val="000000" w:themeColor="text1"/>
        </w:rPr>
        <w:t xml:space="preserve">For instance, </w:t>
      </w:r>
      <w:r w:rsidR="00D031D2" w:rsidRPr="00977275">
        <w:rPr>
          <w:color w:val="000000" w:themeColor="text1"/>
        </w:rPr>
        <w:t xml:space="preserve">historically </w:t>
      </w:r>
      <w:r w:rsidR="008E79B2" w:rsidRPr="00977275">
        <w:rPr>
          <w:color w:val="000000" w:themeColor="text1"/>
        </w:rPr>
        <w:t>lower</w:t>
      </w:r>
      <w:r w:rsidR="00532BF5" w:rsidRPr="00977275">
        <w:rPr>
          <w:color w:val="000000" w:themeColor="text1"/>
        </w:rPr>
        <w:t>-</w:t>
      </w:r>
      <w:r w:rsidR="00A041B7" w:rsidRPr="00977275">
        <w:rPr>
          <w:color w:val="000000" w:themeColor="text1"/>
        </w:rPr>
        <w:t xml:space="preserve">power </w:t>
      </w:r>
      <w:r w:rsidR="005A0D29" w:rsidRPr="00977275">
        <w:rPr>
          <w:color w:val="000000" w:themeColor="text1"/>
        </w:rPr>
        <w:t>groups</w:t>
      </w:r>
      <w:r w:rsidR="007F4CB0" w:rsidRPr="00977275">
        <w:rPr>
          <w:color w:val="000000" w:themeColor="text1"/>
        </w:rPr>
        <w:t xml:space="preserve"> (e.g., </w:t>
      </w:r>
      <w:r w:rsidR="00D02644" w:rsidRPr="00977275">
        <w:rPr>
          <w:color w:val="000000" w:themeColor="text1"/>
        </w:rPr>
        <w:t>people in lower social class contexts</w:t>
      </w:r>
      <w:r w:rsidR="007F4CB0" w:rsidRPr="00977275">
        <w:rPr>
          <w:color w:val="000000" w:themeColor="text1"/>
        </w:rPr>
        <w:t xml:space="preserve">) </w:t>
      </w:r>
      <w:r w:rsidR="0087306C" w:rsidRPr="00977275">
        <w:rPr>
          <w:color w:val="000000" w:themeColor="text1"/>
        </w:rPr>
        <w:t>are more likely to</w:t>
      </w:r>
      <w:r w:rsidR="00401A65" w:rsidRPr="00977275">
        <w:rPr>
          <w:color w:val="000000" w:themeColor="text1"/>
        </w:rPr>
        <w:t xml:space="preserve"> </w:t>
      </w:r>
      <w:r w:rsidR="008E79B2" w:rsidRPr="00977275">
        <w:rPr>
          <w:color w:val="000000" w:themeColor="text1"/>
        </w:rPr>
        <w:t xml:space="preserve">endorse external attributions for inequality and support </w:t>
      </w:r>
      <w:r w:rsidR="004D41F0" w:rsidRPr="00977275">
        <w:rPr>
          <w:color w:val="000000" w:themeColor="text1"/>
        </w:rPr>
        <w:t xml:space="preserve">structural </w:t>
      </w:r>
      <w:r w:rsidR="008E79B2" w:rsidRPr="00977275">
        <w:rPr>
          <w:color w:val="000000" w:themeColor="text1"/>
        </w:rPr>
        <w:t>policies that</w:t>
      </w:r>
      <w:r w:rsidR="004D41F0" w:rsidRPr="00977275">
        <w:rPr>
          <w:color w:val="000000" w:themeColor="text1"/>
        </w:rPr>
        <w:t xml:space="preserve"> promote </w:t>
      </w:r>
      <w:r w:rsidR="008E79B2" w:rsidRPr="00977275">
        <w:rPr>
          <w:color w:val="000000" w:themeColor="text1"/>
        </w:rPr>
        <w:t>equality</w:t>
      </w:r>
      <w:r w:rsidR="0087306C" w:rsidRPr="00977275">
        <w:rPr>
          <w:color w:val="000000" w:themeColor="text1"/>
        </w:rPr>
        <w:t xml:space="preserve"> compared to </w:t>
      </w:r>
      <w:r w:rsidR="00D031D2" w:rsidRPr="00977275">
        <w:rPr>
          <w:color w:val="000000" w:themeColor="text1"/>
        </w:rPr>
        <w:t xml:space="preserve">historically </w:t>
      </w:r>
      <w:r w:rsidR="007F4CB0" w:rsidRPr="00977275">
        <w:rPr>
          <w:color w:val="000000" w:themeColor="text1"/>
        </w:rPr>
        <w:t>higher</w:t>
      </w:r>
      <w:r w:rsidR="000B075C" w:rsidRPr="00977275">
        <w:rPr>
          <w:color w:val="000000" w:themeColor="text1"/>
        </w:rPr>
        <w:t>-</w:t>
      </w:r>
      <w:r w:rsidR="00A041B7" w:rsidRPr="00977275">
        <w:rPr>
          <w:color w:val="000000" w:themeColor="text1"/>
        </w:rPr>
        <w:t>power</w:t>
      </w:r>
      <w:r w:rsidR="007F4CB0" w:rsidRPr="00977275">
        <w:rPr>
          <w:color w:val="000000" w:themeColor="text1"/>
        </w:rPr>
        <w:t xml:space="preserve"> groups </w:t>
      </w:r>
      <w:r w:rsidR="0087306C" w:rsidRPr="00977275">
        <w:rPr>
          <w:color w:val="000000" w:themeColor="text1"/>
        </w:rPr>
        <w:t>(</w:t>
      </w:r>
      <w:r w:rsidR="007F4CB0" w:rsidRPr="00977275">
        <w:rPr>
          <w:color w:val="000000" w:themeColor="text1"/>
        </w:rPr>
        <w:t xml:space="preserve">e.g., </w:t>
      </w:r>
      <w:r w:rsidR="00D02644" w:rsidRPr="00977275">
        <w:rPr>
          <w:color w:val="000000" w:themeColor="text1"/>
        </w:rPr>
        <w:t xml:space="preserve">people in higher social class </w:t>
      </w:r>
      <w:r w:rsidR="0087306C" w:rsidRPr="00977275">
        <w:rPr>
          <w:color w:val="000000" w:themeColor="text1"/>
        </w:rPr>
        <w:t>contexts;</w:t>
      </w:r>
      <w:r w:rsidR="00401A65" w:rsidRPr="00977275">
        <w:rPr>
          <w:color w:val="000000" w:themeColor="text1"/>
        </w:rPr>
        <w:t xml:space="preserve"> </w:t>
      </w:r>
      <w:r w:rsidR="00327709" w:rsidRPr="00977275">
        <w:rPr>
          <w:color w:val="000000" w:themeColor="text1"/>
        </w:rPr>
        <w:fldChar w:fldCharType="begin" w:fldLock="1"/>
      </w:r>
      <w:r w:rsidR="00A44BCE" w:rsidRPr="00977275">
        <w:rPr>
          <w:color w:val="000000" w:themeColor="text1"/>
        </w:rPr>
        <w:instrText>ADDIN CSL_CITATION {"citationItems":[{"id":"ITEM-1","itemData":{"DOI":"10.1037/a0016357","author":[{"dropping-particle":"","family":"Kraus","given":"M W","non-dropping-particle":"","parse-names":false,"suffix":""},{"dropping-particle":"","family":"Piff","given":"P K","non-dropping-particle":"","parse-names":false,"suffix":""},{"dropping-particle":"","family":"Keltner","given":"D","non-dropping-particle":"","parse-names":false,"suffix":""}],"container-title":"Journal of Personality and Social Psychology","id":"ITEM-1","issued":{"date-parts":[["2009"]]},"page":"992-1004","title":"Social class, sense of control, and social explanation","type":"article-journal","volume":"97"},"uris":["http://www.mendeley.com/documents/?uuid=dd1e4bc3-a6aa-493b-a5da-c8b94c7e62ba"]},{"id":"ITEM-2","itemData":{"author":[{"dropping-particle":"","family":"Kluegel","given":"J R","non-dropping-particle":"","parse-names":false,"suffix":""},{"dropping-particle":"","family":"Smith","given":"E R","non-dropping-particle":"","parse-names":false,"suffix":""}],"id":"ITEM-2","issued":{"date-parts":[["1986"]]},"publisher":"Routledge","title":"Beliefs about Inequality: Americans’ Views of what is and what ought to be","type":"book"},"uris":["http://www.mendeley.com/documents/?uuid=3aebdc73-9412-4d7f-86fd-a84efb72e7e5"]},{"id":"ITEM-3","itemData":{"DOI":"10.1111/ajps.12153","ISSN":"15405907","abstract":"Existing research analyzes the effects of cross-national and temporal variation in income inequality on public opinion; however, research has failed to explore the impact of variation in inequality across citizens' local residential context. This article analyzes the impact of local inequality on citizens' belief in a core facet of the American ethos-meritocracy. We advance conditional effects hypotheses that collectively argue that the effect of residing in a high-inequality context will be moderated by individual income. Utilizing national survey data, we demonstrate that residing in more unequal counties heightens rejection of meritocracy among low-income residents and bolsters adherence among high-income residents. In relatively equal counties, we find no significant differences between high- and low-income citizens. We conclude by discussing the implications of class-based polarization found in response to local inequality with respect to current debates over the consequences of income inequality for American democracy.","author":[{"dropping-particle":"","family":"Newman","given":"Benjamin J.","non-dropping-particle":"","parse-names":false,"suffix":""},{"dropping-particle":"","family":"Johnston","given":"Christopher D.","non-dropping-particle":"","parse-names":false,"suffix":""},{"dropping-particle":"","family":"Lown","given":"Patrick L.","non-dropping-particle":"","parse-names":false,"suffix":""}],"container-title":"American Journal of Political Science","id":"ITEM-3","issue":"2","issued":{"date-parts":[["2015"]]},"page":"326-340","title":"False Consciousness or Class Awareness? Local Income Inequality, Personal Economic Position, and Belief in American Meritocracy","type":"article-journal","volume":"59"},"uris":["http://www.mendeley.com/documents/?uuid=f304e47b-87a5-4519-a532-93de785c55ca"]},{"id":"ITEM-4","itemData":{"DOI":"10.1111/0022-3816.00059","ISSN":"0022-3816","abstract":"This paper clarifies the theoretical bases for expecting women to be more supportive of government programs than are men. We identify several factors not developed in past literature: (1) differences in emotional responses to social problems, (2) gendered differences in the awareness of those problems among one's own kin, (3) differences in the perceived fairness of existing social institutions, (4) differences in the perceived efficacy of government programs, and (5) variations in the preferred form that those programs should take. Testing hypotheses using data from a 1995 survey of public opinion covering five policy domains, we find that the gender gap in these domains is substantial, comparable to that associated with race and partisanship. These differences are attributable in part to factors identified previously in the literature - such as gendered differences in perceived opportunity - but are also affected by differences between men and women in the perceived efficacy of government programs (e.g., the extent of fraud and abuse) and differences in the preferred form those programs should take.","author":[{"dropping-particle":"","family":"Schlesinger","given":"Mark","non-dropping-particle":"","parse-names":false,"suffix":""},{"dropping-particle":"","family":"Heldman","given":"Caroline","non-dropping-particle":"","parse-names":false,"suffix":""}],"container-title":"The Journal of Politics","id":"ITEM-4","issue":"1","issued":{"date-parts":[["2001","2","1"]]},"page":"59-92","publisher":"Chinese Corporation for Promotion of Humanities","title":"Gender Gap or Gender Gaps? New Perspectives on Support for Government Action and Policies","type":"article-journal","volume":"63"},"uris":["http://www.mendeley.com/documents/?uuid=3bf6ca30-2276-35b1-b43d-5ffa7b4fa12a"]}],"mendeley":{"formattedCitation":"(Kluegel &amp; Smith, 1986; Kraus et al., 2009; Newman et al., 2015; Schlesinger &amp; Heldman, 2001)","manualFormatting":"Kluegel &amp; Smith, 1986; Kraus et al., 2009; Newman et al., 2015; Schlesinger &amp; Heldman, 2001)","plainTextFormattedCitation":"(Kluegel &amp; Smith, 1986; Kraus et al., 2009; Newman et al., 2015; Schlesinger &amp; Heldman, 2001)","previouslyFormattedCitation":"(Kluegel &amp; Smith, 1986; Kraus et al., 2009; Newman et al., 2015; Schlesinger &amp; Heldman, 2001)"},"properties":{"noteIndex":0},"schema":"https://github.com/citation-style-language/schema/raw/master/csl-citation.json"}</w:instrText>
      </w:r>
      <w:r w:rsidR="00327709" w:rsidRPr="00977275">
        <w:rPr>
          <w:color w:val="000000" w:themeColor="text1"/>
        </w:rPr>
        <w:fldChar w:fldCharType="separate"/>
      </w:r>
      <w:r w:rsidR="00254A12" w:rsidRPr="00977275">
        <w:rPr>
          <w:noProof/>
          <w:color w:val="000000" w:themeColor="text1"/>
        </w:rPr>
        <w:t>Kluegel &amp; Smith, 1986; Kraus et al., 2009; Newman et al., 2015; Schlesinger &amp; Heldman, 2001)</w:t>
      </w:r>
      <w:r w:rsidR="00327709" w:rsidRPr="00977275">
        <w:rPr>
          <w:color w:val="000000" w:themeColor="text1"/>
        </w:rPr>
        <w:fldChar w:fldCharType="end"/>
      </w:r>
      <w:r w:rsidR="00327709" w:rsidRPr="00977275">
        <w:rPr>
          <w:color w:val="000000" w:themeColor="text1"/>
        </w:rPr>
        <w:t xml:space="preserve">. </w:t>
      </w:r>
      <w:r w:rsidR="00D02644" w:rsidRPr="00977275">
        <w:rPr>
          <w:color w:val="000000" w:themeColor="text1"/>
        </w:rPr>
        <w:t>Researchers have</w:t>
      </w:r>
      <w:r w:rsidR="008E79B2" w:rsidRPr="00977275">
        <w:rPr>
          <w:color w:val="000000" w:themeColor="text1"/>
        </w:rPr>
        <w:t xml:space="preserve"> theorized, but not tested, th</w:t>
      </w:r>
      <w:r w:rsidR="00D02644" w:rsidRPr="00977275">
        <w:rPr>
          <w:color w:val="000000" w:themeColor="text1"/>
        </w:rPr>
        <w:t xml:space="preserve">e idea that </w:t>
      </w:r>
      <w:r w:rsidR="00002BD9" w:rsidRPr="00977275">
        <w:rPr>
          <w:color w:val="000000" w:themeColor="text1"/>
        </w:rPr>
        <w:t>these types of</w:t>
      </w:r>
      <w:r w:rsidR="008E79B2" w:rsidRPr="00977275">
        <w:rPr>
          <w:color w:val="000000" w:themeColor="text1"/>
        </w:rPr>
        <w:t xml:space="preserve"> group differences emerge, in part, because people in</w:t>
      </w:r>
      <w:r w:rsidR="00D031D2" w:rsidRPr="00977275">
        <w:rPr>
          <w:color w:val="000000" w:themeColor="text1"/>
        </w:rPr>
        <w:t xml:space="preserve"> historically lower</w:t>
      </w:r>
      <w:r w:rsidR="000D3F0C" w:rsidRPr="00977275">
        <w:rPr>
          <w:color w:val="000000" w:themeColor="text1"/>
        </w:rPr>
        <w:t xml:space="preserve">-power </w:t>
      </w:r>
      <w:r w:rsidR="00002BD9" w:rsidRPr="00977275">
        <w:rPr>
          <w:color w:val="000000" w:themeColor="text1"/>
        </w:rPr>
        <w:t>groups</w:t>
      </w:r>
      <w:r w:rsidR="008E79B2" w:rsidRPr="00977275">
        <w:rPr>
          <w:color w:val="000000" w:themeColor="text1"/>
        </w:rPr>
        <w:t xml:space="preserve"> have more </w:t>
      </w:r>
      <w:r w:rsidR="00DB535D" w:rsidRPr="00977275">
        <w:rPr>
          <w:color w:val="000000" w:themeColor="text1"/>
        </w:rPr>
        <w:t xml:space="preserve">personal </w:t>
      </w:r>
      <w:r w:rsidR="008E79B2" w:rsidRPr="00977275">
        <w:rPr>
          <w:color w:val="000000" w:themeColor="text1"/>
        </w:rPr>
        <w:t xml:space="preserve">experiences </w:t>
      </w:r>
      <w:r w:rsidR="0014158E" w:rsidRPr="00977275">
        <w:rPr>
          <w:color w:val="000000" w:themeColor="text1"/>
        </w:rPr>
        <w:t xml:space="preserve">that make salient the many </w:t>
      </w:r>
      <w:r w:rsidR="008E79B2" w:rsidRPr="00977275">
        <w:rPr>
          <w:color w:val="000000" w:themeColor="text1"/>
        </w:rPr>
        <w:t xml:space="preserve">external forces that </w:t>
      </w:r>
      <w:r w:rsidR="00482437" w:rsidRPr="00977275">
        <w:rPr>
          <w:color w:val="000000" w:themeColor="text1"/>
        </w:rPr>
        <w:t xml:space="preserve">shape </w:t>
      </w:r>
      <w:r w:rsidR="00EE75F9" w:rsidRPr="00977275">
        <w:rPr>
          <w:color w:val="000000" w:themeColor="text1"/>
        </w:rPr>
        <w:t xml:space="preserve">and constrain </w:t>
      </w:r>
      <w:r w:rsidR="008E79B2" w:rsidRPr="00977275">
        <w:rPr>
          <w:color w:val="000000" w:themeColor="text1"/>
        </w:rPr>
        <w:t>their lives</w:t>
      </w:r>
      <w:r w:rsidR="0014158E" w:rsidRPr="00977275">
        <w:rPr>
          <w:color w:val="000000" w:themeColor="text1"/>
        </w:rPr>
        <w:t xml:space="preserve"> (e.g., lack of access to healthcare</w:t>
      </w:r>
      <w:r w:rsidR="0073664D" w:rsidRPr="00977275">
        <w:rPr>
          <w:color w:val="000000" w:themeColor="text1"/>
        </w:rPr>
        <w:t xml:space="preserve">; </w:t>
      </w:r>
      <w:r w:rsidR="0073664D" w:rsidRPr="00977275">
        <w:rPr>
          <w:color w:val="000000" w:themeColor="text1"/>
        </w:rPr>
        <w:fldChar w:fldCharType="begin" w:fldLock="1"/>
      </w:r>
      <w:r w:rsidR="00D20BF3" w:rsidRPr="00977275">
        <w:rPr>
          <w:color w:val="000000" w:themeColor="text1"/>
        </w:rPr>
        <w:instrText>ADDIN CSL_CITATION {"citationItems":[{"id":"ITEM-1","itemData":{"author":[{"dropping-particle":"","family":"Kluegel","given":"J R","non-dropping-particle":"","parse-names":false,"suffix":""},{"dropping-particle":"","family":"Smith","given":"E R","non-dropping-particle":"","parse-names":false,"suffix":""}],"id":"ITEM-1","issued":{"date-parts":[["1986"]]},"publisher":"Routledge","title":"Beliefs about Inequality: Americans’ Views of what is and what ought to be","type":"book"},"uris":["http://www.mendeley.com/documents/?uuid=3aebdc73-9412-4d7f-86fd-a84efb72e7e5"]}],"mendeley":{"formattedCitation":"(Kluegel &amp; Smith, 1986)","manualFormatting":"Kluegel &amp; Smith, 1986)","plainTextFormattedCitation":"(Kluegel &amp; Smith, 1986)","previouslyFormattedCitation":"(Kluegel &amp; Smith, 1986)"},"properties":{"noteIndex":0},"schema":"https://github.com/citation-style-language/schema/raw/master/csl-citation.json"}</w:instrText>
      </w:r>
      <w:r w:rsidR="0073664D" w:rsidRPr="00977275">
        <w:rPr>
          <w:color w:val="000000" w:themeColor="text1"/>
        </w:rPr>
        <w:fldChar w:fldCharType="separate"/>
      </w:r>
      <w:r w:rsidR="00254A12" w:rsidRPr="00977275">
        <w:rPr>
          <w:noProof/>
          <w:color w:val="000000" w:themeColor="text1"/>
        </w:rPr>
        <w:t>Kluegel &amp; Smith, 1986)</w:t>
      </w:r>
      <w:r w:rsidR="0073664D" w:rsidRPr="00977275">
        <w:rPr>
          <w:color w:val="000000" w:themeColor="text1"/>
        </w:rPr>
        <w:fldChar w:fldCharType="end"/>
      </w:r>
      <w:r w:rsidR="0073664D" w:rsidRPr="00977275">
        <w:rPr>
          <w:color w:val="000000" w:themeColor="text1"/>
        </w:rPr>
        <w:t>.</w:t>
      </w:r>
      <w:r w:rsidR="00792CC1" w:rsidRPr="00977275">
        <w:rPr>
          <w:color w:val="000000" w:themeColor="text1"/>
        </w:rPr>
        <w:t xml:space="preserve"> </w:t>
      </w:r>
      <w:r w:rsidR="004D41F0" w:rsidRPr="00977275">
        <w:rPr>
          <w:color w:val="000000" w:themeColor="text1"/>
        </w:rPr>
        <w:t>Building on and extending this prior work, t</w:t>
      </w:r>
      <w:r w:rsidR="00792CC1" w:rsidRPr="00977275">
        <w:rPr>
          <w:color w:val="000000" w:themeColor="text1"/>
        </w:rPr>
        <w:t xml:space="preserve">he current research aims to test whether personal harm does indeed </w:t>
      </w:r>
      <w:r w:rsidR="000B075C" w:rsidRPr="00977275">
        <w:rPr>
          <w:color w:val="000000" w:themeColor="text1"/>
        </w:rPr>
        <w:t xml:space="preserve">increase </w:t>
      </w:r>
      <w:r w:rsidR="00792CC1" w:rsidRPr="00977275">
        <w:rPr>
          <w:color w:val="000000" w:themeColor="text1"/>
        </w:rPr>
        <w:t>advocacy for equality.</w:t>
      </w:r>
    </w:p>
    <w:p w14:paraId="5D88B86D" w14:textId="6CBDB53F" w:rsidR="006F71B8" w:rsidRPr="00977275" w:rsidRDefault="00973BBB" w:rsidP="006344C7">
      <w:pPr>
        <w:spacing w:line="480" w:lineRule="auto"/>
        <w:jc w:val="center"/>
        <w:rPr>
          <w:b/>
          <w:bCs/>
          <w:color w:val="000000" w:themeColor="text1"/>
        </w:rPr>
      </w:pPr>
      <w:r w:rsidRPr="00977275">
        <w:rPr>
          <w:b/>
          <w:bCs/>
          <w:color w:val="000000" w:themeColor="text1"/>
        </w:rPr>
        <w:t xml:space="preserve">The </w:t>
      </w:r>
      <w:r w:rsidR="002207D5" w:rsidRPr="00977275">
        <w:rPr>
          <w:b/>
          <w:bCs/>
          <w:color w:val="000000" w:themeColor="text1"/>
        </w:rPr>
        <w:t>C</w:t>
      </w:r>
      <w:r w:rsidRPr="00977275">
        <w:rPr>
          <w:b/>
          <w:bCs/>
          <w:color w:val="000000" w:themeColor="text1"/>
        </w:rPr>
        <w:t xml:space="preserve">urrent </w:t>
      </w:r>
      <w:r w:rsidR="002207D5" w:rsidRPr="00977275">
        <w:rPr>
          <w:b/>
          <w:bCs/>
          <w:color w:val="000000" w:themeColor="text1"/>
        </w:rPr>
        <w:t>R</w:t>
      </w:r>
      <w:r w:rsidRPr="00977275">
        <w:rPr>
          <w:b/>
          <w:bCs/>
          <w:color w:val="000000" w:themeColor="text1"/>
        </w:rPr>
        <w:t>esearch</w:t>
      </w:r>
    </w:p>
    <w:p w14:paraId="11BB38D0" w14:textId="16481C4E" w:rsidR="002207D5" w:rsidRPr="00977275" w:rsidRDefault="00973BBB" w:rsidP="006344C7">
      <w:pPr>
        <w:spacing w:line="480" w:lineRule="auto"/>
        <w:rPr>
          <w:color w:val="000000" w:themeColor="text1"/>
        </w:rPr>
      </w:pPr>
      <w:r w:rsidRPr="00977275">
        <w:rPr>
          <w:b/>
          <w:bCs/>
          <w:color w:val="000000" w:themeColor="text1"/>
        </w:rPr>
        <w:tab/>
      </w:r>
      <w:r w:rsidR="004D41F0" w:rsidRPr="00977275">
        <w:rPr>
          <w:color w:val="000000" w:themeColor="text1"/>
        </w:rPr>
        <w:t>In our pre-registered, two-wave longitudinal study</w:t>
      </w:r>
      <w:r w:rsidR="00E171AA" w:rsidRPr="00977275">
        <w:rPr>
          <w:color w:val="000000" w:themeColor="text1"/>
        </w:rPr>
        <w:t xml:space="preserve"> </w:t>
      </w:r>
      <w:r w:rsidR="004D41F0" w:rsidRPr="00977275">
        <w:rPr>
          <w:color w:val="000000" w:themeColor="text1"/>
        </w:rPr>
        <w:t>(</w:t>
      </w:r>
      <w:r w:rsidR="004D41F0" w:rsidRPr="00977275">
        <w:rPr>
          <w:i/>
          <w:iCs/>
          <w:color w:val="000000" w:themeColor="text1"/>
        </w:rPr>
        <w:t>N</w:t>
      </w:r>
      <w:r w:rsidR="004D41F0" w:rsidRPr="00977275">
        <w:rPr>
          <w:color w:val="000000" w:themeColor="text1"/>
        </w:rPr>
        <w:t xml:space="preserve">=1015), we </w:t>
      </w:r>
      <w:r w:rsidR="00792CC1" w:rsidRPr="00977275">
        <w:rPr>
          <w:color w:val="000000" w:themeColor="text1"/>
        </w:rPr>
        <w:t xml:space="preserve">test the theory that degree of personal harm predicts </w:t>
      </w:r>
      <w:r w:rsidR="00334F24" w:rsidRPr="00977275">
        <w:rPr>
          <w:color w:val="000000" w:themeColor="text1"/>
        </w:rPr>
        <w:t>greater</w:t>
      </w:r>
      <w:r w:rsidR="002B4D50" w:rsidRPr="00977275">
        <w:rPr>
          <w:color w:val="000000" w:themeColor="text1"/>
        </w:rPr>
        <w:t xml:space="preserve"> </w:t>
      </w:r>
      <w:r w:rsidR="00792CC1" w:rsidRPr="00977275">
        <w:rPr>
          <w:color w:val="000000" w:themeColor="text1"/>
        </w:rPr>
        <w:t>advocacy for equality by increasing people’s</w:t>
      </w:r>
      <w:r w:rsidR="00B1071F" w:rsidRPr="00977275">
        <w:rPr>
          <w:color w:val="000000" w:themeColor="text1"/>
        </w:rPr>
        <w:t xml:space="preserve"> endorsement of</w:t>
      </w:r>
      <w:r w:rsidR="00792CC1" w:rsidRPr="00977275">
        <w:rPr>
          <w:color w:val="000000" w:themeColor="text1"/>
        </w:rPr>
        <w:t xml:space="preserve"> external attributions for inequality. </w:t>
      </w:r>
      <w:r w:rsidR="00E171AA" w:rsidRPr="00977275">
        <w:rPr>
          <w:color w:val="000000" w:themeColor="text1"/>
        </w:rPr>
        <w:t>W</w:t>
      </w:r>
      <w:r w:rsidR="00792CC1" w:rsidRPr="00977275">
        <w:rPr>
          <w:color w:val="000000" w:themeColor="text1"/>
        </w:rPr>
        <w:t xml:space="preserve">e </w:t>
      </w:r>
      <w:r w:rsidR="000D3F0C" w:rsidRPr="00977275">
        <w:rPr>
          <w:color w:val="000000" w:themeColor="text1"/>
        </w:rPr>
        <w:t xml:space="preserve">also </w:t>
      </w:r>
      <w:r w:rsidR="00E171AA" w:rsidRPr="00977275">
        <w:rPr>
          <w:color w:val="000000" w:themeColor="text1"/>
        </w:rPr>
        <w:t xml:space="preserve">make two additional theoretical contributions. We </w:t>
      </w:r>
      <w:r w:rsidR="00792CC1" w:rsidRPr="00977275">
        <w:rPr>
          <w:color w:val="000000" w:themeColor="text1"/>
        </w:rPr>
        <w:t xml:space="preserve">extend prior research by providing evidence for a novel antecedent of </w:t>
      </w:r>
      <w:r w:rsidR="00E171AA" w:rsidRPr="00977275">
        <w:rPr>
          <w:color w:val="000000" w:themeColor="text1"/>
        </w:rPr>
        <w:t xml:space="preserve">external </w:t>
      </w:r>
      <w:r w:rsidR="00792CC1" w:rsidRPr="00977275">
        <w:rPr>
          <w:color w:val="000000" w:themeColor="text1"/>
        </w:rPr>
        <w:t xml:space="preserve">attributions for inequality: degree of personal harm. </w:t>
      </w:r>
      <w:r w:rsidR="00E171AA" w:rsidRPr="00977275">
        <w:rPr>
          <w:color w:val="000000" w:themeColor="text1"/>
        </w:rPr>
        <w:t xml:space="preserve">Further, we </w:t>
      </w:r>
      <w:r w:rsidR="00792CC1" w:rsidRPr="00977275">
        <w:rPr>
          <w:color w:val="000000" w:themeColor="text1"/>
        </w:rPr>
        <w:t xml:space="preserve">test whether the effect of personal harm on advocacy for equality persists over time. </w:t>
      </w:r>
      <w:r w:rsidR="00E171AA" w:rsidRPr="00977275">
        <w:rPr>
          <w:color w:val="000000" w:themeColor="text1"/>
        </w:rPr>
        <w:t>W</w:t>
      </w:r>
      <w:r w:rsidR="002207D5" w:rsidRPr="00977275">
        <w:rPr>
          <w:color w:val="000000" w:themeColor="text1"/>
        </w:rPr>
        <w:t xml:space="preserve">e investigate </w:t>
      </w:r>
      <w:r w:rsidR="00CE0446" w:rsidRPr="00977275">
        <w:rPr>
          <w:color w:val="000000" w:themeColor="text1"/>
        </w:rPr>
        <w:t xml:space="preserve">the following </w:t>
      </w:r>
      <w:r w:rsidR="00B16994" w:rsidRPr="00977275">
        <w:rPr>
          <w:color w:val="000000" w:themeColor="text1"/>
        </w:rPr>
        <w:t>three</w:t>
      </w:r>
      <w:r w:rsidR="002207D5" w:rsidRPr="00977275">
        <w:rPr>
          <w:color w:val="000000" w:themeColor="text1"/>
        </w:rPr>
        <w:t xml:space="preserve"> key hypotheses:</w:t>
      </w:r>
    </w:p>
    <w:p w14:paraId="2ABFF91D" w14:textId="6772A863" w:rsidR="00846146" w:rsidRPr="00977275" w:rsidRDefault="00183935" w:rsidP="006344C7">
      <w:pPr>
        <w:pStyle w:val="ListParagraph"/>
        <w:numPr>
          <w:ilvl w:val="0"/>
          <w:numId w:val="15"/>
        </w:numPr>
        <w:spacing w:line="480" w:lineRule="auto"/>
        <w:rPr>
          <w:color w:val="000000" w:themeColor="text1"/>
        </w:rPr>
      </w:pPr>
      <w:r w:rsidRPr="00977275">
        <w:rPr>
          <w:color w:val="000000" w:themeColor="text1"/>
        </w:rPr>
        <w:t xml:space="preserve"> </w:t>
      </w:r>
      <w:r w:rsidR="00F4562A" w:rsidRPr="00977275">
        <w:rPr>
          <w:color w:val="000000" w:themeColor="text1"/>
        </w:rPr>
        <w:t>Experiencing greater amount</w:t>
      </w:r>
      <w:r w:rsidR="00DD3BD0" w:rsidRPr="00977275">
        <w:rPr>
          <w:color w:val="000000" w:themeColor="text1"/>
        </w:rPr>
        <w:t>s</w:t>
      </w:r>
      <w:r w:rsidR="00F4562A" w:rsidRPr="00977275">
        <w:rPr>
          <w:color w:val="000000" w:themeColor="text1"/>
        </w:rPr>
        <w:t xml:space="preserve"> of p</w:t>
      </w:r>
      <w:r w:rsidR="001E5433" w:rsidRPr="00977275">
        <w:rPr>
          <w:color w:val="000000" w:themeColor="text1"/>
        </w:rPr>
        <w:t xml:space="preserve">ersonal </w:t>
      </w:r>
      <w:r w:rsidR="00274EA2" w:rsidRPr="00977275">
        <w:rPr>
          <w:color w:val="000000" w:themeColor="text1"/>
        </w:rPr>
        <w:t xml:space="preserve">harm </w:t>
      </w:r>
      <w:r w:rsidR="0037000D" w:rsidRPr="00977275">
        <w:rPr>
          <w:color w:val="000000" w:themeColor="text1"/>
        </w:rPr>
        <w:t>from</w:t>
      </w:r>
      <w:r w:rsidR="009A0DE7" w:rsidRPr="00977275">
        <w:rPr>
          <w:color w:val="000000" w:themeColor="text1"/>
        </w:rPr>
        <w:t xml:space="preserve"> </w:t>
      </w:r>
      <w:r w:rsidR="002207D5" w:rsidRPr="00977275">
        <w:rPr>
          <w:color w:val="000000" w:themeColor="text1"/>
        </w:rPr>
        <w:t xml:space="preserve">the </w:t>
      </w:r>
      <w:r w:rsidR="00E4775C" w:rsidRPr="00977275">
        <w:rPr>
          <w:color w:val="000000" w:themeColor="text1"/>
        </w:rPr>
        <w:t>pandemic</w:t>
      </w:r>
      <w:r w:rsidR="002207D5" w:rsidRPr="00977275">
        <w:rPr>
          <w:color w:val="000000" w:themeColor="text1"/>
        </w:rPr>
        <w:t xml:space="preserve"> will</w:t>
      </w:r>
      <w:r w:rsidR="0038128E" w:rsidRPr="00977275">
        <w:rPr>
          <w:color w:val="000000" w:themeColor="text1"/>
        </w:rPr>
        <w:t xml:space="preserve"> </w:t>
      </w:r>
      <w:r w:rsidR="00846146" w:rsidRPr="00977275">
        <w:rPr>
          <w:color w:val="000000" w:themeColor="text1"/>
        </w:rPr>
        <w:t xml:space="preserve">predict </w:t>
      </w:r>
      <w:r w:rsidR="00840167" w:rsidRPr="00977275">
        <w:rPr>
          <w:color w:val="000000" w:themeColor="text1"/>
        </w:rPr>
        <w:t xml:space="preserve">an increase in </w:t>
      </w:r>
      <w:r w:rsidR="00846146" w:rsidRPr="00977275">
        <w:rPr>
          <w:color w:val="000000" w:themeColor="text1"/>
        </w:rPr>
        <w:t>advocacy for equality</w:t>
      </w:r>
      <w:r w:rsidR="00D031D2" w:rsidRPr="00977275">
        <w:rPr>
          <w:color w:val="000000" w:themeColor="text1"/>
        </w:rPr>
        <w:t>.</w:t>
      </w:r>
    </w:p>
    <w:p w14:paraId="52EA7491" w14:textId="34B2C5D1" w:rsidR="00945A99" w:rsidRPr="00977275" w:rsidRDefault="00E5766A" w:rsidP="006344C7">
      <w:pPr>
        <w:pStyle w:val="ListParagraph"/>
        <w:numPr>
          <w:ilvl w:val="0"/>
          <w:numId w:val="15"/>
        </w:numPr>
        <w:spacing w:line="480" w:lineRule="auto"/>
        <w:rPr>
          <w:color w:val="000000" w:themeColor="text1"/>
        </w:rPr>
      </w:pPr>
      <w:r w:rsidRPr="00977275">
        <w:rPr>
          <w:color w:val="000000" w:themeColor="text1"/>
        </w:rPr>
        <w:lastRenderedPageBreak/>
        <w:t>Experiencing greater amount</w:t>
      </w:r>
      <w:r w:rsidR="00DD3BD0" w:rsidRPr="00977275">
        <w:rPr>
          <w:color w:val="000000" w:themeColor="text1"/>
        </w:rPr>
        <w:t>s</w:t>
      </w:r>
      <w:r w:rsidRPr="00977275">
        <w:rPr>
          <w:color w:val="000000" w:themeColor="text1"/>
        </w:rPr>
        <w:t xml:space="preserve"> of p</w:t>
      </w:r>
      <w:r w:rsidR="00846146" w:rsidRPr="00977275">
        <w:rPr>
          <w:color w:val="000000" w:themeColor="text1"/>
        </w:rPr>
        <w:t xml:space="preserve">ersonal harm from the </w:t>
      </w:r>
      <w:r w:rsidR="00E4775C" w:rsidRPr="00977275">
        <w:rPr>
          <w:color w:val="000000" w:themeColor="text1"/>
        </w:rPr>
        <w:t>pandemic</w:t>
      </w:r>
      <w:r w:rsidR="00846146" w:rsidRPr="00977275">
        <w:rPr>
          <w:color w:val="000000" w:themeColor="text1"/>
        </w:rPr>
        <w:t xml:space="preserve"> will </w:t>
      </w:r>
      <w:r w:rsidR="001E5433" w:rsidRPr="00977275">
        <w:rPr>
          <w:color w:val="000000" w:themeColor="text1"/>
        </w:rPr>
        <w:t xml:space="preserve">predict </w:t>
      </w:r>
      <w:r w:rsidR="000020F6" w:rsidRPr="00977275">
        <w:rPr>
          <w:color w:val="000000" w:themeColor="text1"/>
        </w:rPr>
        <w:t>greater</w:t>
      </w:r>
      <w:r w:rsidR="001E5433" w:rsidRPr="00977275">
        <w:rPr>
          <w:color w:val="000000" w:themeColor="text1"/>
        </w:rPr>
        <w:t xml:space="preserve"> endorsement of </w:t>
      </w:r>
      <w:r w:rsidR="00846146" w:rsidRPr="00977275">
        <w:rPr>
          <w:color w:val="000000" w:themeColor="text1"/>
        </w:rPr>
        <w:t>external attributions for inequality.</w:t>
      </w:r>
    </w:p>
    <w:p w14:paraId="517448E3" w14:textId="495BB353" w:rsidR="00B2388D" w:rsidRPr="00977275" w:rsidRDefault="00FB51E0" w:rsidP="006344C7">
      <w:pPr>
        <w:pStyle w:val="ListParagraph"/>
        <w:numPr>
          <w:ilvl w:val="0"/>
          <w:numId w:val="15"/>
        </w:numPr>
        <w:spacing w:line="480" w:lineRule="auto"/>
        <w:rPr>
          <w:color w:val="000000" w:themeColor="text1"/>
        </w:rPr>
      </w:pPr>
      <w:r w:rsidRPr="00977275">
        <w:rPr>
          <w:color w:val="000000" w:themeColor="text1"/>
        </w:rPr>
        <w:t>E</w:t>
      </w:r>
      <w:r w:rsidR="00863940" w:rsidRPr="00977275">
        <w:rPr>
          <w:color w:val="000000" w:themeColor="text1"/>
        </w:rPr>
        <w:t xml:space="preserve">xternal attributions for inequality will </w:t>
      </w:r>
      <w:r w:rsidRPr="00977275">
        <w:rPr>
          <w:color w:val="000000" w:themeColor="text1"/>
        </w:rPr>
        <w:t>serve as a mechanism linking</w:t>
      </w:r>
      <w:r w:rsidR="00863940" w:rsidRPr="00977275">
        <w:rPr>
          <w:color w:val="000000" w:themeColor="text1"/>
        </w:rPr>
        <w:t xml:space="preserve"> personal harm from the pandemic </w:t>
      </w:r>
      <w:r w:rsidRPr="00977275">
        <w:rPr>
          <w:color w:val="000000" w:themeColor="text1"/>
        </w:rPr>
        <w:t xml:space="preserve">to </w:t>
      </w:r>
      <w:r w:rsidR="00863940" w:rsidRPr="00977275">
        <w:rPr>
          <w:color w:val="000000" w:themeColor="text1"/>
        </w:rPr>
        <w:t>advocacy for equality.</w:t>
      </w:r>
    </w:p>
    <w:p w14:paraId="3AE3A5D2" w14:textId="371C1BBB" w:rsidR="00CF347D" w:rsidRPr="00977275" w:rsidRDefault="00BA52FC" w:rsidP="00B2388D">
      <w:pPr>
        <w:spacing w:line="480" w:lineRule="auto"/>
        <w:ind w:firstLine="360"/>
        <w:rPr>
          <w:color w:val="000000" w:themeColor="text1"/>
        </w:rPr>
      </w:pPr>
      <w:r w:rsidRPr="00977275">
        <w:rPr>
          <w:color w:val="000000" w:themeColor="text1"/>
        </w:rPr>
        <w:t xml:space="preserve">We pre-registered </w:t>
      </w:r>
      <w:r w:rsidR="004B3404" w:rsidRPr="00977275">
        <w:rPr>
          <w:color w:val="000000" w:themeColor="text1"/>
        </w:rPr>
        <w:t>the first</w:t>
      </w:r>
      <w:r w:rsidR="00715DD5" w:rsidRPr="00977275">
        <w:rPr>
          <w:color w:val="000000" w:themeColor="text1"/>
        </w:rPr>
        <w:t xml:space="preserve"> two </w:t>
      </w:r>
      <w:r w:rsidRPr="00977275">
        <w:rPr>
          <w:color w:val="000000" w:themeColor="text1"/>
        </w:rPr>
        <w:t>hypothes</w:t>
      </w:r>
      <w:r w:rsidR="00715DD5" w:rsidRPr="00977275">
        <w:rPr>
          <w:color w:val="000000" w:themeColor="text1"/>
        </w:rPr>
        <w:t>e</w:t>
      </w:r>
      <w:r w:rsidRPr="00977275">
        <w:rPr>
          <w:color w:val="000000" w:themeColor="text1"/>
        </w:rPr>
        <w:t xml:space="preserve">s on OSF </w:t>
      </w:r>
      <w:r w:rsidR="00587A4B">
        <w:rPr>
          <w:color w:val="000000"/>
        </w:rPr>
        <w:t xml:space="preserve">[Time 1: </w:t>
      </w:r>
      <w:hyperlink r:id="rId8" w:history="1">
        <w:r w:rsidR="00587A4B" w:rsidRPr="00615454">
          <w:rPr>
            <w:rStyle w:val="Hyperlink"/>
          </w:rPr>
          <w:t>https://bit.ly/3uEAOlN</w:t>
        </w:r>
      </w:hyperlink>
      <w:r w:rsidR="00587A4B">
        <w:rPr>
          <w:color w:val="000000"/>
        </w:rPr>
        <w:t xml:space="preserve"> and Time 2: </w:t>
      </w:r>
      <w:hyperlink r:id="rId9" w:history="1">
        <w:r w:rsidR="00587A4B" w:rsidRPr="00615454">
          <w:rPr>
            <w:rStyle w:val="Hyperlink"/>
          </w:rPr>
          <w:t>h</w:t>
        </w:r>
        <w:r w:rsidR="00587A4B" w:rsidRPr="00615454">
          <w:rPr>
            <w:rStyle w:val="Hyperlink"/>
          </w:rPr>
          <w:t>t</w:t>
        </w:r>
        <w:r w:rsidR="00587A4B" w:rsidRPr="00615454">
          <w:rPr>
            <w:rStyle w:val="Hyperlink"/>
          </w:rPr>
          <w:t>tps://bit.ly/2Q3N7ZO</w:t>
        </w:r>
      </w:hyperlink>
      <w:r w:rsidR="00587A4B">
        <w:rPr>
          <w:color w:val="000000"/>
        </w:rPr>
        <w:t>]</w:t>
      </w:r>
      <w:r w:rsidR="00587A4B" w:rsidRPr="00890689">
        <w:rPr>
          <w:color w:val="000000"/>
        </w:rPr>
        <w:t xml:space="preserve">. </w:t>
      </w:r>
      <w:r w:rsidR="008B4F71" w:rsidRPr="00977275">
        <w:rPr>
          <w:color w:val="000000" w:themeColor="text1"/>
        </w:rPr>
        <w:t xml:space="preserve">The </w:t>
      </w:r>
      <w:r w:rsidR="00715DD5" w:rsidRPr="00977275">
        <w:rPr>
          <w:color w:val="000000" w:themeColor="text1"/>
        </w:rPr>
        <w:t xml:space="preserve">third </w:t>
      </w:r>
      <w:r w:rsidR="008B4F71" w:rsidRPr="00977275">
        <w:rPr>
          <w:color w:val="000000" w:themeColor="text1"/>
        </w:rPr>
        <w:t xml:space="preserve">hypothesis, while not pre-registered, is drawn from previous work examining the link between attributions for poverty and </w:t>
      </w:r>
      <w:r w:rsidR="004C1E1B" w:rsidRPr="00977275">
        <w:rPr>
          <w:color w:val="000000" w:themeColor="text1"/>
        </w:rPr>
        <w:t>attitudes toward</w:t>
      </w:r>
      <w:r w:rsidR="008B4F71" w:rsidRPr="00977275">
        <w:rPr>
          <w:color w:val="000000" w:themeColor="text1"/>
        </w:rPr>
        <w:t xml:space="preserve"> inequality</w:t>
      </w:r>
      <w:r w:rsidR="004971EF" w:rsidRPr="00977275">
        <w:rPr>
          <w:color w:val="000000" w:themeColor="text1"/>
        </w:rPr>
        <w:t xml:space="preserve"> </w:t>
      </w:r>
      <w:r w:rsidR="004971EF" w:rsidRPr="00977275">
        <w:rPr>
          <w:color w:val="000000" w:themeColor="text1"/>
        </w:rPr>
        <w:fldChar w:fldCharType="begin" w:fldLock="1"/>
      </w:r>
      <w:r w:rsidR="00A0454D" w:rsidRPr="00977275">
        <w:rPr>
          <w:color w:val="000000" w:themeColor="text1"/>
        </w:rPr>
        <w:instrText>ADDIN CSL_CITATION {"citationItems":[{"id":"ITEM-1","itemData":{"DOI":"10.1016/j.jesp.2020.104083","ISSN":"10960465","abstract":"The novel Coronavirus that spread around the world in early 2020 triggered a global pandemic and economic downturn that affected nearly everyone. Yet the crisis had a disproportionate impact on the poor and revealed how easily working-class individuals' financial security can be destabilised by factors beyond personal control. In a pre-registered longitudinal study of Americans (N = 233) spanning April 2019 to May 2020, we tested whether the pandemic altered beliefs about the extent to which poverty is caused by external forces and internal dispositions and support for economic inequality. Over this timespan, participants revealed a shift in their attributions for poverty, reporting that poverty is more strongly impacted by external-situational causes and less by internal-dispositional causes. However, we did not detect an overall mean-level change in opposition to inequality or support for government intervention. Instead, only for those who most strongly recognized the negative impact of COVID-19 did changes in poverty attributions translate to decreased support for inequality, and increased support for government intervention to help the poor.","author":[{"dropping-particle":"","family":"Wiwad","given":"Dylan","non-dropping-particle":"","parse-names":false,"suffix":""},{"dropping-particle":"","family":"Mercier","given":"Brett","non-dropping-particle":"","parse-names":false,"suffix":""},{"dropping-particle":"","family":"Piff","given":"Paul K.","non-dropping-particle":"","parse-names":false,"suffix":""},{"dropping-particle":"","family":"Shariff","given":"Azim","non-dropping-particle":"","parse-names":false,"suffix":""},{"dropping-particle":"","family":"Aknin","given":"Lara B.","non-dropping-particle":"","parse-names":false,"suffix":""}],"container-title":"Journal of Experimental Social Psychology","id":"ITEM-1","issued":{"date-parts":[["2020","3","1"]]},"page":"104083","publisher":"Academic Press Inc.","title":"Recognizing the Impact of COVID-19 on the Poor Alters Attitudes Towards Poverty and Inequality","type":"article-journal","volume":"93"},"uris":["http://www.mendeley.com/documents/?uuid=12bf040d-95ed-38a6-9cde-6faa896c0e86"]}],"mendeley":{"formattedCitation":"(Wiwad et al., 2020)","plainTextFormattedCitation":"(Wiwad et al., 2020)","previouslyFormattedCitation":"(Wiwad et al., 2020)"},"properties":{"noteIndex":0},"schema":"https://github.com/citation-style-language/schema/raw/master/csl-citation.json"}</w:instrText>
      </w:r>
      <w:r w:rsidR="004971EF" w:rsidRPr="00977275">
        <w:rPr>
          <w:color w:val="000000" w:themeColor="text1"/>
        </w:rPr>
        <w:fldChar w:fldCharType="separate"/>
      </w:r>
      <w:r w:rsidR="004971EF" w:rsidRPr="00977275">
        <w:rPr>
          <w:noProof/>
          <w:color w:val="000000" w:themeColor="text1"/>
        </w:rPr>
        <w:t>(Wiwad et al., 2020)</w:t>
      </w:r>
      <w:r w:rsidR="004971EF" w:rsidRPr="00977275">
        <w:rPr>
          <w:color w:val="000000" w:themeColor="text1"/>
        </w:rPr>
        <w:fldChar w:fldCharType="end"/>
      </w:r>
      <w:r w:rsidR="004971EF" w:rsidRPr="00977275">
        <w:rPr>
          <w:color w:val="000000" w:themeColor="text1"/>
        </w:rPr>
        <w:t>.</w:t>
      </w:r>
      <w:r w:rsidR="00846146" w:rsidRPr="00977275">
        <w:rPr>
          <w:rStyle w:val="FootnoteReference"/>
          <w:color w:val="000000" w:themeColor="text1"/>
        </w:rPr>
        <w:footnoteReference w:id="1"/>
      </w:r>
    </w:p>
    <w:p w14:paraId="063EC84D" w14:textId="19E1449D" w:rsidR="00A022E4" w:rsidRPr="00977275" w:rsidRDefault="00A022E4" w:rsidP="006344C7">
      <w:pPr>
        <w:spacing w:line="480" w:lineRule="auto"/>
        <w:jc w:val="center"/>
        <w:rPr>
          <w:b/>
          <w:bCs/>
          <w:color w:val="000000" w:themeColor="text1"/>
        </w:rPr>
      </w:pPr>
      <w:r w:rsidRPr="00977275">
        <w:rPr>
          <w:b/>
          <w:bCs/>
          <w:color w:val="000000" w:themeColor="text1"/>
        </w:rPr>
        <w:t>Methods</w:t>
      </w:r>
    </w:p>
    <w:p w14:paraId="3196EDB1" w14:textId="2077F068" w:rsidR="00A022E4" w:rsidRPr="00977275" w:rsidRDefault="00A022E4" w:rsidP="006344C7">
      <w:pPr>
        <w:spacing w:line="480" w:lineRule="auto"/>
        <w:rPr>
          <w:b/>
          <w:bCs/>
          <w:color w:val="000000" w:themeColor="text1"/>
        </w:rPr>
      </w:pPr>
      <w:r w:rsidRPr="00977275">
        <w:rPr>
          <w:b/>
          <w:bCs/>
          <w:color w:val="000000" w:themeColor="text1"/>
        </w:rPr>
        <w:t>Participants</w:t>
      </w:r>
    </w:p>
    <w:p w14:paraId="0629703A" w14:textId="54C9CB80" w:rsidR="00A022E4" w:rsidRPr="00977275" w:rsidRDefault="00985A2D" w:rsidP="006344C7">
      <w:pPr>
        <w:spacing w:line="480" w:lineRule="auto"/>
        <w:ind w:firstLine="720"/>
        <w:rPr>
          <w:color w:val="000000" w:themeColor="text1"/>
        </w:rPr>
      </w:pPr>
      <w:r w:rsidRPr="00977275">
        <w:rPr>
          <w:color w:val="000000" w:themeColor="text1"/>
        </w:rPr>
        <w:t>In May 2020</w:t>
      </w:r>
      <w:r w:rsidR="008F3901" w:rsidRPr="00977275">
        <w:rPr>
          <w:color w:val="000000" w:themeColor="text1"/>
        </w:rPr>
        <w:t xml:space="preserve"> (Time 1)</w:t>
      </w:r>
      <w:r w:rsidRPr="00977275">
        <w:rPr>
          <w:color w:val="000000" w:themeColor="text1"/>
        </w:rPr>
        <w:t>, we recruited p</w:t>
      </w:r>
      <w:r w:rsidR="00A022E4" w:rsidRPr="00977275">
        <w:rPr>
          <w:color w:val="000000" w:themeColor="text1"/>
        </w:rPr>
        <w:t>articipants via Prolific</w:t>
      </w:r>
      <w:r w:rsidR="00567FC7" w:rsidRPr="00977275">
        <w:rPr>
          <w:color w:val="000000" w:themeColor="text1"/>
        </w:rPr>
        <w:t xml:space="preserve"> Academic</w:t>
      </w:r>
      <w:r w:rsidR="00A022E4" w:rsidRPr="00977275">
        <w:rPr>
          <w:color w:val="000000" w:themeColor="text1"/>
        </w:rPr>
        <w:t>, an online survey platform, to participate in a 25-minute study in exchange for $3.50.</w:t>
      </w:r>
      <w:r w:rsidR="0071435F" w:rsidRPr="00977275">
        <w:rPr>
          <w:color w:val="000000" w:themeColor="text1"/>
        </w:rPr>
        <w:t xml:space="preserve"> </w:t>
      </w:r>
      <w:r w:rsidR="00A74ED5" w:rsidRPr="00977275">
        <w:rPr>
          <w:color w:val="000000" w:themeColor="text1"/>
        </w:rPr>
        <w:t>This survey was part of a larger study of the effect</w:t>
      </w:r>
      <w:r w:rsidR="001827B6" w:rsidRPr="00977275">
        <w:rPr>
          <w:color w:val="000000" w:themeColor="text1"/>
        </w:rPr>
        <w:t>s</w:t>
      </w:r>
      <w:r w:rsidR="00A74ED5" w:rsidRPr="00977275">
        <w:rPr>
          <w:color w:val="000000" w:themeColor="text1"/>
        </w:rPr>
        <w:t xml:space="preserve"> of the </w:t>
      </w:r>
      <w:r w:rsidR="002832AA" w:rsidRPr="00977275">
        <w:rPr>
          <w:color w:val="000000" w:themeColor="text1"/>
        </w:rPr>
        <w:t>Covid</w:t>
      </w:r>
      <w:r w:rsidR="00A74ED5" w:rsidRPr="00977275">
        <w:rPr>
          <w:color w:val="000000" w:themeColor="text1"/>
        </w:rPr>
        <w:t xml:space="preserve">-19 pandemic over time. </w:t>
      </w:r>
      <w:r w:rsidR="00B504A7" w:rsidRPr="00977275">
        <w:rPr>
          <w:color w:val="000000" w:themeColor="text1"/>
        </w:rPr>
        <w:t>We recruited</w:t>
      </w:r>
      <w:r w:rsidR="00A022E4" w:rsidRPr="00977275">
        <w:rPr>
          <w:color w:val="000000" w:themeColor="text1"/>
        </w:rPr>
        <w:t xml:space="preserve"> U.S. citizens between the ages of 18-70 who were not currently students</w:t>
      </w:r>
      <w:r w:rsidR="0071435F" w:rsidRPr="00977275">
        <w:rPr>
          <w:color w:val="000000" w:themeColor="text1"/>
        </w:rPr>
        <w:t>.</w:t>
      </w:r>
      <w:r w:rsidR="00A32A77" w:rsidRPr="00977275">
        <w:rPr>
          <w:color w:val="000000" w:themeColor="text1"/>
        </w:rPr>
        <w:t xml:space="preserve"> </w:t>
      </w:r>
      <w:r w:rsidR="006F71B8" w:rsidRPr="00977275">
        <w:rPr>
          <w:color w:val="000000" w:themeColor="text1"/>
        </w:rPr>
        <w:t>Furthermore, w</w:t>
      </w:r>
      <w:r w:rsidR="00A022E4" w:rsidRPr="00977275">
        <w:rPr>
          <w:color w:val="000000" w:themeColor="text1"/>
        </w:rPr>
        <w:t xml:space="preserve">e recruited a balanced sample in terms of gender </w:t>
      </w:r>
      <w:r w:rsidR="000809B5" w:rsidRPr="00977275">
        <w:rPr>
          <w:color w:val="000000" w:themeColor="text1"/>
        </w:rPr>
        <w:t>and education</w:t>
      </w:r>
      <w:r w:rsidR="00A74ED5" w:rsidRPr="00977275">
        <w:rPr>
          <w:color w:val="000000" w:themeColor="text1"/>
        </w:rPr>
        <w:t xml:space="preserve"> level</w:t>
      </w:r>
      <w:r w:rsidR="00D401CD" w:rsidRPr="00977275">
        <w:rPr>
          <w:color w:val="000000" w:themeColor="text1"/>
        </w:rPr>
        <w:t xml:space="preserve"> (i.e., </w:t>
      </w:r>
      <w:r w:rsidR="00C11E07" w:rsidRPr="00977275">
        <w:rPr>
          <w:color w:val="000000" w:themeColor="text1"/>
        </w:rPr>
        <w:t>t</w:t>
      </w:r>
      <w:r w:rsidR="00D401CD" w:rsidRPr="00977275">
        <w:rPr>
          <w:color w:val="000000" w:themeColor="text1"/>
        </w:rPr>
        <w:t>h</w:t>
      </w:r>
      <w:r w:rsidR="00C11E07" w:rsidRPr="00977275">
        <w:rPr>
          <w:color w:val="000000" w:themeColor="text1"/>
        </w:rPr>
        <w:t>ose with less than a four-year college degree</w:t>
      </w:r>
      <w:r w:rsidR="00D401CD" w:rsidRPr="00977275">
        <w:rPr>
          <w:color w:val="000000" w:themeColor="text1"/>
        </w:rPr>
        <w:t xml:space="preserve"> vs. </w:t>
      </w:r>
      <w:r w:rsidR="004D71E3" w:rsidRPr="00977275">
        <w:rPr>
          <w:color w:val="000000" w:themeColor="text1"/>
        </w:rPr>
        <w:t>those with a four-year degree or more</w:t>
      </w:r>
      <w:r w:rsidR="00D401CD" w:rsidRPr="00977275">
        <w:rPr>
          <w:color w:val="000000" w:themeColor="text1"/>
        </w:rPr>
        <w:t>)</w:t>
      </w:r>
      <w:r w:rsidR="00851A2E" w:rsidRPr="00977275">
        <w:rPr>
          <w:color w:val="000000" w:themeColor="text1"/>
        </w:rPr>
        <w:t xml:space="preserve">. </w:t>
      </w:r>
    </w:p>
    <w:p w14:paraId="51B5096A" w14:textId="460BDAF0" w:rsidR="00926BBB" w:rsidRPr="00977275" w:rsidRDefault="000809B5" w:rsidP="006344C7">
      <w:pPr>
        <w:spacing w:line="480" w:lineRule="auto"/>
        <w:ind w:firstLine="720"/>
        <w:rPr>
          <w:color w:val="000000" w:themeColor="text1"/>
        </w:rPr>
      </w:pPr>
      <w:r w:rsidRPr="00977275">
        <w:rPr>
          <w:color w:val="000000" w:themeColor="text1"/>
        </w:rPr>
        <w:t xml:space="preserve">For the Time 1 survey, we </w:t>
      </w:r>
      <w:r w:rsidR="00A022E4" w:rsidRPr="00977275">
        <w:rPr>
          <w:color w:val="000000" w:themeColor="text1"/>
        </w:rPr>
        <w:t xml:space="preserve">determined a target sample size of </w:t>
      </w:r>
      <w:r w:rsidR="00A022E4" w:rsidRPr="00977275">
        <w:rPr>
          <w:i/>
          <w:iCs/>
          <w:color w:val="000000" w:themeColor="text1"/>
        </w:rPr>
        <w:t>N</w:t>
      </w:r>
      <w:r w:rsidR="00A022E4" w:rsidRPr="00977275">
        <w:rPr>
          <w:color w:val="000000" w:themeColor="text1"/>
        </w:rPr>
        <w:t xml:space="preserve"> = 1043 by conducting an </w:t>
      </w:r>
      <w:r w:rsidR="00A022E4" w:rsidRPr="00977275">
        <w:rPr>
          <w:i/>
          <w:iCs/>
          <w:color w:val="000000" w:themeColor="text1"/>
        </w:rPr>
        <w:t>a priori</w:t>
      </w:r>
      <w:r w:rsidR="00A022E4" w:rsidRPr="00977275">
        <w:rPr>
          <w:color w:val="000000" w:themeColor="text1"/>
        </w:rPr>
        <w:t xml:space="preserve"> power analysis based on the smallest effect size obtained in a pilot version of the same study (f = 0.10) at 90% power. We oversampled and recruited 15</w:t>
      </w:r>
      <w:r w:rsidR="0059547D" w:rsidRPr="00977275">
        <w:rPr>
          <w:color w:val="000000" w:themeColor="text1"/>
        </w:rPr>
        <w:t>73</w:t>
      </w:r>
      <w:r w:rsidR="00A022E4" w:rsidRPr="00977275">
        <w:rPr>
          <w:color w:val="000000" w:themeColor="text1"/>
        </w:rPr>
        <w:t xml:space="preserve"> participants</w:t>
      </w:r>
      <w:r w:rsidR="00A343AF" w:rsidRPr="00977275">
        <w:rPr>
          <w:color w:val="000000" w:themeColor="text1"/>
        </w:rPr>
        <w:t xml:space="preserve">. </w:t>
      </w:r>
      <w:r w:rsidRPr="00977275">
        <w:rPr>
          <w:color w:val="000000" w:themeColor="text1"/>
        </w:rPr>
        <w:t xml:space="preserve">Based on our pre-registration, which indicated that we would </w:t>
      </w:r>
      <w:r w:rsidR="00A022E4" w:rsidRPr="00977275">
        <w:rPr>
          <w:color w:val="000000" w:themeColor="text1"/>
        </w:rPr>
        <w:t>exclud</w:t>
      </w:r>
      <w:r w:rsidR="00F63047" w:rsidRPr="00977275">
        <w:rPr>
          <w:color w:val="000000" w:themeColor="text1"/>
        </w:rPr>
        <w:t>e</w:t>
      </w:r>
      <w:r w:rsidR="00A022E4" w:rsidRPr="00977275">
        <w:rPr>
          <w:color w:val="000000" w:themeColor="text1"/>
        </w:rPr>
        <w:t xml:space="preserve"> participants who failed </w:t>
      </w:r>
      <w:r w:rsidR="00F63047" w:rsidRPr="00977275">
        <w:rPr>
          <w:color w:val="000000" w:themeColor="text1"/>
        </w:rPr>
        <w:t>th</w:t>
      </w:r>
      <w:r w:rsidR="00A022E4" w:rsidRPr="00977275">
        <w:rPr>
          <w:color w:val="000000" w:themeColor="text1"/>
        </w:rPr>
        <w:t>e</w:t>
      </w:r>
      <w:r w:rsidR="00384D9B" w:rsidRPr="00977275">
        <w:rPr>
          <w:color w:val="000000" w:themeColor="text1"/>
        </w:rPr>
        <w:t xml:space="preserve"> embedded</w:t>
      </w:r>
      <w:r w:rsidR="00A022E4" w:rsidRPr="00977275">
        <w:rPr>
          <w:color w:val="000000" w:themeColor="text1"/>
        </w:rPr>
        <w:t xml:space="preserve"> </w:t>
      </w:r>
      <w:r w:rsidR="00A022E4" w:rsidRPr="00977275">
        <w:rPr>
          <w:color w:val="000000" w:themeColor="text1"/>
        </w:rPr>
        <w:lastRenderedPageBreak/>
        <w:t>attention checks</w:t>
      </w:r>
      <w:r w:rsidR="00926BBB" w:rsidRPr="00977275">
        <w:rPr>
          <w:color w:val="000000" w:themeColor="text1"/>
        </w:rPr>
        <w:t xml:space="preserve"> (</w:t>
      </w:r>
      <w:r w:rsidR="00926BBB" w:rsidRPr="00977275">
        <w:rPr>
          <w:i/>
          <w:iCs/>
          <w:color w:val="000000" w:themeColor="text1"/>
        </w:rPr>
        <w:t>n</w:t>
      </w:r>
      <w:r w:rsidR="00926BBB" w:rsidRPr="00977275">
        <w:rPr>
          <w:color w:val="000000" w:themeColor="text1"/>
        </w:rPr>
        <w:t xml:space="preserve"> = 74), </w:t>
      </w:r>
      <w:r w:rsidR="00A022E4" w:rsidRPr="00977275">
        <w:rPr>
          <w:color w:val="000000" w:themeColor="text1"/>
        </w:rPr>
        <w:t>current students</w:t>
      </w:r>
      <w:r w:rsidR="00926BBB" w:rsidRPr="00977275">
        <w:rPr>
          <w:color w:val="000000" w:themeColor="text1"/>
        </w:rPr>
        <w:t xml:space="preserve"> (</w:t>
      </w:r>
      <w:r w:rsidR="00926BBB" w:rsidRPr="00977275">
        <w:rPr>
          <w:i/>
          <w:iCs/>
          <w:color w:val="000000" w:themeColor="text1"/>
        </w:rPr>
        <w:t>n</w:t>
      </w:r>
      <w:r w:rsidR="00926BBB" w:rsidRPr="00977275">
        <w:rPr>
          <w:color w:val="000000" w:themeColor="text1"/>
        </w:rPr>
        <w:t xml:space="preserve"> = 68)</w:t>
      </w:r>
      <w:r w:rsidRPr="00977275">
        <w:rPr>
          <w:color w:val="000000" w:themeColor="text1"/>
        </w:rPr>
        <w:t xml:space="preserve">, </w:t>
      </w:r>
      <w:r w:rsidR="00926BBB" w:rsidRPr="00977275">
        <w:rPr>
          <w:color w:val="000000" w:themeColor="text1"/>
        </w:rPr>
        <w:t xml:space="preserve">and participants who </w:t>
      </w:r>
      <w:r w:rsidR="00F05067" w:rsidRPr="00977275">
        <w:rPr>
          <w:color w:val="000000" w:themeColor="text1"/>
        </w:rPr>
        <w:t xml:space="preserve">did not </w:t>
      </w:r>
      <w:r w:rsidR="00926BBB" w:rsidRPr="00977275">
        <w:rPr>
          <w:color w:val="000000" w:themeColor="text1"/>
        </w:rPr>
        <w:t>indicate their current level of education (</w:t>
      </w:r>
      <w:r w:rsidR="00926BBB" w:rsidRPr="00977275">
        <w:rPr>
          <w:i/>
          <w:iCs/>
          <w:color w:val="000000" w:themeColor="text1"/>
        </w:rPr>
        <w:t>n</w:t>
      </w:r>
      <w:r w:rsidR="00926BBB" w:rsidRPr="00977275">
        <w:rPr>
          <w:color w:val="000000" w:themeColor="text1"/>
        </w:rPr>
        <w:t xml:space="preserve"> = 5), we were left with a final </w:t>
      </w:r>
      <w:r w:rsidR="008344F0" w:rsidRPr="00977275">
        <w:rPr>
          <w:color w:val="000000" w:themeColor="text1"/>
        </w:rPr>
        <w:t xml:space="preserve">Time 1 </w:t>
      </w:r>
      <w:r w:rsidR="00926BBB" w:rsidRPr="00977275">
        <w:rPr>
          <w:color w:val="000000" w:themeColor="text1"/>
        </w:rPr>
        <w:t xml:space="preserve">sample of </w:t>
      </w:r>
      <w:r w:rsidR="00926BBB" w:rsidRPr="00977275">
        <w:rPr>
          <w:i/>
          <w:iCs/>
          <w:color w:val="000000" w:themeColor="text1"/>
        </w:rPr>
        <w:t>N</w:t>
      </w:r>
      <w:r w:rsidR="00926BBB" w:rsidRPr="00977275">
        <w:rPr>
          <w:color w:val="000000" w:themeColor="text1"/>
        </w:rPr>
        <w:t xml:space="preserve"> = 1473.</w:t>
      </w:r>
      <w:r w:rsidR="00A47D5D" w:rsidRPr="00977275">
        <w:rPr>
          <w:rStyle w:val="FootnoteReference"/>
          <w:color w:val="000000" w:themeColor="text1"/>
        </w:rPr>
        <w:footnoteReference w:id="2"/>
      </w:r>
      <w:r w:rsidR="00926BBB" w:rsidRPr="00977275">
        <w:rPr>
          <w:color w:val="000000" w:themeColor="text1"/>
        </w:rPr>
        <w:t xml:space="preserve"> </w:t>
      </w:r>
    </w:p>
    <w:p w14:paraId="435890D0" w14:textId="3D8FD452" w:rsidR="004B73F4" w:rsidRPr="00977275" w:rsidRDefault="00985A2D" w:rsidP="006344C7">
      <w:pPr>
        <w:spacing w:line="480" w:lineRule="auto"/>
        <w:ind w:firstLine="720"/>
        <w:rPr>
          <w:color w:val="000000" w:themeColor="text1"/>
        </w:rPr>
      </w:pPr>
      <w:r w:rsidRPr="00977275">
        <w:rPr>
          <w:color w:val="000000" w:themeColor="text1"/>
        </w:rPr>
        <w:t>In October 2020</w:t>
      </w:r>
      <w:r w:rsidR="008F3901" w:rsidRPr="00977275">
        <w:rPr>
          <w:color w:val="000000" w:themeColor="text1"/>
        </w:rPr>
        <w:t xml:space="preserve"> (Time 2)</w:t>
      </w:r>
      <w:r w:rsidRPr="00977275">
        <w:rPr>
          <w:color w:val="000000" w:themeColor="text1"/>
        </w:rPr>
        <w:t xml:space="preserve">, we invited </w:t>
      </w:r>
      <w:r w:rsidR="00687985" w:rsidRPr="00977275">
        <w:rPr>
          <w:color w:val="000000" w:themeColor="text1"/>
        </w:rPr>
        <w:t>all</w:t>
      </w:r>
      <w:r w:rsidR="00EE262C" w:rsidRPr="00977275">
        <w:rPr>
          <w:color w:val="000000" w:themeColor="text1"/>
        </w:rPr>
        <w:t xml:space="preserve"> </w:t>
      </w:r>
      <w:r w:rsidRPr="00977275">
        <w:rPr>
          <w:color w:val="000000" w:themeColor="text1"/>
        </w:rPr>
        <w:t xml:space="preserve">the participants </w:t>
      </w:r>
      <w:r w:rsidR="000809B5" w:rsidRPr="00977275">
        <w:rPr>
          <w:color w:val="000000" w:themeColor="text1"/>
        </w:rPr>
        <w:t xml:space="preserve">from the Time 1 survey </w:t>
      </w:r>
      <w:r w:rsidR="005066D1" w:rsidRPr="00977275">
        <w:rPr>
          <w:color w:val="000000" w:themeColor="text1"/>
        </w:rPr>
        <w:t xml:space="preserve">who indicated interest in future studies </w:t>
      </w:r>
      <w:r w:rsidR="00EE262C" w:rsidRPr="00977275">
        <w:rPr>
          <w:color w:val="000000" w:themeColor="text1"/>
        </w:rPr>
        <w:t>(</w:t>
      </w:r>
      <w:r w:rsidR="00EE262C" w:rsidRPr="00977275">
        <w:rPr>
          <w:i/>
          <w:iCs/>
          <w:color w:val="000000" w:themeColor="text1"/>
        </w:rPr>
        <w:t>N</w:t>
      </w:r>
      <w:r w:rsidR="00EE262C" w:rsidRPr="00977275">
        <w:rPr>
          <w:color w:val="000000" w:themeColor="text1"/>
        </w:rPr>
        <w:t xml:space="preserve"> = 1465) </w:t>
      </w:r>
      <w:r w:rsidRPr="00977275">
        <w:rPr>
          <w:color w:val="000000" w:themeColor="text1"/>
        </w:rPr>
        <w:t xml:space="preserve">to complete a second </w:t>
      </w:r>
      <w:r w:rsidR="008F3901" w:rsidRPr="00977275">
        <w:rPr>
          <w:color w:val="000000" w:themeColor="text1"/>
        </w:rPr>
        <w:t xml:space="preserve">25-minute study </w:t>
      </w:r>
      <w:r w:rsidRPr="00977275">
        <w:rPr>
          <w:color w:val="000000" w:themeColor="text1"/>
        </w:rPr>
        <w:t>in exchange for $4.50.</w:t>
      </w:r>
      <w:r w:rsidR="00A057BD" w:rsidRPr="00977275">
        <w:rPr>
          <w:color w:val="000000" w:themeColor="text1"/>
        </w:rPr>
        <w:t xml:space="preserve"> </w:t>
      </w:r>
      <w:r w:rsidR="007527DC" w:rsidRPr="00977275">
        <w:rPr>
          <w:color w:val="000000" w:themeColor="text1"/>
        </w:rPr>
        <w:t>Of th</w:t>
      </w:r>
      <w:r w:rsidR="005A6F40" w:rsidRPr="00977275">
        <w:rPr>
          <w:color w:val="000000" w:themeColor="text1"/>
        </w:rPr>
        <w:t>ose invited to participate, 1061 completed the Time 2 survey for a retention rate of 72%.</w:t>
      </w:r>
      <w:r w:rsidR="007527DC" w:rsidRPr="00977275">
        <w:rPr>
          <w:color w:val="000000" w:themeColor="text1"/>
        </w:rPr>
        <w:t xml:space="preserve"> </w:t>
      </w:r>
      <w:r w:rsidR="0022429B" w:rsidRPr="00977275">
        <w:rPr>
          <w:color w:val="000000" w:themeColor="text1"/>
        </w:rPr>
        <w:t>Participant</w:t>
      </w:r>
      <w:r w:rsidR="008C197C" w:rsidRPr="00977275">
        <w:rPr>
          <w:color w:val="000000" w:themeColor="text1"/>
        </w:rPr>
        <w:t>s</w:t>
      </w:r>
      <w:r w:rsidR="0022429B" w:rsidRPr="00977275">
        <w:rPr>
          <w:color w:val="000000" w:themeColor="text1"/>
        </w:rPr>
        <w:t xml:space="preserve"> </w:t>
      </w:r>
      <w:r w:rsidR="008C197C" w:rsidRPr="00977275">
        <w:rPr>
          <w:color w:val="000000" w:themeColor="text1"/>
        </w:rPr>
        <w:t xml:space="preserve">who </w:t>
      </w:r>
      <w:r w:rsidR="00780A28" w:rsidRPr="00977275">
        <w:rPr>
          <w:color w:val="000000" w:themeColor="text1"/>
        </w:rPr>
        <w:t>completed both waves of the survey</w:t>
      </w:r>
      <w:r w:rsidR="008C197C" w:rsidRPr="00977275">
        <w:rPr>
          <w:color w:val="000000" w:themeColor="text1"/>
        </w:rPr>
        <w:t xml:space="preserve"> (vs. those who </w:t>
      </w:r>
      <w:r w:rsidR="00780A28" w:rsidRPr="00977275">
        <w:rPr>
          <w:color w:val="000000" w:themeColor="text1"/>
        </w:rPr>
        <w:t>did not</w:t>
      </w:r>
      <w:r w:rsidR="008C197C" w:rsidRPr="00977275">
        <w:rPr>
          <w:color w:val="000000" w:themeColor="text1"/>
        </w:rPr>
        <w:t>) differed</w:t>
      </w:r>
      <w:r w:rsidR="0022429B" w:rsidRPr="00977275">
        <w:rPr>
          <w:color w:val="000000" w:themeColor="text1"/>
        </w:rPr>
        <w:t xml:space="preserve"> significantly </w:t>
      </w:r>
      <w:r w:rsidR="008C197C" w:rsidRPr="00977275">
        <w:rPr>
          <w:color w:val="000000" w:themeColor="text1"/>
        </w:rPr>
        <w:t>in terms of</w:t>
      </w:r>
      <w:r w:rsidR="009B7506" w:rsidRPr="00977275">
        <w:rPr>
          <w:color w:val="000000" w:themeColor="text1"/>
        </w:rPr>
        <w:t xml:space="preserve"> personal harm, as well as in</w:t>
      </w:r>
      <w:r w:rsidR="0022429B" w:rsidRPr="00977275">
        <w:rPr>
          <w:color w:val="000000" w:themeColor="text1"/>
        </w:rPr>
        <w:t xml:space="preserve"> </w:t>
      </w:r>
      <w:r w:rsidR="009B7506" w:rsidRPr="00977275">
        <w:rPr>
          <w:color w:val="000000" w:themeColor="text1"/>
        </w:rPr>
        <w:t xml:space="preserve">education, income, </w:t>
      </w:r>
      <w:r w:rsidR="0022429B" w:rsidRPr="00977275">
        <w:rPr>
          <w:color w:val="000000" w:themeColor="text1"/>
        </w:rPr>
        <w:t>age, gender,</w:t>
      </w:r>
      <w:r w:rsidR="009B7506" w:rsidRPr="00977275">
        <w:rPr>
          <w:color w:val="000000" w:themeColor="text1"/>
        </w:rPr>
        <w:t xml:space="preserve"> and</w:t>
      </w:r>
      <w:r w:rsidR="0022429B" w:rsidRPr="00977275">
        <w:rPr>
          <w:color w:val="000000" w:themeColor="text1"/>
        </w:rPr>
        <w:t xml:space="preserve"> race</w:t>
      </w:r>
      <w:r w:rsidR="009B7506" w:rsidRPr="00977275">
        <w:rPr>
          <w:color w:val="000000" w:themeColor="text1"/>
        </w:rPr>
        <w:t>.</w:t>
      </w:r>
      <w:r w:rsidR="0022429B" w:rsidRPr="00977275">
        <w:rPr>
          <w:color w:val="000000" w:themeColor="text1"/>
        </w:rPr>
        <w:t xml:space="preserve"> </w:t>
      </w:r>
      <w:r w:rsidR="00142B16" w:rsidRPr="00977275">
        <w:rPr>
          <w:color w:val="000000" w:themeColor="text1"/>
        </w:rPr>
        <w:t xml:space="preserve">Specifically, participants who completed both waves of the survey </w:t>
      </w:r>
      <w:r w:rsidR="00DD3BD0" w:rsidRPr="00977275">
        <w:rPr>
          <w:color w:val="000000" w:themeColor="text1"/>
        </w:rPr>
        <w:t xml:space="preserve">reported </w:t>
      </w:r>
      <w:r w:rsidR="00142B16" w:rsidRPr="00977275">
        <w:rPr>
          <w:color w:val="000000" w:themeColor="text1"/>
        </w:rPr>
        <w:t>lower levels of personal harm (</w:t>
      </w:r>
      <w:r w:rsidR="00142B16" w:rsidRPr="00977275">
        <w:rPr>
          <w:i/>
          <w:iCs/>
          <w:color w:val="000000" w:themeColor="text1"/>
        </w:rPr>
        <w:t>M</w:t>
      </w:r>
      <w:r w:rsidR="00142B16" w:rsidRPr="00977275">
        <w:rPr>
          <w:color w:val="000000" w:themeColor="text1"/>
        </w:rPr>
        <w:t xml:space="preserve"> = 2.0, </w:t>
      </w:r>
      <w:r w:rsidR="00142B16" w:rsidRPr="00977275">
        <w:rPr>
          <w:i/>
          <w:iCs/>
          <w:color w:val="000000" w:themeColor="text1"/>
        </w:rPr>
        <w:t xml:space="preserve">SD </w:t>
      </w:r>
      <w:r w:rsidR="00142B16" w:rsidRPr="00977275">
        <w:rPr>
          <w:color w:val="000000" w:themeColor="text1"/>
        </w:rPr>
        <w:t>= 2.1) than those who only completed the Time 1 survey (</w:t>
      </w:r>
      <w:r w:rsidR="00142B16" w:rsidRPr="00977275">
        <w:rPr>
          <w:i/>
          <w:iCs/>
          <w:color w:val="000000" w:themeColor="text1"/>
        </w:rPr>
        <w:t>M</w:t>
      </w:r>
      <w:r w:rsidR="00142B16" w:rsidRPr="00977275">
        <w:rPr>
          <w:color w:val="000000" w:themeColor="text1"/>
        </w:rPr>
        <w:t xml:space="preserve"> = 2.3, </w:t>
      </w:r>
      <w:r w:rsidR="00142B16" w:rsidRPr="00977275">
        <w:rPr>
          <w:i/>
          <w:iCs/>
          <w:color w:val="000000" w:themeColor="text1"/>
        </w:rPr>
        <w:t>SD</w:t>
      </w:r>
      <w:r w:rsidR="00142B16" w:rsidRPr="00977275">
        <w:rPr>
          <w:color w:val="000000" w:themeColor="text1"/>
        </w:rPr>
        <w:t xml:space="preserve"> = 2.3). Given that our analyses include only those who completed both waves of the survey, and thus </w:t>
      </w:r>
      <w:r w:rsidR="00BB5809" w:rsidRPr="00977275">
        <w:rPr>
          <w:color w:val="000000" w:themeColor="text1"/>
        </w:rPr>
        <w:t xml:space="preserve">reported </w:t>
      </w:r>
      <w:r w:rsidR="00142B16" w:rsidRPr="00977275">
        <w:rPr>
          <w:color w:val="000000" w:themeColor="text1"/>
        </w:rPr>
        <w:t xml:space="preserve">lower levels of personal harm, the data provide a conservative test of our hypotheses. Additionally, </w:t>
      </w:r>
      <w:r w:rsidR="009B7506" w:rsidRPr="00977275">
        <w:rPr>
          <w:color w:val="000000" w:themeColor="text1"/>
        </w:rPr>
        <w:t xml:space="preserve">the following groups were more likely to complete both waves: those </w:t>
      </w:r>
      <w:r w:rsidR="00142B16" w:rsidRPr="00977275">
        <w:rPr>
          <w:color w:val="000000" w:themeColor="text1"/>
        </w:rPr>
        <w:t>w</w:t>
      </w:r>
      <w:r w:rsidR="009B7506" w:rsidRPr="00977275">
        <w:rPr>
          <w:color w:val="000000" w:themeColor="text1"/>
        </w:rPr>
        <w:t xml:space="preserve">ho did not have </w:t>
      </w:r>
      <w:r w:rsidR="00142B16" w:rsidRPr="00977275">
        <w:rPr>
          <w:color w:val="000000" w:themeColor="text1"/>
        </w:rPr>
        <w:t>a 4-year college degree</w:t>
      </w:r>
      <w:r w:rsidR="009B7506" w:rsidRPr="00977275">
        <w:rPr>
          <w:color w:val="000000" w:themeColor="text1"/>
        </w:rPr>
        <w:t xml:space="preserve"> and who had </w:t>
      </w:r>
      <w:r w:rsidR="00142B16" w:rsidRPr="00977275">
        <w:rPr>
          <w:color w:val="000000" w:themeColor="text1"/>
        </w:rPr>
        <w:t>lower personal incomes</w:t>
      </w:r>
      <w:r w:rsidR="009B7506" w:rsidRPr="00977275">
        <w:rPr>
          <w:color w:val="000000" w:themeColor="text1"/>
        </w:rPr>
        <w:t>, as well as o</w:t>
      </w:r>
      <w:r w:rsidR="00142B16" w:rsidRPr="00977275">
        <w:rPr>
          <w:color w:val="000000" w:themeColor="text1"/>
        </w:rPr>
        <w:t xml:space="preserve">lder participants, women, </w:t>
      </w:r>
      <w:r w:rsidR="007244BB" w:rsidRPr="00977275">
        <w:rPr>
          <w:color w:val="000000" w:themeColor="text1"/>
        </w:rPr>
        <w:t xml:space="preserve">and </w:t>
      </w:r>
      <w:r w:rsidR="00142B16" w:rsidRPr="00977275">
        <w:rPr>
          <w:color w:val="000000" w:themeColor="text1"/>
        </w:rPr>
        <w:t>White</w:t>
      </w:r>
      <w:r w:rsidR="00833DDC" w:rsidRPr="00977275">
        <w:rPr>
          <w:color w:val="000000" w:themeColor="text1"/>
        </w:rPr>
        <w:t xml:space="preserve"> participants</w:t>
      </w:r>
      <w:r w:rsidR="009B7506" w:rsidRPr="00977275">
        <w:rPr>
          <w:color w:val="000000" w:themeColor="text1"/>
        </w:rPr>
        <w:t xml:space="preserve">. </w:t>
      </w:r>
      <w:r w:rsidR="0022429B" w:rsidRPr="00977275">
        <w:rPr>
          <w:color w:val="000000" w:themeColor="text1"/>
        </w:rPr>
        <w:t xml:space="preserve">As such, </w:t>
      </w:r>
      <w:r w:rsidR="00326AD3" w:rsidRPr="00977275">
        <w:rPr>
          <w:color w:val="000000" w:themeColor="text1"/>
        </w:rPr>
        <w:t xml:space="preserve">all </w:t>
      </w:r>
      <w:r w:rsidR="0022429B" w:rsidRPr="00977275">
        <w:rPr>
          <w:color w:val="000000" w:themeColor="text1"/>
        </w:rPr>
        <w:t xml:space="preserve">analyses control </w:t>
      </w:r>
      <w:r w:rsidR="00054F35" w:rsidRPr="00977275">
        <w:rPr>
          <w:color w:val="000000" w:themeColor="text1"/>
        </w:rPr>
        <w:t xml:space="preserve">for </w:t>
      </w:r>
      <w:r w:rsidR="00833DDC" w:rsidRPr="00977275">
        <w:rPr>
          <w:color w:val="000000" w:themeColor="text1"/>
        </w:rPr>
        <w:t>education, income, age, gender and race.</w:t>
      </w:r>
    </w:p>
    <w:p w14:paraId="6A5BBEA6" w14:textId="5375015E" w:rsidR="008F3901" w:rsidRPr="00977275" w:rsidRDefault="00D85C74" w:rsidP="006344C7">
      <w:pPr>
        <w:spacing w:line="480" w:lineRule="auto"/>
        <w:ind w:firstLine="720"/>
        <w:rPr>
          <w:color w:val="000000" w:themeColor="text1"/>
        </w:rPr>
      </w:pPr>
      <w:r w:rsidRPr="00977275">
        <w:rPr>
          <w:color w:val="000000" w:themeColor="text1"/>
        </w:rPr>
        <w:t xml:space="preserve">As with Time 1, we excluded participants who failed </w:t>
      </w:r>
      <w:r w:rsidR="002952F7" w:rsidRPr="00977275">
        <w:rPr>
          <w:color w:val="000000" w:themeColor="text1"/>
        </w:rPr>
        <w:t xml:space="preserve">to </w:t>
      </w:r>
      <w:r w:rsidRPr="00977275">
        <w:rPr>
          <w:color w:val="000000" w:themeColor="text1"/>
        </w:rPr>
        <w:t>correctly answer attention checks (</w:t>
      </w:r>
      <w:r w:rsidRPr="00977275">
        <w:rPr>
          <w:i/>
          <w:iCs/>
          <w:color w:val="000000" w:themeColor="text1"/>
        </w:rPr>
        <w:t>n</w:t>
      </w:r>
      <w:r w:rsidRPr="00977275">
        <w:rPr>
          <w:color w:val="000000" w:themeColor="text1"/>
        </w:rPr>
        <w:t xml:space="preserve"> = 24) and current students or those who </w:t>
      </w:r>
      <w:r w:rsidR="0056790F" w:rsidRPr="00977275">
        <w:rPr>
          <w:color w:val="000000" w:themeColor="text1"/>
        </w:rPr>
        <w:t xml:space="preserve">did not </w:t>
      </w:r>
      <w:r w:rsidRPr="00977275">
        <w:rPr>
          <w:color w:val="000000" w:themeColor="text1"/>
        </w:rPr>
        <w:t>provide their student status (</w:t>
      </w:r>
      <w:r w:rsidRPr="00977275">
        <w:rPr>
          <w:i/>
          <w:iCs/>
          <w:color w:val="000000" w:themeColor="text1"/>
        </w:rPr>
        <w:t>n</w:t>
      </w:r>
      <w:r w:rsidRPr="00977275">
        <w:rPr>
          <w:color w:val="000000" w:themeColor="text1"/>
        </w:rPr>
        <w:t xml:space="preserve"> = 38)</w:t>
      </w:r>
      <w:r w:rsidR="00316A34" w:rsidRPr="00977275">
        <w:rPr>
          <w:color w:val="000000" w:themeColor="text1"/>
        </w:rPr>
        <w:t>, for a</w:t>
      </w:r>
      <w:r w:rsidRPr="00977275">
        <w:rPr>
          <w:color w:val="000000" w:themeColor="text1"/>
        </w:rPr>
        <w:t xml:space="preserve"> final </w:t>
      </w:r>
      <w:r w:rsidR="00316A34" w:rsidRPr="00977275">
        <w:rPr>
          <w:color w:val="000000" w:themeColor="text1"/>
        </w:rPr>
        <w:t xml:space="preserve">Time 2 </w:t>
      </w:r>
      <w:r w:rsidRPr="00977275">
        <w:rPr>
          <w:color w:val="000000" w:themeColor="text1"/>
        </w:rPr>
        <w:t xml:space="preserve">sample </w:t>
      </w:r>
      <w:r w:rsidR="00316A34" w:rsidRPr="00977275">
        <w:rPr>
          <w:color w:val="000000" w:themeColor="text1"/>
        </w:rPr>
        <w:t>of</w:t>
      </w:r>
      <w:r w:rsidRPr="00977275">
        <w:rPr>
          <w:color w:val="000000" w:themeColor="text1"/>
        </w:rPr>
        <w:t xml:space="preserve"> </w:t>
      </w:r>
      <w:r w:rsidRPr="00977275">
        <w:rPr>
          <w:i/>
          <w:iCs/>
          <w:color w:val="000000" w:themeColor="text1"/>
        </w:rPr>
        <w:t>N</w:t>
      </w:r>
      <w:r w:rsidRPr="00977275">
        <w:rPr>
          <w:color w:val="000000" w:themeColor="text1"/>
        </w:rPr>
        <w:t xml:space="preserve"> = 1015.</w:t>
      </w:r>
      <w:r w:rsidR="00D44D7A" w:rsidRPr="00977275">
        <w:rPr>
          <w:rStyle w:val="FootnoteReference"/>
          <w:color w:val="000000" w:themeColor="text1"/>
        </w:rPr>
        <w:footnoteReference w:id="3"/>
      </w:r>
      <w:r w:rsidRPr="00977275">
        <w:rPr>
          <w:color w:val="000000" w:themeColor="text1"/>
        </w:rPr>
        <w:t xml:space="preserve"> </w:t>
      </w:r>
      <w:r w:rsidR="00CE4F9B" w:rsidRPr="00977275">
        <w:rPr>
          <w:color w:val="000000" w:themeColor="text1"/>
        </w:rPr>
        <w:t>As such, our usable dataset for our longitudinal analyses</w:t>
      </w:r>
      <w:r w:rsidR="00742A1E" w:rsidRPr="00977275">
        <w:rPr>
          <w:color w:val="000000" w:themeColor="text1"/>
        </w:rPr>
        <w:t xml:space="preserve"> </w:t>
      </w:r>
      <w:r w:rsidR="00D86065" w:rsidRPr="00977275">
        <w:rPr>
          <w:color w:val="000000" w:themeColor="text1"/>
        </w:rPr>
        <w:t>comprised</w:t>
      </w:r>
      <w:r w:rsidR="00742A1E" w:rsidRPr="00977275">
        <w:rPr>
          <w:color w:val="000000" w:themeColor="text1"/>
        </w:rPr>
        <w:t xml:space="preserve"> the</w:t>
      </w:r>
      <w:r w:rsidR="008F3901" w:rsidRPr="00977275">
        <w:rPr>
          <w:color w:val="000000" w:themeColor="text1"/>
        </w:rPr>
        <w:t xml:space="preserve"> 101</w:t>
      </w:r>
      <w:r w:rsidR="00A25C81" w:rsidRPr="00977275">
        <w:rPr>
          <w:color w:val="000000" w:themeColor="text1"/>
        </w:rPr>
        <w:t>5</w:t>
      </w:r>
      <w:r w:rsidR="008F3901" w:rsidRPr="00977275">
        <w:rPr>
          <w:color w:val="000000" w:themeColor="text1"/>
        </w:rPr>
        <w:t xml:space="preserve"> participants who completed </w:t>
      </w:r>
      <w:r w:rsidR="009B7506" w:rsidRPr="00977275">
        <w:rPr>
          <w:color w:val="000000" w:themeColor="text1"/>
        </w:rPr>
        <w:t xml:space="preserve">both </w:t>
      </w:r>
      <w:r w:rsidR="008F3901" w:rsidRPr="00977275">
        <w:rPr>
          <w:color w:val="000000" w:themeColor="text1"/>
        </w:rPr>
        <w:t>survey</w:t>
      </w:r>
      <w:r w:rsidR="009B7506" w:rsidRPr="00977275">
        <w:rPr>
          <w:color w:val="000000" w:themeColor="text1"/>
        </w:rPr>
        <w:t xml:space="preserve"> waves </w:t>
      </w:r>
      <w:r w:rsidR="008F3901" w:rsidRPr="00977275">
        <w:rPr>
          <w:color w:val="000000" w:themeColor="text1"/>
        </w:rPr>
        <w:t>at Time 1 and Time 2. We use</w:t>
      </w:r>
      <w:r w:rsidR="005B0489" w:rsidRPr="00977275">
        <w:rPr>
          <w:color w:val="000000" w:themeColor="text1"/>
        </w:rPr>
        <w:t>d</w:t>
      </w:r>
      <w:r w:rsidR="008F3901" w:rsidRPr="00977275">
        <w:rPr>
          <w:color w:val="000000" w:themeColor="text1"/>
        </w:rPr>
        <w:t xml:space="preserve"> demographic information</w:t>
      </w:r>
      <w:r w:rsidR="00A343AF" w:rsidRPr="00977275">
        <w:rPr>
          <w:color w:val="000000" w:themeColor="text1"/>
        </w:rPr>
        <w:t xml:space="preserve"> (specified below)</w:t>
      </w:r>
      <w:r w:rsidR="008F3901" w:rsidRPr="00977275">
        <w:rPr>
          <w:color w:val="000000" w:themeColor="text1"/>
        </w:rPr>
        <w:t xml:space="preserve"> </w:t>
      </w:r>
      <w:r w:rsidR="00341AA9" w:rsidRPr="00977275">
        <w:rPr>
          <w:color w:val="000000" w:themeColor="text1"/>
        </w:rPr>
        <w:t xml:space="preserve">reported at </w:t>
      </w:r>
      <w:r w:rsidR="008F3901" w:rsidRPr="00977275">
        <w:rPr>
          <w:color w:val="000000" w:themeColor="text1"/>
        </w:rPr>
        <w:t xml:space="preserve">Time 1 as </w:t>
      </w:r>
      <w:r w:rsidR="006F71B8" w:rsidRPr="00977275">
        <w:rPr>
          <w:color w:val="000000" w:themeColor="text1"/>
        </w:rPr>
        <w:t>controls</w:t>
      </w:r>
      <w:r w:rsidR="008F3901" w:rsidRPr="00977275">
        <w:rPr>
          <w:color w:val="000000" w:themeColor="text1"/>
        </w:rPr>
        <w:t>.</w:t>
      </w:r>
      <w:r w:rsidR="005E228D" w:rsidRPr="00977275">
        <w:rPr>
          <w:color w:val="000000" w:themeColor="text1"/>
        </w:rPr>
        <w:t xml:space="preserve"> </w:t>
      </w:r>
      <w:r w:rsidR="001E01C6" w:rsidRPr="00977275">
        <w:rPr>
          <w:color w:val="000000" w:themeColor="text1"/>
        </w:rPr>
        <w:t xml:space="preserve">A post-hoc sensitivity analysis indicated we were </w:t>
      </w:r>
      <w:r w:rsidR="004A570E" w:rsidRPr="00977275">
        <w:rPr>
          <w:color w:val="000000" w:themeColor="text1"/>
        </w:rPr>
        <w:t>90</w:t>
      </w:r>
      <w:r w:rsidR="001E01C6" w:rsidRPr="00977275">
        <w:rPr>
          <w:color w:val="000000" w:themeColor="text1"/>
        </w:rPr>
        <w:t xml:space="preserve">% powered to detect a small effect of </w:t>
      </w:r>
      <w:r w:rsidR="001E01C6" w:rsidRPr="00977275">
        <w:rPr>
          <w:i/>
          <w:iCs/>
          <w:color w:val="000000" w:themeColor="text1"/>
        </w:rPr>
        <w:t>f</w:t>
      </w:r>
      <w:r w:rsidR="001A5799" w:rsidRPr="00977275">
        <w:rPr>
          <w:i/>
          <w:iCs/>
          <w:color w:val="000000" w:themeColor="text1"/>
          <w:vertAlign w:val="superscript"/>
        </w:rPr>
        <w:t>2</w:t>
      </w:r>
      <w:r w:rsidR="001E01C6" w:rsidRPr="00977275">
        <w:rPr>
          <w:i/>
          <w:iCs/>
          <w:color w:val="000000" w:themeColor="text1"/>
        </w:rPr>
        <w:t xml:space="preserve"> </w:t>
      </w:r>
      <w:r w:rsidR="001E01C6" w:rsidRPr="00977275">
        <w:rPr>
          <w:color w:val="000000" w:themeColor="text1"/>
        </w:rPr>
        <w:t>= .</w:t>
      </w:r>
      <w:r w:rsidR="004A570E" w:rsidRPr="00977275">
        <w:rPr>
          <w:color w:val="000000" w:themeColor="text1"/>
        </w:rPr>
        <w:t>01</w:t>
      </w:r>
      <w:r w:rsidR="001E01C6" w:rsidRPr="00977275">
        <w:rPr>
          <w:color w:val="000000" w:themeColor="text1"/>
        </w:rPr>
        <w:t>.</w:t>
      </w:r>
    </w:p>
    <w:p w14:paraId="0015739C" w14:textId="785BD894" w:rsidR="00693DDE" w:rsidRPr="00977275" w:rsidRDefault="008F3901" w:rsidP="009F3D79">
      <w:pPr>
        <w:spacing w:line="480" w:lineRule="auto"/>
        <w:ind w:firstLine="720"/>
        <w:rPr>
          <w:color w:val="000000" w:themeColor="text1"/>
        </w:rPr>
      </w:pPr>
      <w:r w:rsidRPr="00977275">
        <w:rPr>
          <w:color w:val="000000" w:themeColor="text1"/>
        </w:rPr>
        <w:lastRenderedPageBreak/>
        <w:t xml:space="preserve">The </w:t>
      </w:r>
      <w:r w:rsidR="006F71B8" w:rsidRPr="00977275">
        <w:rPr>
          <w:color w:val="000000" w:themeColor="text1"/>
        </w:rPr>
        <w:t xml:space="preserve">final </w:t>
      </w:r>
      <w:r w:rsidRPr="00977275">
        <w:rPr>
          <w:color w:val="000000" w:themeColor="text1"/>
        </w:rPr>
        <w:t xml:space="preserve">sample </w:t>
      </w:r>
      <w:r w:rsidR="007F25FF" w:rsidRPr="00977275">
        <w:rPr>
          <w:color w:val="000000" w:themeColor="text1"/>
        </w:rPr>
        <w:t xml:space="preserve">consisted </w:t>
      </w:r>
      <w:r w:rsidRPr="00977275">
        <w:rPr>
          <w:color w:val="000000" w:themeColor="text1"/>
        </w:rPr>
        <w:t>of 542 women, 47</w:t>
      </w:r>
      <w:r w:rsidR="005D5535" w:rsidRPr="00977275">
        <w:rPr>
          <w:color w:val="000000" w:themeColor="text1"/>
        </w:rPr>
        <w:t>1</w:t>
      </w:r>
      <w:r w:rsidRPr="00977275">
        <w:rPr>
          <w:color w:val="000000" w:themeColor="text1"/>
        </w:rPr>
        <w:t xml:space="preserve"> men, and </w:t>
      </w:r>
      <w:r w:rsidR="00711CE5" w:rsidRPr="00977275">
        <w:rPr>
          <w:color w:val="000000" w:themeColor="text1"/>
        </w:rPr>
        <w:t xml:space="preserve">two </w:t>
      </w:r>
      <w:r w:rsidRPr="00977275">
        <w:rPr>
          <w:color w:val="000000" w:themeColor="text1"/>
        </w:rPr>
        <w:t>gender non-conforming individuals (</w:t>
      </w:r>
      <w:r w:rsidRPr="00977275">
        <w:rPr>
          <w:i/>
          <w:iCs/>
          <w:color w:val="000000" w:themeColor="text1"/>
        </w:rPr>
        <w:t>M</w:t>
      </w:r>
      <w:r w:rsidRPr="00977275">
        <w:rPr>
          <w:color w:val="000000" w:themeColor="text1"/>
          <w:vertAlign w:val="subscript"/>
        </w:rPr>
        <w:t>age</w:t>
      </w:r>
      <w:r w:rsidRPr="00977275">
        <w:rPr>
          <w:color w:val="000000" w:themeColor="text1"/>
        </w:rPr>
        <w:t xml:space="preserve"> = 40.4</w:t>
      </w:r>
      <w:r w:rsidR="005D5535" w:rsidRPr="00977275">
        <w:rPr>
          <w:color w:val="000000" w:themeColor="text1"/>
        </w:rPr>
        <w:t>1</w:t>
      </w:r>
      <w:r w:rsidRPr="00977275">
        <w:rPr>
          <w:color w:val="000000" w:themeColor="text1"/>
        </w:rPr>
        <w:t xml:space="preserve"> years, </w:t>
      </w:r>
      <w:r w:rsidRPr="00977275">
        <w:rPr>
          <w:i/>
          <w:color w:val="000000" w:themeColor="text1"/>
        </w:rPr>
        <w:t>SD</w:t>
      </w:r>
      <w:r w:rsidRPr="00977275">
        <w:rPr>
          <w:color w:val="000000" w:themeColor="text1"/>
        </w:rPr>
        <w:t xml:space="preserve"> = 12.9</w:t>
      </w:r>
      <w:r w:rsidR="005D5535" w:rsidRPr="00977275">
        <w:rPr>
          <w:color w:val="000000" w:themeColor="text1"/>
        </w:rPr>
        <w:t>6</w:t>
      </w:r>
      <w:r w:rsidRPr="00977275">
        <w:rPr>
          <w:color w:val="000000" w:themeColor="text1"/>
        </w:rPr>
        <w:t xml:space="preserve">). </w:t>
      </w:r>
      <w:r w:rsidR="009202D3" w:rsidRPr="00977275">
        <w:rPr>
          <w:color w:val="000000" w:themeColor="text1"/>
        </w:rPr>
        <w:t xml:space="preserve">People with less than a 4-year </w:t>
      </w:r>
      <w:r w:rsidR="0055288A" w:rsidRPr="00977275">
        <w:rPr>
          <w:color w:val="000000" w:themeColor="text1"/>
        </w:rPr>
        <w:t xml:space="preserve">college </w:t>
      </w:r>
      <w:r w:rsidR="009202D3" w:rsidRPr="00977275">
        <w:rPr>
          <w:color w:val="000000" w:themeColor="text1"/>
        </w:rPr>
        <w:t xml:space="preserve">degree comprised </w:t>
      </w:r>
      <w:r w:rsidR="0077445F" w:rsidRPr="00977275">
        <w:rPr>
          <w:color w:val="000000" w:themeColor="text1"/>
        </w:rPr>
        <w:t>53.</w:t>
      </w:r>
      <w:r w:rsidR="00E369B1" w:rsidRPr="00977275">
        <w:rPr>
          <w:color w:val="000000" w:themeColor="text1"/>
        </w:rPr>
        <w:t>1</w:t>
      </w:r>
      <w:r w:rsidR="0077445F" w:rsidRPr="00977275">
        <w:rPr>
          <w:color w:val="000000" w:themeColor="text1"/>
        </w:rPr>
        <w:t xml:space="preserve">% </w:t>
      </w:r>
      <w:r w:rsidR="009202D3" w:rsidRPr="00977275">
        <w:rPr>
          <w:color w:val="000000" w:themeColor="text1"/>
        </w:rPr>
        <w:t xml:space="preserve">of the sample, </w:t>
      </w:r>
      <w:r w:rsidR="00926BBB" w:rsidRPr="00977275">
        <w:rPr>
          <w:color w:val="000000" w:themeColor="text1"/>
        </w:rPr>
        <w:t>and</w:t>
      </w:r>
      <w:r w:rsidR="009202D3" w:rsidRPr="00977275">
        <w:rPr>
          <w:color w:val="000000" w:themeColor="text1"/>
        </w:rPr>
        <w:t xml:space="preserve"> people with a college education comprised</w:t>
      </w:r>
      <w:r w:rsidR="00926BBB" w:rsidRPr="00977275">
        <w:rPr>
          <w:color w:val="000000" w:themeColor="text1"/>
        </w:rPr>
        <w:t xml:space="preserve"> </w:t>
      </w:r>
      <w:r w:rsidR="005B0489" w:rsidRPr="00977275">
        <w:rPr>
          <w:color w:val="000000" w:themeColor="text1"/>
        </w:rPr>
        <w:t>46.9</w:t>
      </w:r>
      <w:r w:rsidR="00926BBB" w:rsidRPr="00977275">
        <w:rPr>
          <w:color w:val="000000" w:themeColor="text1"/>
        </w:rPr>
        <w:t xml:space="preserve">%. </w:t>
      </w:r>
      <w:r w:rsidR="0077445F" w:rsidRPr="00977275">
        <w:rPr>
          <w:color w:val="000000" w:themeColor="text1"/>
        </w:rPr>
        <w:t xml:space="preserve">The sample was 7% Black, 6% Asian, 4% Latinx, 74% White, &lt;1% Native, &lt;1% Arab, </w:t>
      </w:r>
      <w:r w:rsidR="006B6D5C" w:rsidRPr="00977275">
        <w:rPr>
          <w:color w:val="000000" w:themeColor="text1"/>
        </w:rPr>
        <w:t xml:space="preserve">1% unspecified racial identity </w:t>
      </w:r>
      <w:r w:rsidR="0077445F" w:rsidRPr="00977275">
        <w:rPr>
          <w:color w:val="000000" w:themeColor="text1"/>
        </w:rPr>
        <w:t xml:space="preserve">and </w:t>
      </w:r>
      <w:r w:rsidR="006B6D5C" w:rsidRPr="00977275">
        <w:rPr>
          <w:color w:val="000000" w:themeColor="text1"/>
        </w:rPr>
        <w:t>7</w:t>
      </w:r>
      <w:r w:rsidR="0077445F" w:rsidRPr="00977275">
        <w:rPr>
          <w:color w:val="000000" w:themeColor="text1"/>
        </w:rPr>
        <w:t xml:space="preserve">% multiracial. Stanford University Institutional Review Board reviewed and approved the study before data collection (protocol: 53892). The data are available at </w:t>
      </w:r>
      <w:hyperlink r:id="rId10" w:history="1">
        <w:r w:rsidR="00587A4B" w:rsidRPr="00615454">
          <w:rPr>
            <w:rStyle w:val="Hyperlink"/>
          </w:rPr>
          <w:t>https</w:t>
        </w:r>
        <w:r w:rsidR="00587A4B" w:rsidRPr="00615454">
          <w:rPr>
            <w:rStyle w:val="Hyperlink"/>
          </w:rPr>
          <w:t>:</w:t>
        </w:r>
        <w:r w:rsidR="00587A4B" w:rsidRPr="00615454">
          <w:rPr>
            <w:rStyle w:val="Hyperlink"/>
          </w:rPr>
          <w:t>//bit.ly/3</w:t>
        </w:r>
        <w:r w:rsidR="00587A4B" w:rsidRPr="00615454">
          <w:rPr>
            <w:rStyle w:val="Hyperlink"/>
          </w:rPr>
          <w:t>h</w:t>
        </w:r>
        <w:r w:rsidR="00587A4B" w:rsidRPr="00615454">
          <w:rPr>
            <w:rStyle w:val="Hyperlink"/>
          </w:rPr>
          <w:t>cWRMr</w:t>
        </w:r>
      </w:hyperlink>
      <w:r w:rsidR="00587A4B">
        <w:rPr>
          <w:color w:val="000000"/>
        </w:rPr>
        <w:t>.</w:t>
      </w:r>
      <w:r w:rsidR="0077445F" w:rsidRPr="00977275">
        <w:rPr>
          <w:color w:val="000000" w:themeColor="text1"/>
        </w:rPr>
        <w:t xml:space="preserve"> </w:t>
      </w:r>
    </w:p>
    <w:p w14:paraId="23D27ED9" w14:textId="77777777" w:rsidR="009F3D79" w:rsidRPr="00977275" w:rsidRDefault="009F3D79" w:rsidP="009F3D79">
      <w:pPr>
        <w:spacing w:line="480" w:lineRule="auto"/>
        <w:rPr>
          <w:b/>
          <w:bCs/>
          <w:color w:val="000000" w:themeColor="text1"/>
        </w:rPr>
      </w:pPr>
      <w:r w:rsidRPr="00977275">
        <w:rPr>
          <w:b/>
          <w:bCs/>
          <w:color w:val="000000" w:themeColor="text1"/>
        </w:rPr>
        <w:t>Measures</w:t>
      </w:r>
    </w:p>
    <w:p w14:paraId="5D5906B3" w14:textId="3EC8F493" w:rsidR="009F3D79" w:rsidRPr="00977275" w:rsidRDefault="00977275" w:rsidP="009F3D79">
      <w:pPr>
        <w:spacing w:line="480" w:lineRule="auto"/>
        <w:ind w:firstLine="720"/>
        <w:rPr>
          <w:b/>
          <w:bCs/>
          <w:color w:val="000000" w:themeColor="text1"/>
        </w:rPr>
      </w:pPr>
      <w:r>
        <w:rPr>
          <w:color w:val="000000" w:themeColor="text1"/>
        </w:rPr>
        <w:t>A</w:t>
      </w:r>
      <w:r w:rsidR="009F3D79" w:rsidRPr="00977275">
        <w:rPr>
          <w:color w:val="000000" w:themeColor="text1"/>
        </w:rPr>
        <w:t xml:space="preserve"> full list of items for each measure in both waves of the survey can be found in the Supplemental Materials</w:t>
      </w:r>
      <w:r w:rsidR="002366E2" w:rsidRPr="00977275">
        <w:rPr>
          <w:color w:val="000000" w:themeColor="text1"/>
        </w:rPr>
        <w:t xml:space="preserve"> </w:t>
      </w:r>
      <w:r w:rsidR="00990043" w:rsidRPr="00977275">
        <w:rPr>
          <w:color w:val="000000" w:themeColor="text1"/>
        </w:rPr>
        <w:t>Section I</w:t>
      </w:r>
      <w:r w:rsidR="005E5D9C" w:rsidRPr="00977275">
        <w:rPr>
          <w:color w:val="000000" w:themeColor="text1"/>
        </w:rPr>
        <w:t>(</w:t>
      </w:r>
      <w:r w:rsidR="00990043" w:rsidRPr="00977275">
        <w:rPr>
          <w:color w:val="000000" w:themeColor="text1"/>
        </w:rPr>
        <w:t>A)</w:t>
      </w:r>
      <w:r w:rsidR="009F3D79" w:rsidRPr="00977275">
        <w:rPr>
          <w:color w:val="000000" w:themeColor="text1"/>
        </w:rPr>
        <w:t>.</w:t>
      </w:r>
    </w:p>
    <w:p w14:paraId="72655942" w14:textId="54AF5542" w:rsidR="00375A13" w:rsidRPr="00977275" w:rsidRDefault="009F3D79" w:rsidP="000A335C">
      <w:pPr>
        <w:spacing w:line="480" w:lineRule="auto"/>
        <w:rPr>
          <w:b/>
          <w:bCs/>
          <w:i/>
          <w:iCs/>
          <w:color w:val="000000" w:themeColor="text1"/>
        </w:rPr>
      </w:pPr>
      <w:r w:rsidRPr="00977275">
        <w:rPr>
          <w:b/>
          <w:bCs/>
          <w:i/>
          <w:iCs/>
          <w:color w:val="000000" w:themeColor="text1"/>
        </w:rPr>
        <w:t xml:space="preserve">Personal </w:t>
      </w:r>
      <w:r w:rsidR="000A335C" w:rsidRPr="00977275">
        <w:rPr>
          <w:b/>
          <w:bCs/>
          <w:i/>
          <w:iCs/>
          <w:color w:val="000000" w:themeColor="text1"/>
        </w:rPr>
        <w:t>H</w:t>
      </w:r>
      <w:r w:rsidRPr="00977275">
        <w:rPr>
          <w:b/>
          <w:bCs/>
          <w:i/>
          <w:iCs/>
          <w:color w:val="000000" w:themeColor="text1"/>
        </w:rPr>
        <w:t xml:space="preserve">arm </w:t>
      </w:r>
      <w:r w:rsidR="00144E80" w:rsidRPr="00977275">
        <w:rPr>
          <w:b/>
          <w:bCs/>
          <w:i/>
          <w:iCs/>
          <w:color w:val="000000" w:themeColor="text1"/>
        </w:rPr>
        <w:t>f</w:t>
      </w:r>
      <w:r w:rsidRPr="00977275">
        <w:rPr>
          <w:b/>
          <w:bCs/>
          <w:i/>
          <w:iCs/>
          <w:color w:val="000000" w:themeColor="text1"/>
        </w:rPr>
        <w:t>rom Covid-19</w:t>
      </w:r>
    </w:p>
    <w:p w14:paraId="3B62DFE3" w14:textId="4A030F0E" w:rsidR="009F3D79" w:rsidRPr="00977275" w:rsidRDefault="009F3D79" w:rsidP="00375A13">
      <w:pPr>
        <w:spacing w:line="480" w:lineRule="auto"/>
        <w:ind w:firstLine="720"/>
        <w:rPr>
          <w:color w:val="000000" w:themeColor="text1"/>
        </w:rPr>
      </w:pPr>
      <w:r w:rsidRPr="00977275">
        <w:rPr>
          <w:b/>
          <w:bCs/>
          <w:i/>
          <w:iCs/>
          <w:color w:val="000000" w:themeColor="text1"/>
        </w:rPr>
        <w:t xml:space="preserve"> </w:t>
      </w:r>
      <w:r w:rsidRPr="00977275">
        <w:rPr>
          <w:color w:val="000000" w:themeColor="text1"/>
        </w:rPr>
        <w:t xml:space="preserve">In both waves of the survey, we asked participants to report whether they experienced indicators of </w:t>
      </w:r>
      <w:r w:rsidRPr="00977275">
        <w:rPr>
          <w:i/>
          <w:iCs/>
          <w:color w:val="000000" w:themeColor="text1"/>
        </w:rPr>
        <w:t xml:space="preserve">personal harm </w:t>
      </w:r>
      <w:r w:rsidRPr="00977275">
        <w:rPr>
          <w:color w:val="000000" w:themeColor="text1"/>
        </w:rPr>
        <w:t xml:space="preserve">resulting from the Covid-19 pandemic using a binary response scale (i.e., yes =1, no = 0). Drawing on previous psychological methods used to study adverse life experiences </w:t>
      </w:r>
      <w:r w:rsidRPr="00977275">
        <w:rPr>
          <w:color w:val="000000" w:themeColor="text1"/>
        </w:rPr>
        <w:fldChar w:fldCharType="begin" w:fldLock="1"/>
      </w:r>
      <w:r w:rsidRPr="00977275">
        <w:rPr>
          <w:color w:val="000000" w:themeColor="text1"/>
        </w:rPr>
        <w:instrText>ADDIN CSL_CITATION {"citationItems":[{"id":"ITEM-1","itemData":{"DOI":"10.1016/S0749-3797(98)00017-8","ISSN":"07493797","PMID":"9635069","abstract":"Background: The relationship of health risk behavior and disease in adulthood to the breadth of exposure to childhood emotional, physical, or sexual abuse, and household dysfunction during childhood has not previously been described. Methods: A questionnaire about adverse childhood experiences was mailed to 13,494 adults who had completed a standardized medical evaluation at a large HMO; 9,508 (70.5%) responded. Seven categories of adverse childhood experiences were studied: psychological, physical, or sexual abuse; violence against mother; or living with household members who were substance abusers, mentally ill or suicidal, or ever imprisoned. The number of categories of these adverse childhood experiences was then compared to measures of adult risk behavior, health status, and disease. Logistic regression was used to adjust for effects of demographic factors on the association between the cumulative number of categories of childhood exposures (range: 0-7) and risk factors for the leading causes of death in adult life. Results: More than half of respondents reported at least one, and one-fourth reported ≤2 categories of childhood exposures. We found a graded relationship between the number of categories of childhood exposure and each of the adult health risk behaviors and diseases that were studied (P &lt; .001). Persons who had experienced four or more categories of childhood exposure, compared to those who had experienced none, had 4- to 12-fold increased health risks for alcoholism, drug abuse, depression, and suicide attempt; a 2- to 4-fold increase in smoking, poor self-rated health, ≤50 sexual intercourse partners, and sexually transmitted disease; and a 1.4- to 1.6- fold increase in physical inactivity and severe obesity. The number of categories of adverse childhood exposures showed a graded relationship to the presence of adult diseases including ischemic heart disease, cancer, chronic lung disease, skeletal fractures, and liver disease. The seven categories of adverse childhood experiences were strongly interrelated and persons with multiple categories of childhood exposure were likely to have multiple health risk factors later in life. Conclusions: We found a strong graded relationship between the breadth of exposure to abuse or household dysfunction during childhood and multiple risk factors for several of the leading causes of death in adults.","author":[{"dropping-particle":"","family":"Felitti","given":"Vincent J.","non-dropping-particle":"","parse-names":false,"suffix":""},{"dropping-particle":"","family":"Anda","given":"Robert F.","non-dropping-particle":"","parse-names":false,"suffix":""},{"dropping-particle":"","family":"Nordenberg","given":"Dale","non-dropping-particle":"","parse-names":false,"suffix":""},{"dropping-particle":"","family":"Williamson","given":"David F.","non-dropping-particle":"","parse-names":false,"suffix":""},{"dropping-particle":"","family":"Spitz","given":"Alison M.","non-dropping-particle":"","parse-names":false,"suffix":""},{"dropping-particle":"","family":"Edwards","given":"Valerie","non-dropping-particle":"","parse-names":false,"suffix":""},{"dropping-particle":"","family":"Koss","given":"Mary P.","non-dropping-particle":"","parse-names":false,"suffix":""},{"dropping-particle":"","family":"Marks","given":"James S.","non-dropping-particle":"","parse-names":false,"suffix":""}],"container-title":"American Journal of Preventive Medicine","id":"ITEM-1","issue":"4","issued":{"date-parts":[["1998","5","1"]]},"page":"245-258","publisher":"Elsevier","title":"Relationship of childhood abuse and household dysfunction to many of the leading causes of death in adults: The adverse childhood experiences (ACE) study","type":"article-journal","volume":"14"},"uris":["http://www.mendeley.com/documents/?uuid=b8527de0-0719-3f35-8618-03feca076dc4"]},{"id":"ITEM-2","itemData":{"DOI":"10.1177/1948550613512510","ISSN":"19485514","abstract":"Can experiencing adversity enhance people's appreciation for life's small pleasures? To examine this question, we asked nearly 15,000 adults to complete a vignette-based measure of savoring. In addition, we presented participants with a checklist of adverse events (e.g., divorce, death of a loved one) and asked them to indicate whether they had experienced any of these events and, if so, to specify whether they felt they had emotionally dealt with the negative event or were still struggling with it. Although people who were currently struggling with adversity reported a diminished proclivity for savoring positive events, individuals who had dealt with more adversity in the past reported an elevated capacity for savoring. Thus, the worst experiences in life may come with an eventual upside, by promoting the ability to appreciate life's small pleasures. © The Author(s) 2013.","author":[{"dropping-particle":"","family":"Croft","given":"Alyssa","non-dropping-particle":"","parse-names":false,"suffix":""},{"dropping-particle":"","family":"Dunn","given":"Elizabeth W.","non-dropping-particle":"","parse-names":false,"suffix":""},{"dropping-particle":"","family":"Quoidbach","given":"Jordi","non-dropping-particle":"","parse-names":false,"suffix":""}],"container-title":"Social Psychological and Personality Science","id":"ITEM-2","issue":"5","issued":{"date-parts":[["2014"]]},"page":"511-516","title":"From Tribulations to Appreciation: Experiencing Adversity in the Past Predicts Greater Savoring in the Present","type":"article-journal","volume":"5"},"uris":["http://www.mendeley.com/documents/?uuid=895042db-28aa-439d-accf-3e1fb9dc291d"]},{"id":"ITEM-3","itemData":{"DOI":"10.1037/a0021344","ISSN":"00223514","PMID":"20939649","abstract":"Exposure to adverse life events typically predicts subsequent negative effects on mental health and well-being, such that more adversity predicts worse outcomes. However, adverse experiences may also foster subsequent resilience, with resulting advantages for mental health and well-being. In a multiyear longitudinal study of a national sample, people with a history of some lifetime adversity reported better mental health and well-being outcomes than not only people with a high history of adversity but also than people with no history of adversity. Specifically, U-shaped quadratic relationships indicated that a history of some but nonzero lifetime adversity predicted relatively lower global distress, lower self-rated functional impairment, fewer posttraumatic stress symptoms, and higher life satisfaction over time. Furthermore, people with some prior lifetime adversity were the least affected by recent adverse events. These results suggest that, in moderation, whatever does not kill us may indeed make us stronger. © 2010 American Psychological Association.","author":[{"dropping-particle":"","family":"Seery","given":"Mark D.","non-dropping-particle":"","parse-names":false,"suffix":""},{"dropping-particle":"","family":"Holman","given":"E. Alison","non-dropping-particle":"","parse-names":false,"suffix":""},{"dropping-particle":"","family":"Silver","given":"Roxane Cohen","non-dropping-particle":"","parse-names":false,"suffix":""}],"container-title":"Journal of Personality and Social Psychology","id":"ITEM-3","issue":"6","issued":{"date-parts":[["2010"]]},"page":"1025-1041","title":"Whatever Does Not Kill Us: Cumulative Lifetime Adversity, Vulnerability, and Resilience","type":"article-journal","volume":"99"},"uris":["http://www.mendeley.com/documents/?uuid=70e1ebe1-a11f-4e36-9889-e1210565acbf"]}],"mendeley":{"formattedCitation":"(Croft et al., 2014; Felitti et al., 1998; Seery et al., 2010)","plainTextFormattedCitation":"(Croft et al., 2014; Felitti et al., 1998; Seery et al., 2010)","previouslyFormattedCitation":"(Croft et al., 2014; Felitti et al., 1998; Seery et al., 2010)"},"properties":{"noteIndex":0},"schema":"https://github.com/citation-style-language/schema/raw/master/csl-citation.json"}</w:instrText>
      </w:r>
      <w:r w:rsidRPr="00977275">
        <w:rPr>
          <w:color w:val="000000" w:themeColor="text1"/>
        </w:rPr>
        <w:fldChar w:fldCharType="separate"/>
      </w:r>
      <w:r w:rsidRPr="00977275">
        <w:rPr>
          <w:noProof/>
          <w:color w:val="000000" w:themeColor="text1"/>
        </w:rPr>
        <w:t>(Croft et al., 2014; Felitti et al., 1998; Seery et al., 2010)</w:t>
      </w:r>
      <w:r w:rsidRPr="00977275">
        <w:rPr>
          <w:color w:val="000000" w:themeColor="text1"/>
        </w:rPr>
        <w:fldChar w:fldCharType="end"/>
      </w:r>
      <w:r w:rsidRPr="00977275">
        <w:rPr>
          <w:color w:val="000000" w:themeColor="text1"/>
        </w:rPr>
        <w:t xml:space="preserve">, these items were designed to capture a range of forms of personal harm that people may have experienced during the pandemic. At Time 1, we asked participants to reflect on whether they experienced any of 14 forms of personal harm since the Covid-19 pandemic began. Sample items include: “I contracted Covid-19”, “I experienced an episode of poor mental health or mental illness” and “I experienced significant financial difficulties.” At Time 2, we asked participants to reflect on whether they experienced any of the same forms of personal harm since they completed the Time 1 survey (i.e., in mid-May). At Time 2, we added an additional experience of personal harm that </w:t>
      </w:r>
      <w:r w:rsidRPr="00977275">
        <w:rPr>
          <w:color w:val="000000" w:themeColor="text1"/>
        </w:rPr>
        <w:lastRenderedPageBreak/>
        <w:t xml:space="preserve">had become more well-known in the time between the Time 1 and Time 2 survey: “I have had long-term and persistent symptoms after contracting Covid-19.” </w:t>
      </w:r>
    </w:p>
    <w:p w14:paraId="0B7D7AEE" w14:textId="1E8BD3F3" w:rsidR="009F3D79" w:rsidRPr="00977275" w:rsidRDefault="009F3D79" w:rsidP="009F3D79">
      <w:pPr>
        <w:spacing w:line="480" w:lineRule="auto"/>
        <w:ind w:firstLine="720"/>
        <w:rPr>
          <w:color w:val="000000" w:themeColor="text1"/>
        </w:rPr>
      </w:pPr>
      <w:r w:rsidRPr="00977275">
        <w:rPr>
          <w:color w:val="000000" w:themeColor="text1"/>
        </w:rPr>
        <w:t xml:space="preserve">Consistent with previous research </w:t>
      </w:r>
      <w:r w:rsidRPr="00977275">
        <w:rPr>
          <w:color w:val="000000" w:themeColor="text1"/>
        </w:rPr>
        <w:fldChar w:fldCharType="begin" w:fldLock="1"/>
      </w:r>
      <w:r w:rsidRPr="00977275">
        <w:rPr>
          <w:color w:val="000000" w:themeColor="text1"/>
        </w:rPr>
        <w:instrText>ADDIN CSL_CITATION {"citationItems":[{"id":"ITEM-1","itemData":{"DOI":"10.1037/a0021344","ISSN":"00223514","PMID":"20939649","abstract":"Exposure to adverse life events typically predicts subsequent negative effects on mental health and well-being, such that more adversity predicts worse outcomes. However, adverse experiences may also foster subsequent resilience, with resulting advantages for mental health and well-being. In a multiyear longitudinal study of a national sample, people with a history of some lifetime adversity reported better mental health and well-being outcomes than not only people with a high history of adversity but also than people with no history of adversity. Specifically, U-shaped quadratic relationships indicated that a history of some but nonzero lifetime adversity predicted relatively lower global distress, lower self-rated functional impairment, fewer posttraumatic stress symptoms, and higher life satisfaction over time. Furthermore, people with some prior lifetime adversity were the least affected by recent adverse events. These results suggest that, in moderation, whatever does not kill us may indeed make us stronger. © 2010 American Psychological Association.","author":[{"dropping-particle":"","family":"Seery","given":"Mark D.","non-dropping-particle":"","parse-names":false,"suffix":""},{"dropping-particle":"","family":"Holman","given":"E. Alison","non-dropping-particle":"","parse-names":false,"suffix":""},{"dropping-particle":"","family":"Silver","given":"Roxane Cohen","non-dropping-particle":"","parse-names":false,"suffix":""}],"container-title":"Journal of Personality and Social Psychology","id":"ITEM-1","issue":"6","issued":{"date-parts":[["2010"]]},"page":"1025-1041","title":"Whatever Does Not Kill Us: Cumulative Lifetime Adversity, Vulnerability, and Resilience","type":"article-journal","volume":"99"},"uris":["http://www.mendeley.com/documents/?uuid=70e1ebe1-a11f-4e36-9889-e1210565acbf"]}],"mendeley":{"formattedCitation":"(Seery et al., 2010)","plainTextFormattedCitation":"(Seery et al., 2010)","previouslyFormattedCitation":"(Seery et al., 2010)"},"properties":{"noteIndex":0},"schema":"https://github.com/citation-style-language/schema/raw/master/csl-citation.json"}</w:instrText>
      </w:r>
      <w:r w:rsidRPr="00977275">
        <w:rPr>
          <w:color w:val="000000" w:themeColor="text1"/>
        </w:rPr>
        <w:fldChar w:fldCharType="separate"/>
      </w:r>
      <w:r w:rsidRPr="00977275">
        <w:rPr>
          <w:noProof/>
          <w:color w:val="000000" w:themeColor="text1"/>
        </w:rPr>
        <w:t>(Seery et al., 2010)</w:t>
      </w:r>
      <w:r w:rsidRPr="00977275">
        <w:rPr>
          <w:color w:val="000000" w:themeColor="text1"/>
        </w:rPr>
        <w:fldChar w:fldCharType="end"/>
      </w:r>
      <w:r w:rsidRPr="00977275">
        <w:rPr>
          <w:color w:val="000000" w:themeColor="text1"/>
        </w:rPr>
        <w:t xml:space="preserve">, we summed the number of items for which respondents answered “yes” at each time point to represent the overall degree of personal harm people experienced from the Covid-19 pandemic (Time 1: </w:t>
      </w:r>
      <w:r w:rsidRPr="00977275">
        <w:rPr>
          <w:i/>
          <w:iCs/>
          <w:color w:val="000000" w:themeColor="text1"/>
        </w:rPr>
        <w:t xml:space="preserve">M </w:t>
      </w:r>
      <w:r w:rsidRPr="00977275">
        <w:rPr>
          <w:color w:val="000000" w:themeColor="text1"/>
        </w:rPr>
        <w:t>= 1.9</w:t>
      </w:r>
      <w:r w:rsidR="000A56D1" w:rsidRPr="00977275">
        <w:rPr>
          <w:color w:val="000000" w:themeColor="text1"/>
        </w:rPr>
        <w:t>9</w:t>
      </w:r>
      <w:r w:rsidRPr="00977275">
        <w:rPr>
          <w:color w:val="000000" w:themeColor="text1"/>
        </w:rPr>
        <w:t xml:space="preserve">, </w:t>
      </w:r>
      <w:r w:rsidRPr="00977275">
        <w:rPr>
          <w:i/>
          <w:iCs/>
          <w:color w:val="000000" w:themeColor="text1"/>
        </w:rPr>
        <w:t xml:space="preserve">SD </w:t>
      </w:r>
      <w:r w:rsidRPr="00977275">
        <w:rPr>
          <w:color w:val="000000" w:themeColor="text1"/>
        </w:rPr>
        <w:t xml:space="preserve">= 2.12; Time 2: </w:t>
      </w:r>
      <w:r w:rsidRPr="00977275">
        <w:rPr>
          <w:i/>
          <w:iCs/>
          <w:color w:val="000000" w:themeColor="text1"/>
        </w:rPr>
        <w:t xml:space="preserve">M </w:t>
      </w:r>
      <w:r w:rsidRPr="00977275">
        <w:rPr>
          <w:color w:val="000000" w:themeColor="text1"/>
        </w:rPr>
        <w:t xml:space="preserve">= 1.92, </w:t>
      </w:r>
      <w:r w:rsidRPr="00977275">
        <w:rPr>
          <w:i/>
          <w:iCs/>
          <w:color w:val="000000" w:themeColor="text1"/>
        </w:rPr>
        <w:t xml:space="preserve">SD </w:t>
      </w:r>
      <w:r w:rsidRPr="00977275">
        <w:rPr>
          <w:color w:val="000000" w:themeColor="text1"/>
        </w:rPr>
        <w:t>= 2.1</w:t>
      </w:r>
      <w:r w:rsidR="000A56D1" w:rsidRPr="00977275">
        <w:rPr>
          <w:color w:val="000000" w:themeColor="text1"/>
        </w:rPr>
        <w:t>1</w:t>
      </w:r>
      <w:r w:rsidRPr="00977275">
        <w:rPr>
          <w:color w:val="000000" w:themeColor="text1"/>
        </w:rPr>
        <w:t xml:space="preserve">). We focused on overall personal harm across various </w:t>
      </w:r>
      <w:r w:rsidR="000776C9">
        <w:rPr>
          <w:color w:val="000000" w:themeColor="text1"/>
        </w:rPr>
        <w:t>forms</w:t>
      </w:r>
      <w:r w:rsidRPr="00977275">
        <w:rPr>
          <w:color w:val="000000" w:themeColor="text1"/>
        </w:rPr>
        <w:t xml:space="preserve"> of harm (e.g., financial, psychological) because previous research on life adversity has documented that various types of adversity shape each other, such that any given form of adversity often has a spillover effect on other types of adversity </w:t>
      </w:r>
      <w:r w:rsidRPr="00977275">
        <w:rPr>
          <w:color w:val="000000" w:themeColor="text1"/>
        </w:rPr>
        <w:fldChar w:fldCharType="begin" w:fldLock="1"/>
      </w:r>
      <w:r w:rsidRPr="00977275">
        <w:rPr>
          <w:color w:val="000000" w:themeColor="text1"/>
        </w:rPr>
        <w:instrText>ADDIN CSL_CITATION {"citationItems":[{"id":"ITEM-1","itemData":{"DOI":"10.1001/archgenpsychiatry.2009.186","ISSN":"0003990X","PMID":"20124111","abstract":"Context: Although significant associations of childhood adversities (CAs) with adult mental disorders have been documented consistently in epidemiological surveys, these studies generally have examined only 1 CA per study. Because CAs are highly clustered, this approach results in overestimating the importance of individual CAs. Multivariate CA studies have been based on insufficiently complex models. Objective: To examine the joint associations of 12 retrospectively reported CAs with the first onset of DSM-IV disorders in the National Comorbidity Survey Replication using substantively complex multivariate models. Design: Cross-sectional community survey with retrospective reports of CAs and lifetime DSM-IV disorders. Setting: Household population in the United States. Participants: Nationally representative sample of 9282 adults. Main Outcome Measures: Lifetime prevalences of 20 DSM-IV anxiety, mood, disruptive behavior, and substance use disorders assessed using the Composite International Diagnostic Interview. Results: The CAs studied were highly prevalent and intercorrelated. The CAs in a maladaptive family functioning (MFF) cluster (parental mental illness, substance abuse disorder, and criminality; family violence; physical abuse; sexual abuse; and neglect) were the strongest correlates of disorder onset. The best-fitting model included terms for each type of CA, number of MFF CAs, and number of other CAs. Multiple MFF CAs had significant subadditive associations with disorder onset. Little specificity was found for particular CAs with particular disorders. Associations declined in magnitude with life course stage and number of previous lifetime disorders but increased with length of recall. Simulations suggest that CAs are associated with 44.6% of all childhoodonset disorders and with 25.9% to 32.0% of later-onset disorders. Conclusions: The fact that associations increased with length of recall raises the possibility of recall bias inflating estimates. Even considering this, the results suggest that CAs have powerful and often subadditive associations with the onset of many types of largely primary mental disorders throughout the life course. ©2010 American Medical Association. All rights reserved.","author":[{"dropping-particle":"","family":"Green","given":"Jennifer Greif","non-dropping-particle":"","parse-names":false,"suffix":""},{"dropping-particle":"","family":"McLaughlin","given":"Katie A.","non-dropping-particle":"","parse-names":false,"suffix":""},{"dropping-particle":"","family":"Berglund","given":"Patricia A.","non-dropping-particle":"","parse-names":false,"suffix":""},{"dropping-particle":"","family":"Gruber","given":"Michael J.","non-dropping-particle":"","parse-names":false,"suffix":""},{"dropping-particle":"","family":"Sampson","given":"Nancy A.","non-dropping-particle":"","parse-names":false,"suffix":""},{"dropping-particle":"","family":"Zaslavsky","given":"Alan M.","non-dropping-particle":"","parse-names":false,"suffix":""},{"dropping-particle":"","family":"Kessler","given":"Ronald C.","non-dropping-particle":"","parse-names":false,"suffix":""}],"container-title":"Archives of General Psychiatry","id":"ITEM-1","issue":"2","issued":{"date-parts":[["2010"]]},"page":"113-123","title":"Childhood adversities and adult psychiatric disorders in the national comorbidity survey replication I: Associations with first onset of DSM-IV disorders","type":"article-journal","volume":"67"},"uris":["http://www.mendeley.com/documents/?uuid=c85c3db6-af64-42bc-826f-2223c8495d17"]},{"id":"ITEM-2","itemData":{"DOI":"10.1057/cpt.2014.14","ISBN":"1470-8914\\r1476-9336","ISSN":"14769336","abstract":"The research program of behavioral economics is gaining increasing influence in academic economics and in interest from policymakers. This article analyzes behavioral economics from the dual perspective of Foucault/'s genealogical investigation of neoliberal governmentality and contemporary critical theorizations of neoliberalism. I argue that behavioral economics should be understood as a political economic apparatus of neoliberal governmentality with the objective of using the state to manage and subjectivize individuals - by attempting to correct their deviations from rational, self-interested, utility-maximizing cognition and behavior - such that they more effectively and efficiently conform to market logics and processes. In this analysis, I contend that behavioral economics enacts three components of neoliberal governmentality: positioning the market as a site of truth and veridiction for the individual and the state; regulating what constitutes the objects of political economy and governmental intervention; and producing homo economicus (economic human) and diffusing this mode of economic subjectivity across the social terrain. In doing so, behavioral economics and its rationalities transform and introduce new technologies of power into neoliberal governmentality. I illustrate this argument with an analysis of recent changes to retirement savings policy in the United States, heavily influenced by behavioral economics thinking, that entrench neoliberal formations.","author":[{"dropping-particle":"","family":"McMahon","given":"John","non-dropping-particle":"","parse-names":false,"suffix":""}],"container-title":"Contemporary Political Theory","id":"ITEM-2","issue":"2","issued":{"date-parts":[["2015"]]},"page":"137-158","publisher":"Nature Publishing Group","title":"Behavioral economics as neoliberalism: Producing and governing homo economicus","type":"article-journal","volume":"14"},"uris":["http://www.mendeley.com/documents/?uuid=473e03d7-99cc-4d03-8aa4-b6e017125eb0"]}],"mendeley":{"formattedCitation":"(Green et al., 2010; McMahon, 2015)","manualFormatting":"(e.g., financial difficulties can affect psychological well-being; Green et al., 2010; McMahon, 2015)","plainTextFormattedCitation":"(Green et al., 2010; McMahon, 2015)","previouslyFormattedCitation":"(Green et al., 2010; McMahon, 2015)"},"properties":{"noteIndex":0},"schema":"https://github.com/citation-style-language/schema/raw/master/csl-citation.json"}</w:instrText>
      </w:r>
      <w:r w:rsidRPr="00977275">
        <w:rPr>
          <w:color w:val="000000" w:themeColor="text1"/>
        </w:rPr>
        <w:fldChar w:fldCharType="separate"/>
      </w:r>
      <w:r w:rsidRPr="00977275">
        <w:rPr>
          <w:noProof/>
          <w:color w:val="000000" w:themeColor="text1"/>
        </w:rPr>
        <w:t>(e.g., financial difficulties can affect psychological well-being; Green et al., 2010; McMahon, 2015)</w:t>
      </w:r>
      <w:r w:rsidRPr="00977275">
        <w:rPr>
          <w:color w:val="000000" w:themeColor="text1"/>
        </w:rPr>
        <w:fldChar w:fldCharType="end"/>
      </w:r>
      <w:r w:rsidRPr="00977275">
        <w:rPr>
          <w:color w:val="000000" w:themeColor="text1"/>
        </w:rPr>
        <w:t xml:space="preserve">. Accordingly, by summing responses to this checklist, we were best able to capture the overall experience of personal harm that each participant had experienced from the Covid-19 pandemic. </w:t>
      </w:r>
    </w:p>
    <w:p w14:paraId="4C2262B8" w14:textId="2052EB22" w:rsidR="009F3D79" w:rsidRPr="00977275" w:rsidRDefault="009F3D79" w:rsidP="00E30AE1">
      <w:pPr>
        <w:spacing w:line="480" w:lineRule="auto"/>
        <w:ind w:firstLine="720"/>
        <w:rPr>
          <w:color w:val="000000" w:themeColor="text1"/>
        </w:rPr>
      </w:pPr>
      <w:r w:rsidRPr="00977275">
        <w:rPr>
          <w:color w:val="000000" w:themeColor="text1"/>
        </w:rPr>
        <w:t>We use</w:t>
      </w:r>
      <w:r w:rsidR="00D35495" w:rsidRPr="00977275">
        <w:rPr>
          <w:color w:val="000000" w:themeColor="text1"/>
        </w:rPr>
        <w:t>d</w:t>
      </w:r>
      <w:r w:rsidRPr="00977275">
        <w:rPr>
          <w:color w:val="000000" w:themeColor="text1"/>
        </w:rPr>
        <w:t xml:space="preserve"> the Time 1 measure of personal harm from Covid-19 as our predictor given that this measure captures participants’ retrospective experiences of personal harm (i.e., from the start of the pandemic to the time of the survey), which we theorize will predict subsequent outcomes (i.e., external attributions for inequality and advocacy for equality).</w:t>
      </w:r>
    </w:p>
    <w:p w14:paraId="3761C9DC" w14:textId="2FB62944" w:rsidR="00F36F20" w:rsidRPr="00977275" w:rsidRDefault="00557F17" w:rsidP="00F36F20">
      <w:pPr>
        <w:spacing w:line="480" w:lineRule="auto"/>
        <w:rPr>
          <w:b/>
          <w:bCs/>
          <w:color w:val="000000" w:themeColor="text1"/>
        </w:rPr>
      </w:pPr>
      <w:r w:rsidRPr="00977275">
        <w:rPr>
          <w:b/>
          <w:bCs/>
          <w:i/>
          <w:iCs/>
          <w:color w:val="000000" w:themeColor="text1"/>
        </w:rPr>
        <w:t xml:space="preserve">Advocacy for </w:t>
      </w:r>
      <w:r w:rsidR="006D2C46" w:rsidRPr="00977275">
        <w:rPr>
          <w:b/>
          <w:bCs/>
          <w:i/>
          <w:iCs/>
          <w:color w:val="000000" w:themeColor="text1"/>
        </w:rPr>
        <w:t>E</w:t>
      </w:r>
      <w:r w:rsidRPr="00977275">
        <w:rPr>
          <w:b/>
          <w:bCs/>
          <w:i/>
          <w:iCs/>
          <w:color w:val="000000" w:themeColor="text1"/>
        </w:rPr>
        <w:t>quality</w:t>
      </w:r>
      <w:r w:rsidRPr="00977275">
        <w:rPr>
          <w:b/>
          <w:bCs/>
          <w:color w:val="000000" w:themeColor="text1"/>
        </w:rPr>
        <w:t xml:space="preserve"> </w:t>
      </w:r>
    </w:p>
    <w:p w14:paraId="0E92CDD4" w14:textId="7A59F4A2" w:rsidR="00557F17" w:rsidRPr="00977275" w:rsidRDefault="00557F17" w:rsidP="00F36F20">
      <w:pPr>
        <w:spacing w:line="480" w:lineRule="auto"/>
        <w:ind w:firstLine="720"/>
        <w:rPr>
          <w:color w:val="000000" w:themeColor="text1"/>
        </w:rPr>
      </w:pPr>
      <w:r w:rsidRPr="00977275">
        <w:rPr>
          <w:color w:val="000000" w:themeColor="text1"/>
        </w:rPr>
        <w:t xml:space="preserve">We </w:t>
      </w:r>
      <w:r w:rsidR="004B40B0" w:rsidRPr="00977275">
        <w:rPr>
          <w:color w:val="000000" w:themeColor="text1"/>
        </w:rPr>
        <w:t>include</w:t>
      </w:r>
      <w:r w:rsidR="00497985" w:rsidRPr="00977275">
        <w:rPr>
          <w:color w:val="000000" w:themeColor="text1"/>
        </w:rPr>
        <w:t>d</w:t>
      </w:r>
      <w:r w:rsidR="004B40B0" w:rsidRPr="00977275">
        <w:rPr>
          <w:color w:val="000000" w:themeColor="text1"/>
        </w:rPr>
        <w:t xml:space="preserve"> both</w:t>
      </w:r>
      <w:r w:rsidRPr="00977275">
        <w:rPr>
          <w:color w:val="000000" w:themeColor="text1"/>
        </w:rPr>
        <w:t xml:space="preserve"> an attitudinal and a behavioral measure of advocacy for equality. In both waves of the survey, we asked about participants’ attitudinal advocacy for equality. In the second wave of the survey only, we added a measure of participants’ behavioral advocacy for equality. In our analyses, we conducted separate regression models: one with attitudinal advocacy for equality as the dependent measure, and the other with behavioral advocacy for equality as the dependent measure. Examining each of these dependent measures separately </w:t>
      </w:r>
      <w:r w:rsidRPr="00977275">
        <w:rPr>
          <w:color w:val="000000" w:themeColor="text1"/>
        </w:rPr>
        <w:lastRenderedPageBreak/>
        <w:t>enable</w:t>
      </w:r>
      <w:r w:rsidR="006C348A" w:rsidRPr="00977275">
        <w:rPr>
          <w:color w:val="000000" w:themeColor="text1"/>
        </w:rPr>
        <w:t>d</w:t>
      </w:r>
      <w:r w:rsidRPr="00977275">
        <w:rPr>
          <w:color w:val="000000" w:themeColor="text1"/>
        </w:rPr>
        <w:t xml:space="preserve"> us to determine whether personal harm predicts two distinct forms of advocacy for equality: </w:t>
      </w:r>
      <w:r w:rsidRPr="00977275">
        <w:rPr>
          <w:i/>
          <w:iCs/>
          <w:color w:val="000000" w:themeColor="text1"/>
        </w:rPr>
        <w:t>attitudinal</w:t>
      </w:r>
      <w:r w:rsidRPr="00977275">
        <w:rPr>
          <w:color w:val="000000" w:themeColor="text1"/>
        </w:rPr>
        <w:t xml:space="preserve"> advocacy for equality and </w:t>
      </w:r>
      <w:r w:rsidRPr="00977275">
        <w:rPr>
          <w:i/>
          <w:iCs/>
          <w:color w:val="000000" w:themeColor="text1"/>
        </w:rPr>
        <w:t>behavioral</w:t>
      </w:r>
      <w:r w:rsidRPr="00977275">
        <w:rPr>
          <w:color w:val="000000" w:themeColor="text1"/>
        </w:rPr>
        <w:t xml:space="preserve"> advocacy for equality. </w:t>
      </w:r>
    </w:p>
    <w:p w14:paraId="30EF056C" w14:textId="2199684E" w:rsidR="00557F17" w:rsidRPr="00977275" w:rsidRDefault="00557F17" w:rsidP="00557F17">
      <w:pPr>
        <w:spacing w:line="480" w:lineRule="auto"/>
        <w:ind w:firstLine="720"/>
        <w:rPr>
          <w:color w:val="000000" w:themeColor="text1"/>
        </w:rPr>
      </w:pPr>
      <w:r w:rsidRPr="00977275">
        <w:rPr>
          <w:color w:val="000000" w:themeColor="text1"/>
        </w:rPr>
        <w:t>In addition to these two measures, both waves of the survey included other related attitudinal measures related to advocacy for equality (e.g., preference for a more equal distribution of wealth</w:t>
      </w:r>
      <w:r w:rsidR="000776C9">
        <w:rPr>
          <w:color w:val="000000" w:themeColor="text1"/>
        </w:rPr>
        <w:t>, increased salary for low wage workers, etc.</w:t>
      </w:r>
      <w:r w:rsidRPr="00977275">
        <w:rPr>
          <w:color w:val="000000" w:themeColor="text1"/>
        </w:rPr>
        <w:t>). Though these measures show</w:t>
      </w:r>
      <w:r w:rsidR="00BE60B6" w:rsidRPr="00977275">
        <w:rPr>
          <w:color w:val="000000" w:themeColor="text1"/>
        </w:rPr>
        <w:t>ed</w:t>
      </w:r>
      <w:r w:rsidRPr="00977275">
        <w:rPr>
          <w:color w:val="000000" w:themeColor="text1"/>
        </w:rPr>
        <w:t xml:space="preserve"> equivalent patterns of results to the advocacy measures reported in the main text, to reduce redundancy, we report these measures and results in the Supplemental Materials </w:t>
      </w:r>
      <w:r w:rsidR="00990043" w:rsidRPr="00977275">
        <w:rPr>
          <w:color w:val="000000" w:themeColor="text1"/>
        </w:rPr>
        <w:t>Section I</w:t>
      </w:r>
      <w:r w:rsidR="005E5D9C" w:rsidRPr="00977275">
        <w:rPr>
          <w:color w:val="000000" w:themeColor="text1"/>
        </w:rPr>
        <w:t>(</w:t>
      </w:r>
      <w:r w:rsidR="00990043" w:rsidRPr="00977275">
        <w:rPr>
          <w:color w:val="000000" w:themeColor="text1"/>
        </w:rPr>
        <w:t>B).</w:t>
      </w:r>
    </w:p>
    <w:p w14:paraId="5CAFDE0B" w14:textId="680AF05F" w:rsidR="00557F17" w:rsidRPr="00977275" w:rsidRDefault="00557F17" w:rsidP="00557F17">
      <w:pPr>
        <w:spacing w:line="480" w:lineRule="auto"/>
        <w:ind w:firstLine="720"/>
        <w:rPr>
          <w:color w:val="000000" w:themeColor="text1"/>
        </w:rPr>
      </w:pPr>
      <w:r w:rsidRPr="00977275">
        <w:rPr>
          <w:b/>
          <w:bCs/>
          <w:color w:val="000000" w:themeColor="text1"/>
        </w:rPr>
        <w:t xml:space="preserve">Advocacy for </w:t>
      </w:r>
      <w:r w:rsidR="00E51541" w:rsidRPr="00977275">
        <w:rPr>
          <w:b/>
          <w:bCs/>
          <w:color w:val="000000" w:themeColor="text1"/>
        </w:rPr>
        <w:t>E</w:t>
      </w:r>
      <w:r w:rsidRPr="00977275">
        <w:rPr>
          <w:b/>
          <w:bCs/>
          <w:color w:val="000000" w:themeColor="text1"/>
        </w:rPr>
        <w:t xml:space="preserve">quality: Attitudes. </w:t>
      </w:r>
      <w:r w:rsidRPr="00977275">
        <w:rPr>
          <w:color w:val="000000" w:themeColor="text1"/>
        </w:rPr>
        <w:t>To assess participants’ attitudinal</w:t>
      </w:r>
      <w:r w:rsidRPr="00977275">
        <w:rPr>
          <w:i/>
          <w:iCs/>
          <w:color w:val="000000" w:themeColor="text1"/>
        </w:rPr>
        <w:t xml:space="preserve"> </w:t>
      </w:r>
      <w:r w:rsidRPr="00977275">
        <w:rPr>
          <w:color w:val="000000" w:themeColor="text1"/>
        </w:rPr>
        <w:t>advocacy for equality, we asked participants in both waves of the survey to respond to items adapted from previous research (</w:t>
      </w:r>
      <w:r w:rsidRPr="00977275">
        <w:rPr>
          <w:i/>
          <w:iCs/>
          <w:color w:val="000000" w:themeColor="text1"/>
        </w:rPr>
        <w:fldChar w:fldCharType="begin" w:fldLock="1"/>
      </w:r>
      <w:r w:rsidRPr="00977275">
        <w:rPr>
          <w:i/>
          <w:iCs/>
          <w:color w:val="000000" w:themeColor="text1"/>
        </w:rPr>
        <w:instrText>ADDIN CSL_CITATION {"citationItems":[{"id":"ITEM-1","itemData":{"DOI":"10.1038/s41562-020-0835-8","ISSN":"23973374","PMID":"32203322","abstract":"Amidst rising economic inequality and mounting evidence of its pernicious social effects, what motivates opposition to inequality? Five studies (n = 34,442) show that attributing poverty to situational forces is associated with greater concern about inequality, preference for egalitarian policies and inequality-reducing behaviour. In Study 1, situational attributions for poverty were associated with reduced support for inequality across 34 countries. Study 2 replicated these findings with a nationally representative sample of Americans. Three experiments then tested whether situational attributions for poverty are malleable and motivate egalitarianism. Bolstering situational attributions for poverty through a writing exercise (Study 3) and a computer-based poverty simulation (Studies 4a and b) increased egalitarian action and reduced support for inequality immediately (Studies 3 and 4b), 1 d later and 155 d post-intervention (Study 4b). Causal attributions for poverty offer one accessible means of shaping inequality-reducing attitudes and actions. Situational attributions may be a potent psychological lever for lessening societal inequality.","author":[{"dropping-particle":"","family":"Piff","given":"Paul K.","non-dropping-particle":"","parse-names":false,"suffix":""},{"dropping-particle":"","family":"Wiwad","given":"Dylan","non-dropping-particle":"","parse-names":false,"suffix":""},{"dropping-particle":"","family":"Robinson","given":"Angela R.","non-dropping-particle":"","parse-names":false,"suffix":""},{"dropping-particle":"","family":"Aknin","given":"Lara B.","non-dropping-particle":"","parse-names":false,"suffix":""},{"dropping-particle":"","family":"Mercier","given":"Brett","non-dropping-particle":"","parse-names":false,"suffix":""},{"dropping-particle":"","family":"Shariff","given":"Azim","non-dropping-particle":"","parse-names":false,"suffix":""}],"container-title":"Nature Human Behaviour","id":"ITEM-1","issue":"5","issued":{"date-parts":[["2020"]]},"page":"496-505","publisher":"Springer US","title":"Shifting attributions for poverty motivates opposition to inequality and enhances egalitarianism","type":"article-journal","volume":"4"},"uris":["http://www.mendeley.com/documents/?uuid=1d8c40e5-ff34-4686-8da1-a314ddb03883"]}],"mendeley":{"formattedCitation":"(Piff et al., 2020)","manualFormatting":"Piff et al., 2020)","plainTextFormattedCitation":"(Piff et al., 2020)","previouslyFormattedCitation":"(Piff et al., 2020)"},"properties":{"noteIndex":0},"schema":"https://github.com/citation-style-language/schema/raw/master/csl-citation.json"}</w:instrText>
      </w:r>
      <w:r w:rsidRPr="00977275">
        <w:rPr>
          <w:i/>
          <w:iCs/>
          <w:color w:val="000000" w:themeColor="text1"/>
        </w:rPr>
        <w:fldChar w:fldCharType="separate"/>
      </w:r>
      <w:r w:rsidRPr="00977275">
        <w:rPr>
          <w:iCs/>
          <w:noProof/>
          <w:color w:val="000000" w:themeColor="text1"/>
        </w:rPr>
        <w:t>Piff et al., 2020)</w:t>
      </w:r>
      <w:r w:rsidRPr="00977275">
        <w:rPr>
          <w:i/>
          <w:iCs/>
          <w:color w:val="000000" w:themeColor="text1"/>
        </w:rPr>
        <w:fldChar w:fldCharType="end"/>
      </w:r>
      <w:r w:rsidRPr="00977275">
        <w:rPr>
          <w:color w:val="000000" w:themeColor="text1"/>
        </w:rPr>
        <w:t xml:space="preserve"> on a scale from 1 (</w:t>
      </w:r>
      <w:r w:rsidRPr="00977275">
        <w:rPr>
          <w:i/>
          <w:iCs/>
          <w:color w:val="000000" w:themeColor="text1"/>
        </w:rPr>
        <w:t xml:space="preserve">strongly disagree) </w:t>
      </w:r>
      <w:r w:rsidRPr="00977275">
        <w:rPr>
          <w:color w:val="000000" w:themeColor="text1"/>
        </w:rPr>
        <w:t>to 7 (</w:t>
      </w:r>
      <w:r w:rsidRPr="00977275">
        <w:rPr>
          <w:i/>
          <w:iCs/>
          <w:color w:val="000000" w:themeColor="text1"/>
        </w:rPr>
        <w:t>strongly agree</w:t>
      </w:r>
      <w:r w:rsidRPr="00977275">
        <w:rPr>
          <w:color w:val="000000" w:themeColor="text1"/>
        </w:rPr>
        <w:t>). At Time 1, participants responded to the following three items: “The minimum wage in the US should be increased”; “There should be universal basic income” and “There should be universal healthcare” (</w:t>
      </w:r>
      <w:r w:rsidRPr="00977275">
        <w:rPr>
          <w:i/>
          <w:iCs/>
          <w:color w:val="000000" w:themeColor="text1"/>
        </w:rPr>
        <w:t xml:space="preserve">M </w:t>
      </w:r>
      <w:r w:rsidRPr="00977275">
        <w:rPr>
          <w:color w:val="000000" w:themeColor="text1"/>
        </w:rPr>
        <w:t xml:space="preserve">= 5.55, </w:t>
      </w:r>
      <w:r w:rsidRPr="00977275">
        <w:rPr>
          <w:i/>
          <w:iCs/>
          <w:color w:val="000000" w:themeColor="text1"/>
        </w:rPr>
        <w:t xml:space="preserve">SD </w:t>
      </w:r>
      <w:r w:rsidRPr="00977275">
        <w:rPr>
          <w:color w:val="000000" w:themeColor="text1"/>
        </w:rPr>
        <w:t xml:space="preserve">= 1.64; α = .88). </w:t>
      </w:r>
    </w:p>
    <w:p w14:paraId="61E635B8" w14:textId="7BD13A5D" w:rsidR="00557F17" w:rsidRPr="00977275" w:rsidRDefault="00557F17" w:rsidP="00557F17">
      <w:pPr>
        <w:spacing w:line="480" w:lineRule="auto"/>
        <w:ind w:firstLine="720"/>
        <w:rPr>
          <w:color w:val="000000" w:themeColor="text1"/>
        </w:rPr>
      </w:pPr>
      <w:r w:rsidRPr="00977275">
        <w:rPr>
          <w:color w:val="000000" w:themeColor="text1"/>
        </w:rPr>
        <w:t>At Time 2, participants responded to the exact items from Time 1 and an additional four items: “The government should provide stimulus checks to help people meet their basic needs”; “The government should provide support for peoples’ welfare during hard times”; “</w:t>
      </w:r>
      <w:r w:rsidR="000776C9">
        <w:rPr>
          <w:color w:val="000000" w:themeColor="text1"/>
        </w:rPr>
        <w:t>Covid</w:t>
      </w:r>
      <w:r w:rsidRPr="00977275">
        <w:rPr>
          <w:color w:val="000000" w:themeColor="text1"/>
        </w:rPr>
        <w:t>-19 testing should be available at no cost to anyone who wants to get tested” and “</w:t>
      </w:r>
      <w:r w:rsidR="000776C9">
        <w:rPr>
          <w:color w:val="000000" w:themeColor="text1"/>
        </w:rPr>
        <w:t>Covid</w:t>
      </w:r>
      <w:r w:rsidRPr="00977275">
        <w:rPr>
          <w:color w:val="000000" w:themeColor="text1"/>
        </w:rPr>
        <w:t>-19 treatment should be free.” The seven-item measure was highly reliable (</w:t>
      </w:r>
      <w:r w:rsidRPr="00977275">
        <w:rPr>
          <w:i/>
          <w:iCs/>
          <w:color w:val="000000" w:themeColor="text1"/>
        </w:rPr>
        <w:t xml:space="preserve">M </w:t>
      </w:r>
      <w:r w:rsidRPr="00977275">
        <w:rPr>
          <w:color w:val="000000" w:themeColor="text1"/>
        </w:rPr>
        <w:t xml:space="preserve">= 5.87, </w:t>
      </w:r>
      <w:r w:rsidRPr="00977275">
        <w:rPr>
          <w:i/>
          <w:iCs/>
          <w:color w:val="000000" w:themeColor="text1"/>
        </w:rPr>
        <w:t xml:space="preserve">SD </w:t>
      </w:r>
      <w:r w:rsidRPr="00977275">
        <w:rPr>
          <w:color w:val="000000" w:themeColor="text1"/>
        </w:rPr>
        <w:t>= 1.25; α = .91).</w:t>
      </w:r>
      <w:r w:rsidRPr="00977275" w:rsidDel="00873968">
        <w:rPr>
          <w:color w:val="000000" w:themeColor="text1"/>
        </w:rPr>
        <w:t xml:space="preserve"> </w:t>
      </w:r>
    </w:p>
    <w:p w14:paraId="57A7B8FF" w14:textId="2493CC7A" w:rsidR="00557F17" w:rsidRPr="00977275" w:rsidRDefault="00557F17" w:rsidP="00557F17">
      <w:pPr>
        <w:spacing w:line="480" w:lineRule="auto"/>
        <w:ind w:firstLine="720"/>
        <w:rPr>
          <w:color w:val="000000" w:themeColor="text1"/>
        </w:rPr>
      </w:pPr>
      <w:r w:rsidRPr="00977275">
        <w:rPr>
          <w:b/>
          <w:bCs/>
          <w:color w:val="000000" w:themeColor="text1"/>
        </w:rPr>
        <w:t xml:space="preserve">Advocacy for </w:t>
      </w:r>
      <w:r w:rsidR="00A262AB" w:rsidRPr="00977275">
        <w:rPr>
          <w:b/>
          <w:bCs/>
          <w:color w:val="000000" w:themeColor="text1"/>
        </w:rPr>
        <w:t>E</w:t>
      </w:r>
      <w:r w:rsidRPr="00977275">
        <w:rPr>
          <w:b/>
          <w:bCs/>
          <w:color w:val="000000" w:themeColor="text1"/>
        </w:rPr>
        <w:t>quality: Behavior.</w:t>
      </w:r>
      <w:r w:rsidRPr="00977275">
        <w:rPr>
          <w:i/>
          <w:iCs/>
          <w:color w:val="000000" w:themeColor="text1"/>
        </w:rPr>
        <w:t xml:space="preserve"> </w:t>
      </w:r>
      <w:r w:rsidRPr="00977275">
        <w:rPr>
          <w:color w:val="000000" w:themeColor="text1"/>
        </w:rPr>
        <w:t xml:space="preserve">To assess participants’ behavioral advocacy for equality, we asked participants only at Time 2 to reflect on whether they had done any of the following behaviors: “Contacted a public official to express support for reducing social or </w:t>
      </w:r>
      <w:r w:rsidRPr="00977275">
        <w:rPr>
          <w:color w:val="000000" w:themeColor="text1"/>
        </w:rPr>
        <w:lastRenderedPageBreak/>
        <w:t>economic inequality”; “Contributed money to a group or organization that focuses on reducing social or economic inequality”; “Posted or shared content on social networking sites related to reducing social or economic inequality.” We counted each item participants marked as 1 and each unmarked item as 0. We totaled the number to represent the amount of action they took to advocate for greater equality (</w:t>
      </w:r>
      <w:r w:rsidRPr="00977275">
        <w:rPr>
          <w:i/>
          <w:iCs/>
          <w:color w:val="000000" w:themeColor="text1"/>
        </w:rPr>
        <w:t xml:space="preserve">M </w:t>
      </w:r>
      <w:r w:rsidRPr="00977275">
        <w:rPr>
          <w:color w:val="000000" w:themeColor="text1"/>
        </w:rPr>
        <w:t xml:space="preserve">= 0.60, </w:t>
      </w:r>
      <w:r w:rsidRPr="00977275">
        <w:rPr>
          <w:i/>
          <w:iCs/>
          <w:color w:val="000000" w:themeColor="text1"/>
        </w:rPr>
        <w:t xml:space="preserve">SD </w:t>
      </w:r>
      <w:r w:rsidRPr="00977275">
        <w:rPr>
          <w:color w:val="000000" w:themeColor="text1"/>
        </w:rPr>
        <w:t>= 0.82).</w:t>
      </w:r>
    </w:p>
    <w:p w14:paraId="5870F0B7" w14:textId="2AA91B4D" w:rsidR="00557F17" w:rsidRPr="00977275" w:rsidRDefault="00557F17" w:rsidP="00557F17">
      <w:pPr>
        <w:spacing w:line="480" w:lineRule="auto"/>
        <w:ind w:firstLine="720"/>
        <w:rPr>
          <w:color w:val="000000" w:themeColor="text1"/>
        </w:rPr>
      </w:pPr>
      <w:r w:rsidRPr="00977275">
        <w:rPr>
          <w:color w:val="000000" w:themeColor="text1"/>
        </w:rPr>
        <w:t>We use</w:t>
      </w:r>
      <w:r w:rsidR="005C2488" w:rsidRPr="00977275">
        <w:rPr>
          <w:color w:val="000000" w:themeColor="text1"/>
        </w:rPr>
        <w:t>d</w:t>
      </w:r>
      <w:r w:rsidRPr="00977275">
        <w:rPr>
          <w:color w:val="000000" w:themeColor="text1"/>
        </w:rPr>
        <w:t xml:space="preserve"> the Time 2 measures of attitudinal and behavioral advocacy for equality as our outcomes of interest because </w:t>
      </w:r>
      <w:r w:rsidR="003C0D86" w:rsidRPr="00977275">
        <w:rPr>
          <w:color w:val="000000" w:themeColor="text1"/>
        </w:rPr>
        <w:t>th</w:t>
      </w:r>
      <w:r w:rsidR="00F1323C" w:rsidRPr="00977275">
        <w:rPr>
          <w:color w:val="000000" w:themeColor="text1"/>
        </w:rPr>
        <w:t>e</w:t>
      </w:r>
      <w:r w:rsidR="00E26838">
        <w:rPr>
          <w:color w:val="000000" w:themeColor="text1"/>
        </w:rPr>
        <w:t>se</w:t>
      </w:r>
      <w:r w:rsidR="00BF1CBF" w:rsidRPr="00977275">
        <w:rPr>
          <w:color w:val="000000" w:themeColor="text1"/>
        </w:rPr>
        <w:t xml:space="preserve"> measures</w:t>
      </w:r>
      <w:r w:rsidRPr="00977275">
        <w:rPr>
          <w:color w:val="000000" w:themeColor="text1"/>
        </w:rPr>
        <w:t xml:space="preserve"> capture participants’ attitudes at least five months after they answered the Time 1 measure of personal harm. </w:t>
      </w:r>
    </w:p>
    <w:p w14:paraId="3589CB37" w14:textId="1821A51C" w:rsidR="00E52E15" w:rsidRPr="00977275" w:rsidRDefault="00557F17" w:rsidP="00144E80">
      <w:pPr>
        <w:spacing w:line="480" w:lineRule="auto"/>
        <w:rPr>
          <w:b/>
          <w:bCs/>
          <w:i/>
          <w:iCs/>
          <w:color w:val="000000" w:themeColor="text1"/>
        </w:rPr>
      </w:pPr>
      <w:r w:rsidRPr="00977275">
        <w:rPr>
          <w:b/>
          <w:bCs/>
          <w:i/>
          <w:iCs/>
          <w:color w:val="000000" w:themeColor="text1"/>
        </w:rPr>
        <w:t xml:space="preserve">External </w:t>
      </w:r>
      <w:r w:rsidR="00E52E15" w:rsidRPr="00977275">
        <w:rPr>
          <w:b/>
          <w:bCs/>
          <w:i/>
          <w:iCs/>
          <w:color w:val="000000" w:themeColor="text1"/>
        </w:rPr>
        <w:t>A</w:t>
      </w:r>
      <w:r w:rsidRPr="00977275">
        <w:rPr>
          <w:b/>
          <w:bCs/>
          <w:i/>
          <w:iCs/>
          <w:color w:val="000000" w:themeColor="text1"/>
        </w:rPr>
        <w:t xml:space="preserve">ttributions for </w:t>
      </w:r>
      <w:r w:rsidR="00E52E15" w:rsidRPr="00977275">
        <w:rPr>
          <w:b/>
          <w:bCs/>
          <w:i/>
          <w:iCs/>
          <w:color w:val="000000" w:themeColor="text1"/>
        </w:rPr>
        <w:t>I</w:t>
      </w:r>
      <w:r w:rsidRPr="00977275">
        <w:rPr>
          <w:b/>
          <w:bCs/>
          <w:i/>
          <w:iCs/>
          <w:color w:val="000000" w:themeColor="text1"/>
        </w:rPr>
        <w:t>nequality</w:t>
      </w:r>
    </w:p>
    <w:p w14:paraId="7FCF93C3" w14:textId="2C92A060" w:rsidR="00557F17" w:rsidRPr="00977275" w:rsidRDefault="00557F17" w:rsidP="00F87C0E">
      <w:pPr>
        <w:spacing w:line="480" w:lineRule="auto"/>
        <w:ind w:firstLine="720"/>
        <w:rPr>
          <w:color w:val="000000" w:themeColor="text1"/>
        </w:rPr>
      </w:pPr>
      <w:r w:rsidRPr="00977275">
        <w:rPr>
          <w:b/>
          <w:bCs/>
          <w:color w:val="000000" w:themeColor="text1"/>
        </w:rPr>
        <w:t xml:space="preserve"> </w:t>
      </w:r>
      <w:r w:rsidRPr="00977275">
        <w:rPr>
          <w:color w:val="000000" w:themeColor="text1"/>
        </w:rPr>
        <w:t>To assess attributions for inequality, in both waves of the survey, we asked participants “How much do you think that economic inequality is due to the following factors?” (Cozzarelli</w:t>
      </w:r>
      <w:r w:rsidR="00807D19" w:rsidRPr="00977275">
        <w:rPr>
          <w:color w:val="000000" w:themeColor="text1"/>
        </w:rPr>
        <w:t xml:space="preserve"> et al.,</w:t>
      </w:r>
      <w:r w:rsidR="00FD6D0B">
        <w:rPr>
          <w:color w:val="000000" w:themeColor="text1"/>
        </w:rPr>
        <w:t xml:space="preserve"> </w:t>
      </w:r>
      <w:r w:rsidRPr="00977275">
        <w:rPr>
          <w:color w:val="000000" w:themeColor="text1"/>
        </w:rPr>
        <w:t>2001; Kraus</w:t>
      </w:r>
      <w:r w:rsidR="00BB14CC" w:rsidRPr="00977275">
        <w:rPr>
          <w:color w:val="000000" w:themeColor="text1"/>
        </w:rPr>
        <w:t xml:space="preserve"> et al.,</w:t>
      </w:r>
      <w:r w:rsidR="00FD6D0B">
        <w:rPr>
          <w:color w:val="000000" w:themeColor="text1"/>
        </w:rPr>
        <w:t xml:space="preserve"> </w:t>
      </w:r>
      <w:r w:rsidRPr="00977275">
        <w:rPr>
          <w:color w:val="000000" w:themeColor="text1"/>
        </w:rPr>
        <w:t>2009; Piff et al., 2020). Using a scale from 1 (</w:t>
      </w:r>
      <w:r w:rsidRPr="00977275">
        <w:rPr>
          <w:i/>
          <w:iCs/>
          <w:color w:val="000000" w:themeColor="text1"/>
        </w:rPr>
        <w:t xml:space="preserve">not at all) </w:t>
      </w:r>
      <w:r w:rsidRPr="00977275">
        <w:rPr>
          <w:color w:val="000000" w:themeColor="text1"/>
        </w:rPr>
        <w:t>to 5 (</w:t>
      </w:r>
      <w:r w:rsidRPr="00977275">
        <w:rPr>
          <w:i/>
          <w:iCs/>
          <w:color w:val="000000" w:themeColor="text1"/>
        </w:rPr>
        <w:t xml:space="preserve">a great deal), </w:t>
      </w:r>
      <w:r w:rsidRPr="00977275">
        <w:rPr>
          <w:color w:val="000000" w:themeColor="text1"/>
        </w:rPr>
        <w:t xml:space="preserve">participants were asked to read a few possible factors and indicate to what extent these factors played a role. To capture participants’ </w:t>
      </w:r>
      <w:r w:rsidRPr="00977275">
        <w:rPr>
          <w:i/>
          <w:iCs/>
          <w:color w:val="000000" w:themeColor="text1"/>
        </w:rPr>
        <w:t>external attributions for inequality</w:t>
      </w:r>
      <w:r w:rsidRPr="00977275">
        <w:rPr>
          <w:color w:val="000000" w:themeColor="text1"/>
        </w:rPr>
        <w:t xml:space="preserve">—our hypothesized mediator—we averaged the following two items: “situational and environmental factors (e.g., quality of schools, job opportunities)”; “discrimination (e.g., prejudice and bias),” </w:t>
      </w:r>
      <w:r w:rsidR="00F87C0E" w:rsidRPr="00977275">
        <w:rPr>
          <w:color w:val="000000" w:themeColor="text1"/>
        </w:rPr>
        <w:t>(</w:t>
      </w:r>
      <w:r w:rsidR="00F87C0E" w:rsidRPr="00977275">
        <w:rPr>
          <w:i/>
          <w:iCs/>
          <w:color w:val="000000" w:themeColor="text1"/>
        </w:rPr>
        <w:t xml:space="preserve">M </w:t>
      </w:r>
      <w:r w:rsidR="00F87C0E" w:rsidRPr="00977275">
        <w:rPr>
          <w:color w:val="000000" w:themeColor="text1"/>
        </w:rPr>
        <w:t xml:space="preserve">= 3.58, </w:t>
      </w:r>
      <w:r w:rsidR="00F87C0E" w:rsidRPr="00977275">
        <w:rPr>
          <w:i/>
          <w:iCs/>
          <w:color w:val="000000" w:themeColor="text1"/>
        </w:rPr>
        <w:t xml:space="preserve">SD </w:t>
      </w:r>
      <w:r w:rsidR="00F87C0E" w:rsidRPr="00977275">
        <w:rPr>
          <w:color w:val="000000" w:themeColor="text1"/>
        </w:rPr>
        <w:t xml:space="preserve">= 0.99; </w:t>
      </w:r>
      <w:r w:rsidRPr="00977275">
        <w:rPr>
          <w:i/>
          <w:iCs/>
          <w:color w:val="000000" w:themeColor="text1"/>
        </w:rPr>
        <w:t>r</w:t>
      </w:r>
      <w:r w:rsidRPr="00977275">
        <w:rPr>
          <w:color w:val="000000" w:themeColor="text1"/>
        </w:rPr>
        <w:t>(1013) = .49.</w:t>
      </w:r>
      <w:r w:rsidR="00FD6D0B">
        <w:rPr>
          <w:color w:val="000000" w:themeColor="text1"/>
        </w:rPr>
        <w:t>)</w:t>
      </w:r>
    </w:p>
    <w:p w14:paraId="5964A6A2" w14:textId="516EA6FD" w:rsidR="00557F17" w:rsidRPr="00977275" w:rsidRDefault="00557F17" w:rsidP="00557F17">
      <w:pPr>
        <w:spacing w:line="480" w:lineRule="auto"/>
        <w:ind w:firstLine="720"/>
        <w:rPr>
          <w:color w:val="000000" w:themeColor="text1"/>
        </w:rPr>
      </w:pPr>
      <w:r w:rsidRPr="00977275">
        <w:rPr>
          <w:color w:val="000000" w:themeColor="text1"/>
        </w:rPr>
        <w:t xml:space="preserve">Although our pre-registration only predicted that harm would impact external—and not internal—attributions, this attribution measure also included two items that represent participants’ internal attributions for inequality: “differences in individual work ethic” and “genetics and biology (e.g., innate differences in intelligence)” </w:t>
      </w:r>
      <w:r w:rsidR="00F87C0E" w:rsidRPr="00977275">
        <w:rPr>
          <w:color w:val="000000" w:themeColor="text1"/>
        </w:rPr>
        <w:t>(</w:t>
      </w:r>
      <w:r w:rsidR="00F87C0E" w:rsidRPr="00977275">
        <w:rPr>
          <w:i/>
          <w:iCs/>
          <w:color w:val="000000" w:themeColor="text1"/>
        </w:rPr>
        <w:t xml:space="preserve">M </w:t>
      </w:r>
      <w:r w:rsidR="00F87C0E" w:rsidRPr="00977275">
        <w:rPr>
          <w:color w:val="000000" w:themeColor="text1"/>
        </w:rPr>
        <w:t xml:space="preserve">= 2.46, </w:t>
      </w:r>
      <w:r w:rsidR="00F87C0E" w:rsidRPr="00977275">
        <w:rPr>
          <w:i/>
          <w:iCs/>
          <w:color w:val="000000" w:themeColor="text1"/>
        </w:rPr>
        <w:t xml:space="preserve">SD </w:t>
      </w:r>
      <w:r w:rsidR="00F87C0E" w:rsidRPr="00977275">
        <w:rPr>
          <w:color w:val="000000" w:themeColor="text1"/>
        </w:rPr>
        <w:t xml:space="preserve">= 1.01; </w:t>
      </w:r>
      <w:r w:rsidRPr="00977275">
        <w:rPr>
          <w:i/>
          <w:iCs/>
          <w:color w:val="000000" w:themeColor="text1"/>
        </w:rPr>
        <w:t>r</w:t>
      </w:r>
      <w:r w:rsidRPr="00977275">
        <w:rPr>
          <w:color w:val="000000" w:themeColor="text1"/>
        </w:rPr>
        <w:t>(1013) = .49.</w:t>
      </w:r>
      <w:r w:rsidR="00AE6026">
        <w:rPr>
          <w:color w:val="000000" w:themeColor="text1"/>
        </w:rPr>
        <w:t>)</w:t>
      </w:r>
      <w:r w:rsidRPr="00977275">
        <w:rPr>
          <w:color w:val="000000" w:themeColor="text1"/>
        </w:rPr>
        <w:t xml:space="preserve"> Exploratory analyses showed that personal harm did not influence internal attributions (see Supplemental Materials</w:t>
      </w:r>
      <w:r w:rsidR="00FB575C" w:rsidRPr="00977275">
        <w:rPr>
          <w:color w:val="000000" w:themeColor="text1"/>
        </w:rPr>
        <w:t xml:space="preserve"> Section II</w:t>
      </w:r>
      <w:r w:rsidR="005E5D9C" w:rsidRPr="00977275">
        <w:rPr>
          <w:color w:val="000000" w:themeColor="text1"/>
        </w:rPr>
        <w:t>(</w:t>
      </w:r>
      <w:r w:rsidR="00FB575C" w:rsidRPr="00977275">
        <w:rPr>
          <w:color w:val="000000" w:themeColor="text1"/>
        </w:rPr>
        <w:t>H</w:t>
      </w:r>
      <w:r w:rsidR="005E5D9C" w:rsidRPr="00977275">
        <w:rPr>
          <w:color w:val="000000" w:themeColor="text1"/>
        </w:rPr>
        <w:t>)</w:t>
      </w:r>
      <w:r w:rsidRPr="00977275">
        <w:rPr>
          <w:color w:val="000000" w:themeColor="text1"/>
        </w:rPr>
        <w:t>).</w:t>
      </w:r>
    </w:p>
    <w:p w14:paraId="05598C5E" w14:textId="16ABC749" w:rsidR="00557F17" w:rsidRPr="00977275" w:rsidRDefault="00557F17" w:rsidP="00557F17">
      <w:pPr>
        <w:spacing w:line="480" w:lineRule="auto"/>
        <w:ind w:firstLine="720"/>
        <w:rPr>
          <w:color w:val="000000" w:themeColor="text1"/>
        </w:rPr>
      </w:pPr>
      <w:r w:rsidRPr="00977275">
        <w:rPr>
          <w:color w:val="000000" w:themeColor="text1"/>
        </w:rPr>
        <w:lastRenderedPageBreak/>
        <w:t>We use</w:t>
      </w:r>
      <w:r w:rsidR="00212831" w:rsidRPr="00977275">
        <w:rPr>
          <w:color w:val="000000" w:themeColor="text1"/>
        </w:rPr>
        <w:t>d</w:t>
      </w:r>
      <w:r w:rsidRPr="00977275">
        <w:rPr>
          <w:color w:val="000000" w:themeColor="text1"/>
        </w:rPr>
        <w:t xml:space="preserve"> participants’ Time 1 external attributions for inequality as our mediator of interest </w:t>
      </w:r>
      <w:r w:rsidR="003F5571" w:rsidRPr="00977275">
        <w:rPr>
          <w:color w:val="000000" w:themeColor="text1"/>
        </w:rPr>
        <w:t>because</w:t>
      </w:r>
      <w:r w:rsidRPr="00977275">
        <w:rPr>
          <w:color w:val="000000" w:themeColor="text1"/>
        </w:rPr>
        <w:t xml:space="preserve"> it reflects participants’ attitudes after </w:t>
      </w:r>
      <w:r w:rsidR="003F5571" w:rsidRPr="00977275">
        <w:rPr>
          <w:color w:val="000000" w:themeColor="text1"/>
        </w:rPr>
        <w:t xml:space="preserve">their </w:t>
      </w:r>
      <w:r w:rsidRPr="00977275">
        <w:rPr>
          <w:color w:val="000000" w:themeColor="text1"/>
        </w:rPr>
        <w:t xml:space="preserve">experiences of personal harm (retrospectively reported at Time 1), but before their advocacy for equality (measured at Time 2). Although personal harm was measured at Time 1, the questions asked participants to retrospectively report on personal harm that </w:t>
      </w:r>
      <w:r w:rsidR="003F5571" w:rsidRPr="00977275">
        <w:rPr>
          <w:color w:val="000000" w:themeColor="text1"/>
        </w:rPr>
        <w:t xml:space="preserve">they experienced </w:t>
      </w:r>
      <w:r w:rsidRPr="00977275">
        <w:rPr>
          <w:color w:val="000000" w:themeColor="text1"/>
        </w:rPr>
        <w:t>before they responded to the survey (i.e., their experiences from the start of the pandemic to May</w:t>
      </w:r>
      <w:r w:rsidR="003F5571" w:rsidRPr="00977275">
        <w:rPr>
          <w:color w:val="000000" w:themeColor="text1"/>
        </w:rPr>
        <w:t xml:space="preserve"> 20</w:t>
      </w:r>
      <w:r w:rsidR="00A33CB0" w:rsidRPr="00977275">
        <w:rPr>
          <w:color w:val="000000" w:themeColor="text1"/>
        </w:rPr>
        <w:t>20</w:t>
      </w:r>
      <w:r w:rsidRPr="00977275">
        <w:rPr>
          <w:color w:val="000000" w:themeColor="text1"/>
        </w:rPr>
        <w:t xml:space="preserve">). </w:t>
      </w:r>
    </w:p>
    <w:p w14:paraId="576A9AC2" w14:textId="08A0EC8A" w:rsidR="00557F17" w:rsidRPr="00977275" w:rsidRDefault="00557F17" w:rsidP="00144E80">
      <w:pPr>
        <w:spacing w:line="480" w:lineRule="auto"/>
        <w:rPr>
          <w:b/>
          <w:bCs/>
          <w:color w:val="000000" w:themeColor="text1"/>
        </w:rPr>
      </w:pPr>
      <w:r w:rsidRPr="00977275">
        <w:rPr>
          <w:b/>
          <w:bCs/>
          <w:color w:val="000000" w:themeColor="text1"/>
        </w:rPr>
        <w:t>Control Variables</w:t>
      </w:r>
    </w:p>
    <w:p w14:paraId="2FBFEF8D" w14:textId="478A4E8B" w:rsidR="00557F17" w:rsidRPr="00977275" w:rsidRDefault="00557F17" w:rsidP="005D52FA">
      <w:pPr>
        <w:spacing w:line="480" w:lineRule="auto"/>
        <w:ind w:firstLine="720"/>
        <w:rPr>
          <w:color w:val="000000" w:themeColor="text1"/>
        </w:rPr>
      </w:pPr>
      <w:r w:rsidRPr="00977275">
        <w:rPr>
          <w:color w:val="000000" w:themeColor="text1"/>
        </w:rPr>
        <w:t>Our analyses included several control variables</w:t>
      </w:r>
      <w:r w:rsidR="001B00C9" w:rsidRPr="00977275">
        <w:rPr>
          <w:color w:val="000000" w:themeColor="text1"/>
        </w:rPr>
        <w:t>.</w:t>
      </w:r>
      <w:r w:rsidRPr="00977275">
        <w:rPr>
          <w:color w:val="000000" w:themeColor="text1"/>
        </w:rPr>
        <w:t xml:space="preserve"> </w:t>
      </w:r>
      <w:r w:rsidR="001B00C9" w:rsidRPr="00977275">
        <w:rPr>
          <w:color w:val="000000" w:themeColor="text1"/>
        </w:rPr>
        <w:t xml:space="preserve">While these variables were </w:t>
      </w:r>
      <w:r w:rsidRPr="00977275">
        <w:rPr>
          <w:color w:val="000000" w:themeColor="text1"/>
        </w:rPr>
        <w:t>measured at both Time 1 and Time 2</w:t>
      </w:r>
      <w:r w:rsidR="001B00C9" w:rsidRPr="00977275">
        <w:rPr>
          <w:color w:val="000000" w:themeColor="text1"/>
        </w:rPr>
        <w:t xml:space="preserve">, we </w:t>
      </w:r>
      <w:r w:rsidRPr="00977275">
        <w:rPr>
          <w:color w:val="000000" w:themeColor="text1"/>
        </w:rPr>
        <w:t>include</w:t>
      </w:r>
      <w:r w:rsidR="00002DEF" w:rsidRPr="00977275">
        <w:rPr>
          <w:color w:val="000000" w:themeColor="text1"/>
        </w:rPr>
        <w:t>d</w:t>
      </w:r>
      <w:r w:rsidRPr="00977275">
        <w:rPr>
          <w:color w:val="000000" w:themeColor="text1"/>
        </w:rPr>
        <w:t xml:space="preserve"> the Time 1 measures as our covariates because they are reported at the same time as our predictor variable</w:t>
      </w:r>
      <w:r w:rsidR="006A2B83" w:rsidRPr="00977275">
        <w:rPr>
          <w:color w:val="000000" w:themeColor="text1"/>
        </w:rPr>
        <w:t xml:space="preserve"> (i.e., personal harm)</w:t>
      </w:r>
      <w:r w:rsidRPr="00977275">
        <w:rPr>
          <w:color w:val="000000" w:themeColor="text1"/>
        </w:rPr>
        <w:t xml:space="preserve">. These controls included measures of individual differences </w:t>
      </w:r>
      <w:r w:rsidR="000C43EA" w:rsidRPr="00977275">
        <w:rPr>
          <w:color w:val="000000" w:themeColor="text1"/>
        </w:rPr>
        <w:t xml:space="preserve">that are relevant for attrition </w:t>
      </w:r>
      <w:r w:rsidRPr="00977275">
        <w:rPr>
          <w:color w:val="000000" w:themeColor="text1"/>
        </w:rPr>
        <w:t>(i.e., age, gender, race</w:t>
      </w:r>
      <w:r w:rsidR="005D52FA">
        <w:rPr>
          <w:color w:val="000000" w:themeColor="text1"/>
        </w:rPr>
        <w:t xml:space="preserve">, personal income, education level) </w:t>
      </w:r>
      <w:r w:rsidR="00AE6026">
        <w:rPr>
          <w:color w:val="000000" w:themeColor="text1"/>
        </w:rPr>
        <w:t>as well as</w:t>
      </w:r>
      <w:r w:rsidRPr="00977275">
        <w:rPr>
          <w:color w:val="000000" w:themeColor="text1"/>
        </w:rPr>
        <w:t xml:space="preserve"> participants’ </w:t>
      </w:r>
      <w:r w:rsidR="005D52FA">
        <w:rPr>
          <w:color w:val="000000" w:themeColor="text1"/>
        </w:rPr>
        <w:t xml:space="preserve">political orientation and </w:t>
      </w:r>
      <w:r w:rsidRPr="00977275">
        <w:rPr>
          <w:color w:val="000000" w:themeColor="text1"/>
        </w:rPr>
        <w:t>awareness of inequality</w:t>
      </w:r>
      <w:r w:rsidR="000C43EA" w:rsidRPr="00977275">
        <w:rPr>
          <w:color w:val="000000" w:themeColor="text1"/>
        </w:rPr>
        <w:t xml:space="preserve">, which has been previously </w:t>
      </w:r>
      <w:r w:rsidRPr="00977275">
        <w:rPr>
          <w:color w:val="000000" w:themeColor="text1"/>
        </w:rPr>
        <w:t xml:space="preserve">shown to relate to </w:t>
      </w:r>
      <w:r w:rsidR="003F5571" w:rsidRPr="00977275">
        <w:rPr>
          <w:color w:val="000000" w:themeColor="text1"/>
        </w:rPr>
        <w:t>attitudes toward</w:t>
      </w:r>
      <w:r w:rsidRPr="00977275">
        <w:rPr>
          <w:color w:val="000000" w:themeColor="text1"/>
        </w:rPr>
        <w:t xml:space="preserve"> equality</w:t>
      </w:r>
      <w:r w:rsidR="00D031D2" w:rsidRPr="00977275">
        <w:rPr>
          <w:color w:val="000000" w:themeColor="text1"/>
        </w:rPr>
        <w:t xml:space="preserve"> </w:t>
      </w:r>
      <w:r w:rsidR="000C43EA" w:rsidRPr="00977275">
        <w:rPr>
          <w:color w:val="000000" w:themeColor="text1"/>
        </w:rPr>
        <w:fldChar w:fldCharType="begin" w:fldLock="1"/>
      </w:r>
      <w:r w:rsidR="000C43EA" w:rsidRPr="00977275">
        <w:rPr>
          <w:color w:val="000000" w:themeColor="text1"/>
        </w:rPr>
        <w:instrText>ADDIN CSL_CITATION {"citationItems":[{"id":"ITEM-1","itemData":{"DOI":"10.1016/j.jesp.2020.104083","ISSN":"10960465","abstract":"The novel Coronavirus that spread around the world in early 2020 triggered a global pandemic and economic downturn that affected nearly everyone. Yet the crisis had a disproportionate impact on the poor and revealed how easily working-class individuals' financial security can be destabilised by factors beyond personal control. In a pre-registered longitudinal study of Americans (N = 233) spanning April 2019 to May 2020, we tested whether the pandemic altered beliefs about the extent to which poverty is caused by external forces and internal dispositions and support for economic inequality. Over this timespan, participants revealed a shift in their attributions for poverty, reporting that poverty is more strongly impacted by external-situational causes and less by internal-dispositional causes. However, we did not detect an overall mean-level change in opposition to inequality or support for government intervention. Instead, only for those who most strongly recognized the negative impact of COVID-19 did changes in poverty attributions translate to decreased support for inequality, and increased support for government intervention to help the poor.","author":[{"dropping-particle":"","family":"Wiwad","given":"Dylan","non-dropping-particle":"","parse-names":false,"suffix":""},{"dropping-particle":"","family":"Mercier","given":"Brett","non-dropping-particle":"","parse-names":false,"suffix":""},{"dropping-particle":"","family":"Piff","given":"Paul K.","non-dropping-particle":"","parse-names":false,"suffix":""},{"dropping-particle":"","family":"Shariff","given":"Azim","non-dropping-particle":"","parse-names":false,"suffix":""},{"dropping-particle":"","family":"Aknin","given":"Lara B.","non-dropping-particle":"","parse-names":false,"suffix":""}],"container-title":"Journal of Experimental Social Psychology","id":"ITEM-1","issued":{"date-parts":[["2020","3","1"]]},"page":"104083","publisher":"Academic Press Inc.","title":"Recognizing the Impact of COVID-19 on the Poor Alters Attitudes Towards Poverty and Inequality","type":"article-journal","volume":"93"},"uris":["http://www.mendeley.com/documents/?uuid=12bf040d-95ed-38a6-9cde-6faa896c0e86"]}],"mendeley":{"formattedCitation":"(Wiwad et al., 2020)","plainTextFormattedCitation":"(Wiwad et al., 2020)","previouslyFormattedCitation":"(Wiwad et al., 2020)"},"properties":{"noteIndex":0},"schema":"https://github.com/citation-style-language/schema/raw/master/csl-citation.json"}</w:instrText>
      </w:r>
      <w:r w:rsidR="000C43EA" w:rsidRPr="00977275">
        <w:rPr>
          <w:color w:val="000000" w:themeColor="text1"/>
        </w:rPr>
        <w:fldChar w:fldCharType="separate"/>
      </w:r>
      <w:r w:rsidR="000C43EA" w:rsidRPr="00977275">
        <w:rPr>
          <w:noProof/>
          <w:color w:val="000000" w:themeColor="text1"/>
        </w:rPr>
        <w:t>(Wiwad et al., 2020)</w:t>
      </w:r>
      <w:r w:rsidR="000C43EA" w:rsidRPr="00977275">
        <w:rPr>
          <w:color w:val="000000" w:themeColor="text1"/>
        </w:rPr>
        <w:fldChar w:fldCharType="end"/>
      </w:r>
      <w:r w:rsidR="000C43EA" w:rsidRPr="00977275">
        <w:rPr>
          <w:color w:val="000000" w:themeColor="text1"/>
        </w:rPr>
        <w:t>.</w:t>
      </w:r>
      <w:r w:rsidR="00095308">
        <w:rPr>
          <w:color w:val="000000" w:themeColor="text1"/>
        </w:rPr>
        <w:t xml:space="preserve"> </w:t>
      </w:r>
      <w:r w:rsidRPr="00977275">
        <w:rPr>
          <w:color w:val="000000" w:themeColor="text1"/>
        </w:rPr>
        <w:t xml:space="preserve">Throughout our analyses below, we refer to these controls as our “standard set of control variables.” </w:t>
      </w:r>
      <w:r w:rsidR="000C43EA" w:rsidRPr="00977275">
        <w:rPr>
          <w:color w:val="000000" w:themeColor="text1"/>
        </w:rPr>
        <w:t xml:space="preserve">We included these controls in our analyses to ensure that our results were robust to their inclusion. However, </w:t>
      </w:r>
      <w:r w:rsidRPr="00977275">
        <w:rPr>
          <w:color w:val="000000" w:themeColor="text1"/>
        </w:rPr>
        <w:t xml:space="preserve">results without </w:t>
      </w:r>
      <w:r w:rsidR="00085AED" w:rsidRPr="00977275">
        <w:rPr>
          <w:color w:val="000000" w:themeColor="text1"/>
        </w:rPr>
        <w:t xml:space="preserve">these </w:t>
      </w:r>
      <w:r w:rsidRPr="00977275">
        <w:rPr>
          <w:color w:val="000000" w:themeColor="text1"/>
        </w:rPr>
        <w:t>control variables show</w:t>
      </w:r>
      <w:r w:rsidR="00673896" w:rsidRPr="00977275">
        <w:rPr>
          <w:color w:val="000000" w:themeColor="text1"/>
        </w:rPr>
        <w:t>ed</w:t>
      </w:r>
      <w:r w:rsidRPr="00977275">
        <w:rPr>
          <w:color w:val="000000" w:themeColor="text1"/>
        </w:rPr>
        <w:t xml:space="preserve"> similar patterns but </w:t>
      </w:r>
      <w:r w:rsidR="00D02325" w:rsidRPr="00977275">
        <w:rPr>
          <w:color w:val="000000" w:themeColor="text1"/>
        </w:rPr>
        <w:t xml:space="preserve">were </w:t>
      </w:r>
      <w:r w:rsidRPr="00977275">
        <w:rPr>
          <w:color w:val="000000" w:themeColor="text1"/>
        </w:rPr>
        <w:t xml:space="preserve">even stronger (see the Supplemental Materials </w:t>
      </w:r>
      <w:r w:rsidR="00FB575C" w:rsidRPr="00977275">
        <w:rPr>
          <w:color w:val="000000" w:themeColor="text1"/>
        </w:rPr>
        <w:t>Section II</w:t>
      </w:r>
      <w:r w:rsidR="005E5D9C" w:rsidRPr="00977275">
        <w:rPr>
          <w:color w:val="000000" w:themeColor="text1"/>
        </w:rPr>
        <w:t>(</w:t>
      </w:r>
      <w:r w:rsidR="00FB575C" w:rsidRPr="00977275">
        <w:rPr>
          <w:color w:val="000000" w:themeColor="text1"/>
        </w:rPr>
        <w:t>A</w:t>
      </w:r>
      <w:r w:rsidR="005E5D9C" w:rsidRPr="00977275">
        <w:rPr>
          <w:color w:val="000000" w:themeColor="text1"/>
        </w:rPr>
        <w:t>)</w:t>
      </w:r>
      <w:r w:rsidR="00FB575C" w:rsidRPr="00977275">
        <w:rPr>
          <w:color w:val="000000" w:themeColor="text1"/>
        </w:rPr>
        <w:t>).</w:t>
      </w:r>
    </w:p>
    <w:p w14:paraId="2AE0A429" w14:textId="68C54E05" w:rsidR="00901E7B" w:rsidRPr="00977275" w:rsidRDefault="00557F17" w:rsidP="00557F17">
      <w:pPr>
        <w:pBdr>
          <w:top w:val="nil"/>
          <w:left w:val="nil"/>
          <w:bottom w:val="nil"/>
          <w:right w:val="nil"/>
          <w:between w:val="nil"/>
        </w:pBdr>
        <w:spacing w:line="480" w:lineRule="auto"/>
        <w:rPr>
          <w:i/>
          <w:iCs/>
          <w:color w:val="000000" w:themeColor="text1"/>
        </w:rPr>
      </w:pPr>
      <w:r w:rsidRPr="00977275">
        <w:rPr>
          <w:b/>
          <w:bCs/>
          <w:i/>
          <w:iCs/>
          <w:color w:val="000000" w:themeColor="text1"/>
        </w:rPr>
        <w:t>Age</w:t>
      </w:r>
    </w:p>
    <w:p w14:paraId="7155BD5A" w14:textId="137EF880" w:rsidR="00557F17" w:rsidRPr="00977275" w:rsidRDefault="00557F17" w:rsidP="00144E80">
      <w:pPr>
        <w:pBdr>
          <w:top w:val="nil"/>
          <w:left w:val="nil"/>
          <w:bottom w:val="nil"/>
          <w:right w:val="nil"/>
          <w:between w:val="nil"/>
        </w:pBdr>
        <w:spacing w:line="480" w:lineRule="auto"/>
        <w:ind w:firstLine="720"/>
        <w:rPr>
          <w:color w:val="000000" w:themeColor="text1"/>
        </w:rPr>
      </w:pPr>
      <w:r w:rsidRPr="00977275">
        <w:rPr>
          <w:color w:val="000000" w:themeColor="text1"/>
        </w:rPr>
        <w:t>Participants indicated their age in years (</w:t>
      </w:r>
      <w:r w:rsidRPr="00977275">
        <w:rPr>
          <w:i/>
          <w:iCs/>
          <w:color w:val="000000" w:themeColor="text1"/>
        </w:rPr>
        <w:t xml:space="preserve">M </w:t>
      </w:r>
      <w:r w:rsidRPr="00977275">
        <w:rPr>
          <w:color w:val="000000" w:themeColor="text1"/>
        </w:rPr>
        <w:t xml:space="preserve">= 40.41, </w:t>
      </w:r>
      <w:r w:rsidRPr="00977275">
        <w:rPr>
          <w:i/>
          <w:iCs/>
          <w:color w:val="000000" w:themeColor="text1"/>
        </w:rPr>
        <w:t xml:space="preserve">SD </w:t>
      </w:r>
      <w:r w:rsidRPr="00977275">
        <w:rPr>
          <w:color w:val="000000" w:themeColor="text1"/>
        </w:rPr>
        <w:t xml:space="preserve">= 12.96). </w:t>
      </w:r>
    </w:p>
    <w:p w14:paraId="08BEFBCA" w14:textId="77777777" w:rsidR="009D032F" w:rsidRPr="00977275" w:rsidRDefault="00557F17" w:rsidP="009D032F">
      <w:pPr>
        <w:pBdr>
          <w:top w:val="nil"/>
          <w:left w:val="nil"/>
          <w:bottom w:val="nil"/>
          <w:right w:val="nil"/>
          <w:between w:val="nil"/>
        </w:pBdr>
        <w:spacing w:line="480" w:lineRule="auto"/>
        <w:rPr>
          <w:b/>
          <w:bCs/>
          <w:color w:val="000000" w:themeColor="text1"/>
        </w:rPr>
      </w:pPr>
      <w:r w:rsidRPr="00977275">
        <w:rPr>
          <w:b/>
          <w:bCs/>
          <w:i/>
          <w:iCs/>
          <w:color w:val="000000" w:themeColor="text1"/>
        </w:rPr>
        <w:t>Gender</w:t>
      </w:r>
    </w:p>
    <w:p w14:paraId="014E0A54" w14:textId="091011F5" w:rsidR="00557F17" w:rsidRPr="00977275" w:rsidRDefault="00557F17" w:rsidP="009D032F">
      <w:pPr>
        <w:pBdr>
          <w:top w:val="nil"/>
          <w:left w:val="nil"/>
          <w:bottom w:val="nil"/>
          <w:right w:val="nil"/>
          <w:between w:val="nil"/>
        </w:pBdr>
        <w:spacing w:line="480" w:lineRule="auto"/>
        <w:ind w:firstLine="720"/>
        <w:rPr>
          <w:color w:val="000000" w:themeColor="text1"/>
        </w:rPr>
      </w:pPr>
      <w:r w:rsidRPr="00977275">
        <w:rPr>
          <w:color w:val="000000" w:themeColor="text1"/>
        </w:rPr>
        <w:t>Participants indicated their gender identity as female, male, or non-binary/other. Given that the non-binary sample was too small (</w:t>
      </w:r>
      <w:r w:rsidRPr="00977275">
        <w:rPr>
          <w:i/>
          <w:iCs/>
          <w:color w:val="000000" w:themeColor="text1"/>
        </w:rPr>
        <w:t>n</w:t>
      </w:r>
      <w:r w:rsidRPr="00977275">
        <w:rPr>
          <w:color w:val="000000" w:themeColor="text1"/>
        </w:rPr>
        <w:t xml:space="preserve"> = 2) to </w:t>
      </w:r>
      <w:r w:rsidR="000B6227" w:rsidRPr="00977275">
        <w:rPr>
          <w:color w:val="000000" w:themeColor="text1"/>
        </w:rPr>
        <w:t>control for as a separate category</w:t>
      </w:r>
      <w:r w:rsidRPr="00977275">
        <w:rPr>
          <w:color w:val="000000" w:themeColor="text1"/>
        </w:rPr>
        <w:t xml:space="preserve">, we only controlled for whether participants’ gender was male or </w:t>
      </w:r>
      <w:r w:rsidR="00D031D2" w:rsidRPr="00977275">
        <w:rPr>
          <w:color w:val="000000" w:themeColor="text1"/>
        </w:rPr>
        <w:t>female.</w:t>
      </w:r>
      <w:r w:rsidRPr="00977275">
        <w:rPr>
          <w:color w:val="000000" w:themeColor="text1"/>
        </w:rPr>
        <w:t xml:space="preserve"> </w:t>
      </w:r>
    </w:p>
    <w:p w14:paraId="744C961A" w14:textId="654C63AC" w:rsidR="00486982" w:rsidRPr="00977275" w:rsidRDefault="00557F17" w:rsidP="00557F17">
      <w:pPr>
        <w:pBdr>
          <w:top w:val="nil"/>
          <w:left w:val="nil"/>
          <w:bottom w:val="nil"/>
          <w:right w:val="nil"/>
          <w:between w:val="nil"/>
        </w:pBdr>
        <w:spacing w:line="480" w:lineRule="auto"/>
        <w:rPr>
          <w:b/>
          <w:color w:val="000000" w:themeColor="text1"/>
        </w:rPr>
      </w:pPr>
      <w:r w:rsidRPr="00977275">
        <w:rPr>
          <w:b/>
          <w:i/>
          <w:iCs/>
          <w:color w:val="000000" w:themeColor="text1"/>
        </w:rPr>
        <w:lastRenderedPageBreak/>
        <w:t>Race</w:t>
      </w:r>
    </w:p>
    <w:p w14:paraId="29EEE9E5" w14:textId="488D941C" w:rsidR="00557F17" w:rsidRPr="00977275" w:rsidRDefault="00557F17" w:rsidP="00144E80">
      <w:pPr>
        <w:pBdr>
          <w:top w:val="nil"/>
          <w:left w:val="nil"/>
          <w:bottom w:val="nil"/>
          <w:right w:val="nil"/>
          <w:between w:val="nil"/>
        </w:pBdr>
        <w:spacing w:line="480" w:lineRule="auto"/>
        <w:ind w:firstLine="720"/>
        <w:rPr>
          <w:color w:val="000000" w:themeColor="text1"/>
        </w:rPr>
      </w:pPr>
      <w:r w:rsidRPr="00977275">
        <w:rPr>
          <w:b/>
          <w:color w:val="000000" w:themeColor="text1"/>
        </w:rPr>
        <w:t xml:space="preserve"> </w:t>
      </w:r>
      <w:r w:rsidRPr="00977275">
        <w:rPr>
          <w:bCs/>
          <w:color w:val="000000" w:themeColor="text1"/>
        </w:rPr>
        <w:t xml:space="preserve">Participants checked all races and </w:t>
      </w:r>
      <w:r w:rsidRPr="00977275">
        <w:rPr>
          <w:color w:val="000000" w:themeColor="text1"/>
        </w:rPr>
        <w:t xml:space="preserve">ethnicities that applied to them from the following list: African American or Black, Asian/Asian American, Hispanic/Latino, White/Caucasian, Native American, Arab/Middle Eastern, and Other. Participants who only selected one race or ethnicity were coded with the single race or ethnicity they checked, and participants who selected more than one race or ethnicity were coded as multiracial. Consistent with previous research </w:t>
      </w:r>
      <w:r w:rsidRPr="00977275">
        <w:rPr>
          <w:color w:val="000000" w:themeColor="text1"/>
        </w:rPr>
        <w:fldChar w:fldCharType="begin" w:fldLock="1"/>
      </w:r>
      <w:r w:rsidRPr="00977275">
        <w:rPr>
          <w:color w:val="000000" w:themeColor="text1"/>
        </w:rPr>
        <w:instrText>ADDIN CSL_CITATION {"citationItems":[{"id":"ITEM-1","itemData":{"DOI":"10.1016/j.jvb.2020.103439","ISSN":"00018791","PMID":"32390658","abstract":"International and national crises often highlight inequalities in the labor market that disproportionately affect individuals from marginalized backgrounds. The COVID-19 pandemic, and the resulting changes in society due to social distancing measures, has showcased inequities in access to decent work and experiences of discrimination resulting in many of the vulnerable populations in the United States experiencing a much harsher impact on economic and work-related factors. The purpose of this essay is to describe how the COVID-19 pandemic may differentially affect workers of color, individuals from low-income backgrounds, and women in complex ways. First, this essay will discuss disproportionate representation of workers from low-income and racial/ethnic minority backgrounds in sectors most affected by COVID-19. Second, it will discuss the lack of decent work for low-income workers who perform “essential” tasks. Third, this essay will highlight economic and work-related implications of increased discrimination Asian Americans are experiencing in society. Finally, role conflict and stress for women who are managing additional unpaid work, including caretaking responsibilities, while needing to continue to engage in paid work will be examined. A research agenda will be set forth throughout the essay, calling for vocational psychologists to engage in research that fully examines how the COVID-19 pandemic is affecting vulnerable communities.","author":[{"dropping-particle":"","family":"Kantamneni","given":"Neeta","non-dropping-particle":"","parse-names":false,"suffix":""}],"container-title":"Journal of Vocational Behavior","id":"ITEM-1","issued":{"date-parts":[["2020","6","1"]]},"page":"103439","publisher":"Academic Press Inc.","title":"The impact of the COVID-19 pandemic on marginalized populations in the United States: A research agenda","type":"article","volume":"119"},"uris":["http://www.mendeley.com/documents/?uuid=e1c61174-e9c5-3268-b000-388d916f03e6"]},{"id":"ITEM-2","itemData":{"DOI":"10.1001/jama.2020.8598","author":[{"dropping-particle":"","family":"Webb Hopper","given":"Monica","non-dropping-particle":"","parse-names":false,"suffix":""},{"dropping-particle":"","family":"Nápoles","given":"Anna María","non-dropping-particle":"","parse-names":false,"suffix":""},{"dropping-particle":"","family":"Pérez-Stable","given":"Eliseo","non-dropping-particle":"","parse-names":false,"suffix":""}],"container-title":"JAMA","id":"ITEM-2","issue":"24","issued":{"date-parts":[["2020"]]},"page":"2466-2467","title":"COVID-19 and Racial/Ethnic Disparities","type":"article-journal","volume":"323"},"uris":["http://www.mendeley.com/documents/?uuid=e2edd246-038e-4275-b5e0-665e5022e804"]},{"id":"ITEM-3","itemData":{"DOI":"10.1007/s12103-020-09541-5","ISSN":"19361351","abstract":"In this essay, we review how the COVID-19 (coronavirus) pandemic that began in the United States in early 2020 has elevated the risks of Asian Americans to hate crimes and Asian American businesses to vandalism. During the COVID-19 pandemic, the incidents of negative bias and microaggressions against Asian Americans have also increased. COVID-19 is directly linked to China, not just in terms of the origins of the disease, but also in the coverage of it. Because Asian Americans have historically been viewed as perpetually foreign no matter how long they have lived in the United States, we posit that it has been relatively easy for people to treat Chinese or Asian Americans as the physical embodiment of foreignness and disease. We examine the historical antecedents that link Asian Americans to infectious diseases. Finally, we contemplate the possibility that these experiences will lead to a reinvigoration of a panethnic Asian American identity and social movement.","author":[{"dropping-particle":"","family":"Tessler","given":"Hannah","non-dropping-particle":"","parse-names":false,"suffix":""},{"dropping-particle":"","family":"Choi","given":"Meera","non-dropping-particle":"","parse-names":false,"suffix":""},{"dropping-particle":"","family":"Kao","given":"Grace","non-dropping-particle":"","parse-names":false,"suffix":""}],"container-title":"American Journal of Criminal Justice","id":"ITEM-3","issue":"4","issued":{"date-parts":[["2020","8","1"]]},"page":"636-646","publisher":"Springer","title":"The Anxiety of Being Asian American: Hate Crimes and Negative Biases During the COVID-19 Pandemic","type":"article-journal","volume":"45"},"uris":["http://www.mendeley.com/documents/?uuid=c56675d4-daf9-3b81-8151-15daa07c52d4"]},{"id":"ITEM-4","itemData":{"abstract":"Social distancing restrictions and demand shifts from COVID-19 shuttered many small businesses and entrepreneurs in the first month of widespread shelter-in-place restrictions.","author":[{"dropping-particle":"","family":"Fairlie","given":"Robert","non-dropping-particle":"","parse-names":false,"suffix":""}],"id":"ITEM-4","issued":{"date-parts":[["2020"]]},"title":"The Impact of COVID-19 on Small Business Owners: Continued Losses and the Partial Rebound in May 2020","type":"report"},"uris":["http://www.mendeley.com/documents/?uuid=c2a544db-60bc-3458-a7c6-ec1ff4bdcd28"]}],"mendeley":{"formattedCitation":"(Fairlie, 2020; Kantamneni, 2020; Tessler et al., 2020; Webb Hopper et al., 2020)","plainTextFormattedCitation":"(Fairlie, 2020; Kantamneni, 2020; Tessler et al., 2020; Webb Hopper et al., 2020)","previouslyFormattedCitation":"(Fairlie, 2020; Kantamneni, 2020; Tessler et al., 2020; Webb Hopper et al., 2020)"},"properties":{"noteIndex":0},"schema":"https://github.com/citation-style-language/schema/raw/master/csl-citation.json"}</w:instrText>
      </w:r>
      <w:r w:rsidRPr="00977275">
        <w:rPr>
          <w:color w:val="000000" w:themeColor="text1"/>
        </w:rPr>
        <w:fldChar w:fldCharType="separate"/>
      </w:r>
      <w:r w:rsidRPr="00977275">
        <w:rPr>
          <w:noProof/>
          <w:color w:val="000000" w:themeColor="text1"/>
        </w:rPr>
        <w:t>(Fairlie, 2020; Kantamneni, 2020; Tessler et al., 2020; Webb Hopper et al., 2020)</w:t>
      </w:r>
      <w:r w:rsidRPr="00977275">
        <w:rPr>
          <w:color w:val="000000" w:themeColor="text1"/>
        </w:rPr>
        <w:fldChar w:fldCharType="end"/>
      </w:r>
      <w:r w:rsidRPr="00977275">
        <w:rPr>
          <w:color w:val="000000" w:themeColor="text1"/>
        </w:rPr>
        <w:t xml:space="preserve"> on how the Covid-19 pandemic has differentially affected People of Color (e.g., disproportionate losses among minority-owned businesses compared to White-owned businesses) we controlled for participant race using a binary White (i.e., monoracial White individuals, coded 0; 74.6%) vs. People of Color (i.e., all non-White, </w:t>
      </w:r>
      <w:r w:rsidR="00DB7A14" w:rsidRPr="00977275">
        <w:rPr>
          <w:color w:val="000000" w:themeColor="text1"/>
        </w:rPr>
        <w:t xml:space="preserve">including multiracial, individuals </w:t>
      </w:r>
      <w:r w:rsidRPr="00977275">
        <w:rPr>
          <w:color w:val="000000" w:themeColor="text1"/>
        </w:rPr>
        <w:t>coded 1; 25.4%) measure.</w:t>
      </w:r>
    </w:p>
    <w:p w14:paraId="0216AA0F" w14:textId="7A77C12C" w:rsidR="00475689" w:rsidRPr="00977275" w:rsidRDefault="00557F17" w:rsidP="00557F17">
      <w:pPr>
        <w:pBdr>
          <w:top w:val="nil"/>
          <w:left w:val="nil"/>
          <w:bottom w:val="nil"/>
          <w:right w:val="nil"/>
          <w:between w:val="nil"/>
        </w:pBdr>
        <w:spacing w:line="480" w:lineRule="auto"/>
        <w:rPr>
          <w:b/>
          <w:bCs/>
          <w:color w:val="000000" w:themeColor="text1"/>
        </w:rPr>
      </w:pPr>
      <w:r w:rsidRPr="00977275">
        <w:rPr>
          <w:b/>
          <w:bCs/>
          <w:i/>
          <w:iCs/>
          <w:color w:val="000000" w:themeColor="text1"/>
        </w:rPr>
        <w:t>Political Orientation</w:t>
      </w:r>
    </w:p>
    <w:p w14:paraId="4D8FC491" w14:textId="69402FE0" w:rsidR="00557F17" w:rsidRPr="00977275" w:rsidRDefault="00557F17" w:rsidP="00144E80">
      <w:pPr>
        <w:pBdr>
          <w:top w:val="nil"/>
          <w:left w:val="nil"/>
          <w:bottom w:val="nil"/>
          <w:right w:val="nil"/>
          <w:between w:val="nil"/>
        </w:pBdr>
        <w:spacing w:line="480" w:lineRule="auto"/>
        <w:ind w:firstLine="720"/>
        <w:rPr>
          <w:color w:val="000000" w:themeColor="text1"/>
        </w:rPr>
      </w:pPr>
      <w:r w:rsidRPr="00977275">
        <w:rPr>
          <w:color w:val="000000" w:themeColor="text1"/>
        </w:rPr>
        <w:t>Participants indicated their political orientation on a scale from 1 (</w:t>
      </w:r>
      <w:r w:rsidRPr="00977275">
        <w:rPr>
          <w:i/>
          <w:iCs/>
          <w:color w:val="000000" w:themeColor="text1"/>
        </w:rPr>
        <w:t>very liberal</w:t>
      </w:r>
      <w:r w:rsidRPr="00977275">
        <w:rPr>
          <w:color w:val="000000" w:themeColor="text1"/>
        </w:rPr>
        <w:t>) to 7 (</w:t>
      </w:r>
      <w:r w:rsidRPr="00977275">
        <w:rPr>
          <w:i/>
          <w:iCs/>
          <w:color w:val="000000" w:themeColor="text1"/>
        </w:rPr>
        <w:t>very conservative</w:t>
      </w:r>
      <w:r w:rsidRPr="00977275">
        <w:rPr>
          <w:color w:val="000000" w:themeColor="text1"/>
        </w:rPr>
        <w:t>) (</w:t>
      </w:r>
      <w:r w:rsidRPr="00977275">
        <w:rPr>
          <w:i/>
          <w:iCs/>
          <w:color w:val="000000" w:themeColor="text1"/>
        </w:rPr>
        <w:t xml:space="preserve">M </w:t>
      </w:r>
      <w:r w:rsidRPr="00977275">
        <w:rPr>
          <w:color w:val="000000" w:themeColor="text1"/>
        </w:rPr>
        <w:t xml:space="preserve">= 3.22, </w:t>
      </w:r>
      <w:r w:rsidRPr="00977275">
        <w:rPr>
          <w:i/>
          <w:iCs/>
          <w:color w:val="000000" w:themeColor="text1"/>
        </w:rPr>
        <w:t xml:space="preserve">SD </w:t>
      </w:r>
      <w:r w:rsidRPr="00977275">
        <w:rPr>
          <w:color w:val="000000" w:themeColor="text1"/>
        </w:rPr>
        <w:t xml:space="preserve">= 1.65). </w:t>
      </w:r>
    </w:p>
    <w:p w14:paraId="5F0560AE" w14:textId="5E799B82" w:rsidR="00475689" w:rsidRPr="00977275" w:rsidRDefault="00557F17" w:rsidP="00557F17">
      <w:pPr>
        <w:pBdr>
          <w:top w:val="nil"/>
          <w:left w:val="nil"/>
          <w:bottom w:val="nil"/>
          <w:right w:val="nil"/>
          <w:between w:val="nil"/>
        </w:pBdr>
        <w:spacing w:line="480" w:lineRule="auto"/>
        <w:rPr>
          <w:b/>
          <w:bCs/>
          <w:i/>
          <w:iCs/>
          <w:color w:val="000000" w:themeColor="text1"/>
        </w:rPr>
      </w:pPr>
      <w:r w:rsidRPr="00977275">
        <w:rPr>
          <w:b/>
          <w:bCs/>
          <w:i/>
          <w:iCs/>
          <w:color w:val="000000" w:themeColor="text1"/>
        </w:rPr>
        <w:t>Personal Income</w:t>
      </w:r>
    </w:p>
    <w:p w14:paraId="1F74D3DE" w14:textId="1F0BF29F" w:rsidR="00557F17" w:rsidRPr="00977275" w:rsidRDefault="00557F17" w:rsidP="00144E80">
      <w:pPr>
        <w:pBdr>
          <w:top w:val="nil"/>
          <w:left w:val="nil"/>
          <w:bottom w:val="nil"/>
          <w:right w:val="nil"/>
          <w:between w:val="nil"/>
        </w:pBdr>
        <w:spacing w:line="480" w:lineRule="auto"/>
        <w:ind w:firstLine="720"/>
        <w:rPr>
          <w:color w:val="000000" w:themeColor="text1"/>
        </w:rPr>
      </w:pPr>
      <w:r w:rsidRPr="00201AC3">
        <w:rPr>
          <w:color w:val="000000" w:themeColor="text1"/>
        </w:rPr>
        <w:t>Participants reported their current annual personal income on an 8-point scale: 1 = $9,999 or less; 2 = $10,000-$19,999; 3 = $20,00-$29,999; 4 = $30,00-$49,900; 5 = $50,000-$74,999; 6 = $75,000-$99,999; 7 = $100,000-$200,000; or 8 = greater than $200,000</w:t>
      </w:r>
      <w:r w:rsidR="00201AC3" w:rsidRPr="00201AC3">
        <w:rPr>
          <w:color w:val="000000" w:themeColor="text1"/>
        </w:rPr>
        <w:t xml:space="preserve"> </w:t>
      </w:r>
      <w:r w:rsidR="00201AC3" w:rsidRPr="00201AC3">
        <w:rPr>
          <w:color w:val="000000" w:themeColor="text1"/>
        </w:rPr>
        <w:t>(</w:t>
      </w:r>
      <w:r w:rsidR="00201AC3" w:rsidRPr="00201AC3">
        <w:rPr>
          <w:i/>
          <w:iCs/>
          <w:color w:val="000000" w:themeColor="text1"/>
        </w:rPr>
        <w:t xml:space="preserve">M </w:t>
      </w:r>
      <w:r w:rsidR="00201AC3" w:rsidRPr="00201AC3">
        <w:rPr>
          <w:color w:val="000000" w:themeColor="text1"/>
        </w:rPr>
        <w:t xml:space="preserve">= 3.34, </w:t>
      </w:r>
      <w:r w:rsidR="00201AC3" w:rsidRPr="00201AC3">
        <w:rPr>
          <w:i/>
          <w:iCs/>
          <w:color w:val="000000" w:themeColor="text1"/>
        </w:rPr>
        <w:t xml:space="preserve">SD </w:t>
      </w:r>
      <w:r w:rsidR="00201AC3" w:rsidRPr="00201AC3">
        <w:rPr>
          <w:color w:val="000000" w:themeColor="text1"/>
        </w:rPr>
        <w:t>= 1.83).</w:t>
      </w:r>
      <w:r w:rsidRPr="00201AC3">
        <w:rPr>
          <w:color w:val="000000" w:themeColor="text1"/>
        </w:rPr>
        <w:t xml:space="preserve"> If recently unemployed due to the pandemic, participants reported their personal income prior to unemployment </w:t>
      </w:r>
      <w:r w:rsidR="00DB7A14" w:rsidRPr="00201AC3">
        <w:rPr>
          <w:color w:val="000000" w:themeColor="text1"/>
        </w:rPr>
        <w:t>This variable was meant to capture participants’ typical</w:t>
      </w:r>
      <w:r w:rsidR="00DB7A14" w:rsidRPr="00977275">
        <w:rPr>
          <w:color w:val="000000" w:themeColor="text1"/>
        </w:rPr>
        <w:t xml:space="preserve"> level of resources before the pandemic, and i</w:t>
      </w:r>
      <w:r w:rsidRPr="00977275">
        <w:rPr>
          <w:color w:val="000000" w:themeColor="text1"/>
        </w:rPr>
        <w:t>n the case of the unemployed, was used as a substitute for the current personal income variable.</w:t>
      </w:r>
    </w:p>
    <w:p w14:paraId="5FF0BE11" w14:textId="6D123B37" w:rsidR="00557F17" w:rsidRPr="00977275" w:rsidRDefault="00557F17" w:rsidP="00557F17">
      <w:pPr>
        <w:pBdr>
          <w:top w:val="nil"/>
          <w:left w:val="nil"/>
          <w:bottom w:val="nil"/>
          <w:right w:val="nil"/>
          <w:between w:val="nil"/>
        </w:pBdr>
        <w:spacing w:line="480" w:lineRule="auto"/>
        <w:ind w:firstLine="720"/>
        <w:rPr>
          <w:color w:val="000000" w:themeColor="text1"/>
        </w:rPr>
      </w:pPr>
      <w:r w:rsidRPr="00977275">
        <w:rPr>
          <w:color w:val="000000" w:themeColor="text1"/>
        </w:rPr>
        <w:lastRenderedPageBreak/>
        <w:t xml:space="preserve">We </w:t>
      </w:r>
      <w:r w:rsidR="00DB7A14" w:rsidRPr="00977275">
        <w:rPr>
          <w:color w:val="000000" w:themeColor="text1"/>
        </w:rPr>
        <w:t xml:space="preserve">used this variable as a substitute for the current personal income variable </w:t>
      </w:r>
      <w:r w:rsidRPr="00977275">
        <w:rPr>
          <w:color w:val="000000" w:themeColor="text1"/>
        </w:rPr>
        <w:t>for two reasons. First, methodologically, we did not want participants who recently became unemployed due to the pandemic (i.e., who had recently dropped to zero income) to skew the income variable. Second, theoretically, we did not want to include a control variable that captured financial harm during the pandemic (i.e., a current income of zero due to job loss), because our measure of personal harm captures participants’ experiences of financial harm during the pandemic (e.g., losing a job).</w:t>
      </w:r>
    </w:p>
    <w:p w14:paraId="0576DDBD" w14:textId="60FBFC4E" w:rsidR="0028066F" w:rsidRPr="00977275" w:rsidRDefault="00557F17" w:rsidP="00557F17">
      <w:pPr>
        <w:pBdr>
          <w:top w:val="nil"/>
          <w:left w:val="nil"/>
          <w:bottom w:val="nil"/>
          <w:right w:val="nil"/>
          <w:between w:val="nil"/>
        </w:pBdr>
        <w:spacing w:line="480" w:lineRule="auto"/>
        <w:rPr>
          <w:b/>
          <w:bCs/>
          <w:i/>
          <w:iCs/>
          <w:color w:val="000000" w:themeColor="text1"/>
        </w:rPr>
      </w:pPr>
      <w:r w:rsidRPr="00977275">
        <w:rPr>
          <w:b/>
          <w:bCs/>
          <w:i/>
          <w:iCs/>
          <w:color w:val="000000" w:themeColor="text1"/>
        </w:rPr>
        <w:t>Education Level</w:t>
      </w:r>
    </w:p>
    <w:p w14:paraId="31B88AE3" w14:textId="521EF19F" w:rsidR="00557F17" w:rsidRPr="00977275" w:rsidRDefault="00557F17" w:rsidP="00144E80">
      <w:pPr>
        <w:pBdr>
          <w:top w:val="nil"/>
          <w:left w:val="nil"/>
          <w:bottom w:val="nil"/>
          <w:right w:val="nil"/>
          <w:between w:val="nil"/>
        </w:pBdr>
        <w:spacing w:line="480" w:lineRule="auto"/>
        <w:ind w:firstLine="720"/>
        <w:rPr>
          <w:color w:val="000000" w:themeColor="text1"/>
        </w:rPr>
      </w:pPr>
      <w:r w:rsidRPr="00977275">
        <w:rPr>
          <w:color w:val="000000" w:themeColor="text1"/>
        </w:rPr>
        <w:t xml:space="preserve">Participants reported the highest level of education they had completed on a 6-point scale: 1 = Some high school or less, 2 = High school diploma, 3 = Some college (1 year to less than 4 years), 4 = Two-year college degree (A.A.), 5 = Four-year college degree (B.A. or B.S.), 6 = MA/PhD, MD, MBA, Law Degree. Education was </w:t>
      </w:r>
      <w:r w:rsidR="00DB7A14" w:rsidRPr="00977275">
        <w:rPr>
          <w:color w:val="000000" w:themeColor="text1"/>
        </w:rPr>
        <w:t xml:space="preserve">used </w:t>
      </w:r>
      <w:r w:rsidRPr="00977275">
        <w:rPr>
          <w:color w:val="000000" w:themeColor="text1"/>
        </w:rPr>
        <w:t>as a continuous variable</w:t>
      </w:r>
      <w:r w:rsidR="00DB7A14" w:rsidRPr="00977275">
        <w:rPr>
          <w:color w:val="000000" w:themeColor="text1"/>
        </w:rPr>
        <w:t xml:space="preserve"> in our analyses</w:t>
      </w:r>
      <w:r w:rsidR="00201AC3">
        <w:rPr>
          <w:color w:val="000000" w:themeColor="text1"/>
        </w:rPr>
        <w:t xml:space="preserve"> </w:t>
      </w:r>
      <w:r w:rsidR="00201AC3" w:rsidRPr="00977275">
        <w:rPr>
          <w:color w:val="000000" w:themeColor="text1"/>
        </w:rPr>
        <w:t>(</w:t>
      </w:r>
      <w:r w:rsidR="00201AC3" w:rsidRPr="00977275">
        <w:rPr>
          <w:i/>
          <w:iCs/>
          <w:color w:val="000000" w:themeColor="text1"/>
        </w:rPr>
        <w:t xml:space="preserve">M </w:t>
      </w:r>
      <w:r w:rsidR="00201AC3" w:rsidRPr="00977275">
        <w:rPr>
          <w:color w:val="000000" w:themeColor="text1"/>
        </w:rPr>
        <w:t>= 4</w:t>
      </w:r>
      <w:r w:rsidR="00201AC3">
        <w:rPr>
          <w:color w:val="000000" w:themeColor="text1"/>
        </w:rPr>
        <w:t>.02</w:t>
      </w:r>
      <w:r w:rsidR="00201AC3" w:rsidRPr="00977275">
        <w:rPr>
          <w:color w:val="000000" w:themeColor="text1"/>
        </w:rPr>
        <w:t xml:space="preserve">, </w:t>
      </w:r>
      <w:r w:rsidR="00201AC3" w:rsidRPr="00977275">
        <w:rPr>
          <w:i/>
          <w:iCs/>
          <w:color w:val="000000" w:themeColor="text1"/>
        </w:rPr>
        <w:t xml:space="preserve">SD </w:t>
      </w:r>
      <w:r w:rsidR="00201AC3" w:rsidRPr="00977275">
        <w:rPr>
          <w:color w:val="000000" w:themeColor="text1"/>
        </w:rPr>
        <w:t>= 1.</w:t>
      </w:r>
      <w:r w:rsidR="00201AC3">
        <w:rPr>
          <w:color w:val="000000" w:themeColor="text1"/>
        </w:rPr>
        <w:t>39</w:t>
      </w:r>
      <w:r w:rsidR="00201AC3" w:rsidRPr="00977275">
        <w:rPr>
          <w:color w:val="000000" w:themeColor="text1"/>
        </w:rPr>
        <w:t>).</w:t>
      </w:r>
    </w:p>
    <w:p w14:paraId="2DEF266D" w14:textId="61186257" w:rsidR="00450E8E" w:rsidRPr="00977275" w:rsidRDefault="00557F17" w:rsidP="00144E80">
      <w:pPr>
        <w:spacing w:line="480" w:lineRule="auto"/>
        <w:rPr>
          <w:b/>
          <w:bCs/>
          <w:color w:val="000000" w:themeColor="text1"/>
        </w:rPr>
      </w:pPr>
      <w:r w:rsidRPr="00977275">
        <w:rPr>
          <w:b/>
          <w:bCs/>
          <w:i/>
          <w:iCs/>
          <w:color w:val="000000" w:themeColor="text1"/>
        </w:rPr>
        <w:t xml:space="preserve">Awareness of </w:t>
      </w:r>
      <w:r w:rsidR="00450E8E" w:rsidRPr="00977275">
        <w:rPr>
          <w:b/>
          <w:bCs/>
          <w:i/>
          <w:iCs/>
          <w:color w:val="000000" w:themeColor="text1"/>
        </w:rPr>
        <w:t>E</w:t>
      </w:r>
      <w:r w:rsidRPr="00977275">
        <w:rPr>
          <w:b/>
          <w:bCs/>
          <w:i/>
          <w:iCs/>
          <w:color w:val="000000" w:themeColor="text1"/>
        </w:rPr>
        <w:t xml:space="preserve">conomic </w:t>
      </w:r>
      <w:r w:rsidR="00450E8E" w:rsidRPr="00977275">
        <w:rPr>
          <w:b/>
          <w:bCs/>
          <w:i/>
          <w:iCs/>
          <w:color w:val="000000" w:themeColor="text1"/>
        </w:rPr>
        <w:t>I</w:t>
      </w:r>
      <w:r w:rsidRPr="00977275">
        <w:rPr>
          <w:b/>
          <w:bCs/>
          <w:i/>
          <w:iCs/>
          <w:color w:val="000000" w:themeColor="text1"/>
        </w:rPr>
        <w:t>nequality</w:t>
      </w:r>
    </w:p>
    <w:p w14:paraId="0FB4F1D9" w14:textId="70A38E8E" w:rsidR="00557F17" w:rsidRPr="00977275" w:rsidRDefault="00557F17" w:rsidP="00557F17">
      <w:pPr>
        <w:spacing w:line="480" w:lineRule="auto"/>
        <w:ind w:firstLine="720"/>
        <w:rPr>
          <w:color w:val="000000" w:themeColor="text1"/>
        </w:rPr>
      </w:pPr>
      <w:r w:rsidRPr="00977275">
        <w:rPr>
          <w:color w:val="000000" w:themeColor="text1"/>
        </w:rPr>
        <w:t>At Time 1, participants indicated their awareness of economic inequality with the following three items on a scale from 1 (</w:t>
      </w:r>
      <w:r w:rsidRPr="00977275">
        <w:rPr>
          <w:i/>
          <w:iCs/>
          <w:color w:val="000000" w:themeColor="text1"/>
        </w:rPr>
        <w:t xml:space="preserve">strongly disagree) </w:t>
      </w:r>
      <w:r w:rsidRPr="00977275">
        <w:rPr>
          <w:color w:val="000000" w:themeColor="text1"/>
        </w:rPr>
        <w:t>to 7 (</w:t>
      </w:r>
      <w:r w:rsidRPr="00977275">
        <w:rPr>
          <w:i/>
          <w:iCs/>
          <w:color w:val="000000" w:themeColor="text1"/>
        </w:rPr>
        <w:t>strongly agree</w:t>
      </w:r>
      <w:r w:rsidRPr="00977275">
        <w:rPr>
          <w:color w:val="000000" w:themeColor="text1"/>
        </w:rPr>
        <w:t>): “The Covid-19 pandemic has made me more aware of economic inequality”; “The Covid-19 pandemic has made me more aware of the importance of low-wage workers (e.g., grocery workers, teachers)” and “Differences in income in America are too large” (</w:t>
      </w:r>
      <w:r w:rsidRPr="00977275">
        <w:rPr>
          <w:i/>
          <w:iCs/>
          <w:color w:val="000000" w:themeColor="text1"/>
        </w:rPr>
        <w:t xml:space="preserve">M </w:t>
      </w:r>
      <w:r w:rsidRPr="00977275">
        <w:rPr>
          <w:color w:val="000000" w:themeColor="text1"/>
        </w:rPr>
        <w:t xml:space="preserve">= 5.59, </w:t>
      </w:r>
      <w:r w:rsidRPr="00977275">
        <w:rPr>
          <w:i/>
          <w:iCs/>
          <w:color w:val="000000" w:themeColor="text1"/>
        </w:rPr>
        <w:t xml:space="preserve">SD </w:t>
      </w:r>
      <w:r w:rsidRPr="00977275">
        <w:rPr>
          <w:color w:val="000000" w:themeColor="text1"/>
        </w:rPr>
        <w:t>= 1.33; α = .78). At Time 2, participants responded to an additional item: “People in poverty or those with fewer resources have experienced an unequal amount of adversity from the coronavirus pandemic</w:t>
      </w:r>
      <w:r w:rsidR="00A80E12" w:rsidRPr="00977275">
        <w:rPr>
          <w:color w:val="000000" w:themeColor="text1"/>
        </w:rPr>
        <w:t>”</w:t>
      </w:r>
      <w:r w:rsidRPr="00977275">
        <w:rPr>
          <w:color w:val="000000" w:themeColor="text1"/>
        </w:rPr>
        <w:t xml:space="preserve"> (</w:t>
      </w:r>
      <w:r w:rsidRPr="00977275">
        <w:rPr>
          <w:i/>
          <w:iCs/>
          <w:color w:val="000000" w:themeColor="text1"/>
        </w:rPr>
        <w:t xml:space="preserve">M </w:t>
      </w:r>
      <w:r w:rsidRPr="00977275">
        <w:rPr>
          <w:color w:val="000000" w:themeColor="text1"/>
        </w:rPr>
        <w:t xml:space="preserve">= </w:t>
      </w:r>
      <w:r w:rsidR="000A56D1" w:rsidRPr="00977275">
        <w:rPr>
          <w:color w:val="000000" w:themeColor="text1"/>
        </w:rPr>
        <w:t>5.58</w:t>
      </w:r>
      <w:r w:rsidRPr="00977275">
        <w:rPr>
          <w:color w:val="000000" w:themeColor="text1"/>
        </w:rPr>
        <w:t xml:space="preserve">, </w:t>
      </w:r>
      <w:r w:rsidRPr="00977275">
        <w:rPr>
          <w:i/>
          <w:iCs/>
          <w:color w:val="000000" w:themeColor="text1"/>
        </w:rPr>
        <w:t xml:space="preserve">SD </w:t>
      </w:r>
      <w:r w:rsidRPr="00977275">
        <w:rPr>
          <w:color w:val="000000" w:themeColor="text1"/>
        </w:rPr>
        <w:t xml:space="preserve">= </w:t>
      </w:r>
      <w:r w:rsidR="000A56D1" w:rsidRPr="00977275">
        <w:rPr>
          <w:color w:val="000000" w:themeColor="text1"/>
        </w:rPr>
        <w:t>1.25</w:t>
      </w:r>
      <w:r w:rsidRPr="00977275">
        <w:rPr>
          <w:color w:val="000000" w:themeColor="text1"/>
        </w:rPr>
        <w:t>; α = .</w:t>
      </w:r>
      <w:r w:rsidR="000A56D1" w:rsidRPr="00977275">
        <w:rPr>
          <w:color w:val="000000" w:themeColor="text1"/>
        </w:rPr>
        <w:t>81</w:t>
      </w:r>
      <w:r w:rsidRPr="00977275">
        <w:rPr>
          <w:color w:val="000000" w:themeColor="text1"/>
        </w:rPr>
        <w:t>).</w:t>
      </w:r>
    </w:p>
    <w:p w14:paraId="2BAEBAF8" w14:textId="77777777" w:rsidR="00557F17" w:rsidRPr="00977275" w:rsidRDefault="00557F17" w:rsidP="00557F17">
      <w:pPr>
        <w:pBdr>
          <w:top w:val="nil"/>
          <w:left w:val="nil"/>
          <w:bottom w:val="nil"/>
          <w:right w:val="nil"/>
          <w:between w:val="nil"/>
        </w:pBdr>
        <w:spacing w:line="480" w:lineRule="auto"/>
        <w:rPr>
          <w:b/>
          <w:bCs/>
          <w:color w:val="000000" w:themeColor="text1"/>
        </w:rPr>
      </w:pPr>
      <w:r w:rsidRPr="00977275">
        <w:rPr>
          <w:b/>
          <w:bCs/>
          <w:color w:val="000000" w:themeColor="text1"/>
        </w:rPr>
        <w:t>Analytic Approach</w:t>
      </w:r>
    </w:p>
    <w:p w14:paraId="69478B37" w14:textId="77777777" w:rsidR="00557F17" w:rsidRPr="00977275" w:rsidRDefault="00557F17" w:rsidP="00557F17">
      <w:pPr>
        <w:spacing w:line="480" w:lineRule="auto"/>
        <w:ind w:firstLine="720"/>
        <w:rPr>
          <w:color w:val="000000" w:themeColor="text1"/>
        </w:rPr>
      </w:pPr>
      <w:r w:rsidRPr="00977275">
        <w:rPr>
          <w:color w:val="000000" w:themeColor="text1"/>
        </w:rPr>
        <w:lastRenderedPageBreak/>
        <w:t>To best reflect the temporal ordering of our measures and theorizing about the process through which personal harm affects advocacy for equality (i.e., our hypothesized mediation model), we drew our predictor (i.e., personal harm) and mediator variable (i.e., external attributions) from Time 1, and our outcome variables (i.e., advocacy for equality) from Time 2. As noted previously in the measures section, this is because personal harm from the Covid-19 pandemic, the predictor, captures experiences prior to Time 1. External attributions for inequality, our mediator, reflects attitudes reported at Time 1. Advocacy for equality, our outcome, reflects attitudes and behaviors measured at Time 2. Figure 1 provides a conceptual illustration of the timeline of our study and the period at which each of our key variables were measured.</w:t>
      </w:r>
    </w:p>
    <w:p w14:paraId="78B4B5FD" w14:textId="77777777" w:rsidR="00557F17" w:rsidRPr="00977275" w:rsidRDefault="00557F17" w:rsidP="00557F17">
      <w:pPr>
        <w:spacing w:line="480" w:lineRule="auto"/>
        <w:ind w:firstLine="720"/>
        <w:rPr>
          <w:color w:val="000000" w:themeColor="text1"/>
        </w:rPr>
      </w:pPr>
      <w:r w:rsidRPr="00977275">
        <w:rPr>
          <w:noProof/>
          <w:color w:val="000000" w:themeColor="text1"/>
        </w:rPr>
        <w:t xml:space="preserve"> </w:t>
      </w:r>
      <w:r w:rsidRPr="00977275">
        <w:rPr>
          <w:noProof/>
          <w:color w:val="000000" w:themeColor="text1"/>
        </w:rPr>
        <w:drawing>
          <wp:inline distT="0" distB="0" distL="0" distR="0" wp14:anchorId="20FFBADA" wp14:editId="0DB00894">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47B69229" w14:textId="1AF3880B" w:rsidR="00557F17" w:rsidRPr="00977275" w:rsidRDefault="00557F17" w:rsidP="00557F17">
      <w:pPr>
        <w:spacing w:line="480" w:lineRule="auto"/>
        <w:rPr>
          <w:i/>
          <w:iCs/>
          <w:color w:val="000000" w:themeColor="text1"/>
        </w:rPr>
      </w:pPr>
      <w:r w:rsidRPr="00977275">
        <w:rPr>
          <w:i/>
          <w:iCs/>
          <w:color w:val="000000" w:themeColor="text1"/>
        </w:rPr>
        <w:t xml:space="preserve">Figure 1. Timeline of </w:t>
      </w:r>
      <w:r w:rsidR="00425DFA" w:rsidRPr="00977275">
        <w:rPr>
          <w:i/>
          <w:iCs/>
          <w:color w:val="000000" w:themeColor="text1"/>
        </w:rPr>
        <w:t>K</w:t>
      </w:r>
      <w:r w:rsidRPr="00977275">
        <w:rPr>
          <w:i/>
          <w:iCs/>
          <w:color w:val="000000" w:themeColor="text1"/>
        </w:rPr>
        <w:t xml:space="preserve">ey </w:t>
      </w:r>
      <w:r w:rsidR="00425DFA" w:rsidRPr="00977275">
        <w:rPr>
          <w:i/>
          <w:iCs/>
          <w:color w:val="000000" w:themeColor="text1"/>
        </w:rPr>
        <w:t>M</w:t>
      </w:r>
      <w:r w:rsidRPr="00977275">
        <w:rPr>
          <w:i/>
          <w:iCs/>
          <w:color w:val="000000" w:themeColor="text1"/>
        </w:rPr>
        <w:t xml:space="preserve">easures. </w:t>
      </w:r>
    </w:p>
    <w:p w14:paraId="4212146C" w14:textId="6C448D50" w:rsidR="00557F17" w:rsidRPr="00977275" w:rsidRDefault="00557F17" w:rsidP="00557F17">
      <w:pPr>
        <w:spacing w:line="480" w:lineRule="auto"/>
        <w:ind w:firstLine="720"/>
        <w:rPr>
          <w:color w:val="000000" w:themeColor="text1"/>
        </w:rPr>
      </w:pPr>
      <w:r w:rsidRPr="00977275">
        <w:rPr>
          <w:color w:val="000000" w:themeColor="text1"/>
        </w:rPr>
        <w:lastRenderedPageBreak/>
        <w:t xml:space="preserve">To test our first hypothesis (H1) that the degree of personal harm from the pandemic will predict greater advocacy for equality five months later, we conducted two separate regressions. First, we regressed attitudinal advocacy for equality (measured at Time 2) on personal harm (measured at Time 1). In this analysis, we included both our standard set of control variables (described above) as well as Time 1 attitudinal advocacy for equality to better represent the causal consequences of personal harm on advocacy for equality. </w:t>
      </w:r>
      <w:r w:rsidR="00060B94" w:rsidRPr="00977275">
        <w:rPr>
          <w:color w:val="000000" w:themeColor="text1"/>
        </w:rPr>
        <w:t>As additional analyses, we conducted latent change scores and obtained equivalent results (results of these analyses are reported in Supplemental Materials</w:t>
      </w:r>
      <w:r w:rsidR="00FB575C" w:rsidRPr="00977275">
        <w:rPr>
          <w:color w:val="000000" w:themeColor="text1"/>
        </w:rPr>
        <w:t xml:space="preserve"> Section II</w:t>
      </w:r>
      <w:r w:rsidR="005E5D9C" w:rsidRPr="00977275">
        <w:rPr>
          <w:color w:val="000000" w:themeColor="text1"/>
        </w:rPr>
        <w:t>(</w:t>
      </w:r>
      <w:r w:rsidR="00FB575C" w:rsidRPr="00977275">
        <w:rPr>
          <w:color w:val="000000" w:themeColor="text1"/>
        </w:rPr>
        <w:t>D</w:t>
      </w:r>
      <w:r w:rsidR="005E5D9C" w:rsidRPr="00977275">
        <w:rPr>
          <w:color w:val="000000" w:themeColor="text1"/>
        </w:rPr>
        <w:t>)</w:t>
      </w:r>
      <w:r w:rsidR="00060B94" w:rsidRPr="00977275">
        <w:rPr>
          <w:color w:val="000000" w:themeColor="text1"/>
        </w:rPr>
        <w:t xml:space="preserve">). </w:t>
      </w:r>
      <w:r w:rsidRPr="00977275">
        <w:rPr>
          <w:color w:val="000000" w:themeColor="text1"/>
        </w:rPr>
        <w:t>Second, we regressed behavioral advocacy for equality (measured at Time 2) on personal harm (measured at Time 1). In this analysis we included our standard set of control variables (described above).</w:t>
      </w:r>
      <w:r w:rsidRPr="00977275">
        <w:rPr>
          <w:rStyle w:val="FootnoteReference"/>
          <w:color w:val="000000" w:themeColor="text1"/>
        </w:rPr>
        <w:footnoteReference w:id="4"/>
      </w:r>
      <w:r w:rsidRPr="00977275">
        <w:rPr>
          <w:color w:val="000000" w:themeColor="text1"/>
        </w:rPr>
        <w:t xml:space="preserve"> </w:t>
      </w:r>
    </w:p>
    <w:p w14:paraId="4AA651CB" w14:textId="77777777" w:rsidR="00557F17" w:rsidRPr="00977275" w:rsidRDefault="00557F17" w:rsidP="00557F17">
      <w:pPr>
        <w:spacing w:line="480" w:lineRule="auto"/>
        <w:ind w:firstLine="720"/>
        <w:rPr>
          <w:color w:val="000000" w:themeColor="text1"/>
        </w:rPr>
      </w:pPr>
      <w:r w:rsidRPr="00977275">
        <w:rPr>
          <w:color w:val="000000" w:themeColor="text1"/>
        </w:rPr>
        <w:t>To test our second hypothesis (H2) that the degree of personal harm will predict</w:t>
      </w:r>
    </w:p>
    <w:p w14:paraId="699CBB6D" w14:textId="1CC186B0" w:rsidR="00557F17" w:rsidRPr="00977275" w:rsidRDefault="00557F17" w:rsidP="00557F17">
      <w:pPr>
        <w:spacing w:line="480" w:lineRule="auto"/>
        <w:rPr>
          <w:color w:val="000000" w:themeColor="text1"/>
        </w:rPr>
      </w:pPr>
      <w:r w:rsidRPr="00977275">
        <w:rPr>
          <w:color w:val="000000" w:themeColor="text1"/>
        </w:rPr>
        <w:t>greater external attributions for inequality, we regressed external attributions for inequality (measured at Time 1) on personal harm (measured at Time 1). We again included the standard set of controls. As a secondary analysis, we conducted latent change score models and obtained equivalent results (results reported in Supplemental Materials</w:t>
      </w:r>
      <w:r w:rsidR="00FB575C" w:rsidRPr="00977275">
        <w:rPr>
          <w:color w:val="000000" w:themeColor="text1"/>
        </w:rPr>
        <w:t xml:space="preserve"> Section II</w:t>
      </w:r>
      <w:r w:rsidR="005E5D9C" w:rsidRPr="00977275">
        <w:rPr>
          <w:color w:val="000000" w:themeColor="text1"/>
        </w:rPr>
        <w:t>(</w:t>
      </w:r>
      <w:r w:rsidR="00FB575C" w:rsidRPr="00977275">
        <w:rPr>
          <w:color w:val="000000" w:themeColor="text1"/>
        </w:rPr>
        <w:t>D</w:t>
      </w:r>
      <w:r w:rsidR="005E5D9C" w:rsidRPr="00977275">
        <w:rPr>
          <w:color w:val="000000" w:themeColor="text1"/>
        </w:rPr>
        <w:t>)</w:t>
      </w:r>
      <w:r w:rsidRPr="00977275">
        <w:rPr>
          <w:color w:val="000000" w:themeColor="text1"/>
        </w:rPr>
        <w:t>).</w:t>
      </w:r>
    </w:p>
    <w:p w14:paraId="3CCF26E7" w14:textId="7EA19FAF" w:rsidR="00557F17" w:rsidRPr="00977275" w:rsidRDefault="00557F17" w:rsidP="00557F17">
      <w:pPr>
        <w:spacing w:line="480" w:lineRule="auto"/>
        <w:ind w:firstLine="720"/>
        <w:rPr>
          <w:color w:val="000000" w:themeColor="text1"/>
        </w:rPr>
      </w:pPr>
      <w:r w:rsidRPr="00977275">
        <w:rPr>
          <w:color w:val="000000" w:themeColor="text1"/>
        </w:rPr>
        <w:t xml:space="preserve">Finally, to test our third hypothesis (H3) that greater amounts of personal harm will predict greater advocacy for equality via increased external attributions for inequality, we conducted two separate mediation analyses (with 5000 bootstrapped samples). We utilized participants’ external attributions for inequality (measured at Time 1) as the mediator linking personal harm from the Covid-19 pandemic (measured at Time 1) to attitudinal and behavioral advocacy for equality outcome variables (measured at Time 2) and included our standard set of </w:t>
      </w:r>
      <w:r w:rsidRPr="00977275">
        <w:rPr>
          <w:color w:val="000000" w:themeColor="text1"/>
        </w:rPr>
        <w:lastRenderedPageBreak/>
        <w:t>controls. As in our analyses examining H1, in the model with attitudinal advocacy for equality as our dependent measure, we also controlled for Time 1 attitudinal advocacy for equality.</w:t>
      </w:r>
    </w:p>
    <w:p w14:paraId="017FA6A3" w14:textId="653C943C" w:rsidR="00BD39F2" w:rsidRPr="00977275" w:rsidRDefault="00D42610" w:rsidP="006344C7">
      <w:pPr>
        <w:spacing w:line="480" w:lineRule="auto"/>
        <w:jc w:val="center"/>
        <w:rPr>
          <w:b/>
          <w:bCs/>
          <w:color w:val="000000" w:themeColor="text1"/>
        </w:rPr>
      </w:pPr>
      <w:r w:rsidRPr="00977275">
        <w:rPr>
          <w:b/>
          <w:bCs/>
          <w:color w:val="000000" w:themeColor="text1"/>
        </w:rPr>
        <w:t>Results</w:t>
      </w:r>
    </w:p>
    <w:p w14:paraId="4D18FB99" w14:textId="1977F98F" w:rsidR="00BE14B0" w:rsidRPr="00977275" w:rsidRDefault="00BD39F2" w:rsidP="00144E80">
      <w:pPr>
        <w:spacing w:line="480" w:lineRule="auto"/>
        <w:rPr>
          <w:color w:val="000000" w:themeColor="text1"/>
        </w:rPr>
      </w:pPr>
      <w:r w:rsidRPr="00977275">
        <w:rPr>
          <w:b/>
          <w:bCs/>
          <w:color w:val="000000" w:themeColor="text1"/>
        </w:rPr>
        <w:t xml:space="preserve">Advocacy for </w:t>
      </w:r>
      <w:r w:rsidR="00BE14B0" w:rsidRPr="00977275">
        <w:rPr>
          <w:b/>
          <w:bCs/>
          <w:color w:val="000000" w:themeColor="text1"/>
        </w:rPr>
        <w:t>E</w:t>
      </w:r>
      <w:r w:rsidRPr="00977275">
        <w:rPr>
          <w:b/>
          <w:bCs/>
          <w:color w:val="000000" w:themeColor="text1"/>
        </w:rPr>
        <w:t>quality</w:t>
      </w:r>
    </w:p>
    <w:p w14:paraId="2D328ED0" w14:textId="27944591" w:rsidR="00BD39F2" w:rsidRPr="00977275" w:rsidRDefault="00141C5E" w:rsidP="00AC5A70">
      <w:pPr>
        <w:spacing w:line="480" w:lineRule="auto"/>
        <w:ind w:firstLine="720"/>
        <w:rPr>
          <w:color w:val="000000" w:themeColor="text1"/>
        </w:rPr>
      </w:pPr>
      <w:r w:rsidRPr="00977275">
        <w:rPr>
          <w:color w:val="000000" w:themeColor="text1"/>
        </w:rPr>
        <w:t>Supporting Hypothesis 1, w</w:t>
      </w:r>
      <w:r w:rsidR="00BD39F2" w:rsidRPr="00977275">
        <w:rPr>
          <w:color w:val="000000" w:themeColor="text1"/>
        </w:rPr>
        <w:t xml:space="preserve">e found that greater personal harm from the </w:t>
      </w:r>
      <w:r w:rsidR="00E4775C" w:rsidRPr="00977275">
        <w:rPr>
          <w:color w:val="000000" w:themeColor="text1"/>
        </w:rPr>
        <w:t>pandemic</w:t>
      </w:r>
      <w:r w:rsidR="00BD39F2" w:rsidRPr="00977275">
        <w:rPr>
          <w:color w:val="000000" w:themeColor="text1"/>
        </w:rPr>
        <w:t xml:space="preserve"> predicted </w:t>
      </w:r>
      <w:r w:rsidR="00EA4798">
        <w:rPr>
          <w:color w:val="000000" w:themeColor="text1"/>
        </w:rPr>
        <w:t>increased</w:t>
      </w:r>
      <w:r w:rsidR="00D645A3" w:rsidRPr="00977275">
        <w:rPr>
          <w:color w:val="000000" w:themeColor="text1"/>
        </w:rPr>
        <w:t xml:space="preserve"> advocacy </w:t>
      </w:r>
      <w:r w:rsidR="00BD39F2" w:rsidRPr="00977275">
        <w:rPr>
          <w:color w:val="000000" w:themeColor="text1"/>
        </w:rPr>
        <w:t>for equalit</w:t>
      </w:r>
      <w:r w:rsidR="0029725D" w:rsidRPr="00977275">
        <w:rPr>
          <w:color w:val="000000" w:themeColor="text1"/>
        </w:rPr>
        <w:t>y</w:t>
      </w:r>
      <w:r w:rsidR="00AA0037" w:rsidRPr="00977275">
        <w:rPr>
          <w:color w:val="000000" w:themeColor="text1"/>
        </w:rPr>
        <w:t>.</w:t>
      </w:r>
      <w:r w:rsidR="00CF0A77" w:rsidRPr="00977275">
        <w:rPr>
          <w:rStyle w:val="FootnoteReference"/>
          <w:color w:val="000000" w:themeColor="text1"/>
        </w:rPr>
        <w:t xml:space="preserve"> </w:t>
      </w:r>
      <w:r w:rsidR="0088313A" w:rsidRPr="00977275">
        <w:rPr>
          <w:color w:val="000000" w:themeColor="text1"/>
        </w:rPr>
        <w:t xml:space="preserve">Specifically, </w:t>
      </w:r>
      <w:r w:rsidR="00AC5A70" w:rsidRPr="00977275">
        <w:rPr>
          <w:color w:val="000000" w:themeColor="text1"/>
        </w:rPr>
        <w:t xml:space="preserve">personal harm predicted </w:t>
      </w:r>
      <w:r w:rsidR="00821D21" w:rsidRPr="00977275">
        <w:rPr>
          <w:color w:val="000000" w:themeColor="text1"/>
        </w:rPr>
        <w:t xml:space="preserve">an increase in </w:t>
      </w:r>
      <w:r w:rsidR="00AC5A70" w:rsidRPr="00977275">
        <w:rPr>
          <w:color w:val="000000" w:themeColor="text1"/>
        </w:rPr>
        <w:t xml:space="preserve">attitudinal advocacy for equality </w:t>
      </w:r>
      <w:r w:rsidR="00BD39F2" w:rsidRPr="00977275">
        <w:rPr>
          <w:color w:val="000000" w:themeColor="text1"/>
        </w:rPr>
        <w:t>(</w:t>
      </w:r>
      <w:r w:rsidR="00BD39F2" w:rsidRPr="00977275">
        <w:rPr>
          <w:i/>
          <w:iCs/>
          <w:color w:val="000000" w:themeColor="text1"/>
        </w:rPr>
        <w:t xml:space="preserve">B </w:t>
      </w:r>
      <w:r w:rsidR="00BD39F2" w:rsidRPr="00977275">
        <w:rPr>
          <w:color w:val="000000" w:themeColor="text1"/>
        </w:rPr>
        <w:t xml:space="preserve">= </w:t>
      </w:r>
      <w:r w:rsidR="00821D21" w:rsidRPr="00977275">
        <w:rPr>
          <w:color w:val="000000" w:themeColor="text1"/>
        </w:rPr>
        <w:t>0</w:t>
      </w:r>
      <w:r w:rsidR="00BD39F2" w:rsidRPr="00977275">
        <w:rPr>
          <w:color w:val="000000" w:themeColor="text1"/>
        </w:rPr>
        <w:t>.0</w:t>
      </w:r>
      <w:r w:rsidR="00EA6270" w:rsidRPr="00977275">
        <w:rPr>
          <w:color w:val="000000" w:themeColor="text1"/>
        </w:rPr>
        <w:t>3</w:t>
      </w:r>
      <w:r w:rsidR="00BD39F2" w:rsidRPr="00977275">
        <w:rPr>
          <w:i/>
          <w:iCs/>
          <w:color w:val="000000" w:themeColor="text1"/>
        </w:rPr>
        <w:t xml:space="preserve">, </w:t>
      </w:r>
      <w:r w:rsidR="00AC5A70" w:rsidRPr="00977275">
        <w:rPr>
          <w:i/>
          <w:iCs/>
          <w:color w:val="000000" w:themeColor="text1"/>
        </w:rPr>
        <w:t xml:space="preserve">SE = </w:t>
      </w:r>
      <w:r w:rsidR="00821D21" w:rsidRPr="00977275">
        <w:rPr>
          <w:color w:val="000000" w:themeColor="text1"/>
        </w:rPr>
        <w:t>0</w:t>
      </w:r>
      <w:r w:rsidR="00AC5A70" w:rsidRPr="00977275">
        <w:rPr>
          <w:color w:val="000000" w:themeColor="text1"/>
        </w:rPr>
        <w:t>.01</w:t>
      </w:r>
      <w:r w:rsidR="00BD39F2" w:rsidRPr="00977275">
        <w:rPr>
          <w:i/>
          <w:iCs/>
          <w:color w:val="000000" w:themeColor="text1"/>
        </w:rPr>
        <w:t xml:space="preserve">, p = </w:t>
      </w:r>
      <w:r w:rsidR="00BD39F2" w:rsidRPr="00977275">
        <w:rPr>
          <w:color w:val="000000" w:themeColor="text1"/>
        </w:rPr>
        <w:t>.0</w:t>
      </w:r>
      <w:r w:rsidR="00AC5A70" w:rsidRPr="00977275">
        <w:rPr>
          <w:color w:val="000000" w:themeColor="text1"/>
        </w:rPr>
        <w:t>1</w:t>
      </w:r>
      <w:r w:rsidR="00F85AB1" w:rsidRPr="00977275">
        <w:rPr>
          <w:color w:val="000000" w:themeColor="text1"/>
        </w:rPr>
        <w:t>, 95% CI</w:t>
      </w:r>
      <w:r w:rsidR="00EA6270" w:rsidRPr="00977275">
        <w:rPr>
          <w:color w:val="000000" w:themeColor="text1"/>
        </w:rPr>
        <w:t xml:space="preserve"> [0.0</w:t>
      </w:r>
      <w:r w:rsidR="00AC5A70" w:rsidRPr="00977275">
        <w:rPr>
          <w:color w:val="000000" w:themeColor="text1"/>
        </w:rPr>
        <w:t>1</w:t>
      </w:r>
      <w:r w:rsidR="00EA6270" w:rsidRPr="00977275">
        <w:rPr>
          <w:color w:val="000000" w:themeColor="text1"/>
        </w:rPr>
        <w:t>, 0.0</w:t>
      </w:r>
      <w:r w:rsidR="00AC5A70" w:rsidRPr="00977275">
        <w:rPr>
          <w:color w:val="000000" w:themeColor="text1"/>
        </w:rPr>
        <w:t>4</w:t>
      </w:r>
      <w:r w:rsidR="00EA6270" w:rsidRPr="00977275">
        <w:rPr>
          <w:color w:val="000000" w:themeColor="text1"/>
        </w:rPr>
        <w:t>])</w:t>
      </w:r>
      <w:r w:rsidR="00AC5A70" w:rsidRPr="00977275">
        <w:rPr>
          <w:color w:val="000000" w:themeColor="text1"/>
        </w:rPr>
        <w:t xml:space="preserve"> and behavioral advocacy for equality (</w:t>
      </w:r>
      <w:r w:rsidR="00AC5A70" w:rsidRPr="00977275">
        <w:rPr>
          <w:i/>
          <w:iCs/>
          <w:color w:val="000000" w:themeColor="text1"/>
        </w:rPr>
        <w:t xml:space="preserve">B </w:t>
      </w:r>
      <w:r w:rsidR="00AC5A70" w:rsidRPr="00977275">
        <w:rPr>
          <w:color w:val="000000" w:themeColor="text1"/>
        </w:rPr>
        <w:t xml:space="preserve">= </w:t>
      </w:r>
      <w:r w:rsidR="00821D21" w:rsidRPr="00977275">
        <w:rPr>
          <w:color w:val="000000" w:themeColor="text1"/>
        </w:rPr>
        <w:t>0</w:t>
      </w:r>
      <w:r w:rsidR="00AC5A70" w:rsidRPr="00977275">
        <w:rPr>
          <w:color w:val="000000" w:themeColor="text1"/>
        </w:rPr>
        <w:t>.05</w:t>
      </w:r>
      <w:r w:rsidR="00AC5A70" w:rsidRPr="00977275">
        <w:rPr>
          <w:i/>
          <w:iCs/>
          <w:color w:val="000000" w:themeColor="text1"/>
        </w:rPr>
        <w:t xml:space="preserve">, SE = </w:t>
      </w:r>
      <w:r w:rsidR="00821D21" w:rsidRPr="00977275">
        <w:rPr>
          <w:color w:val="000000" w:themeColor="text1"/>
        </w:rPr>
        <w:t>0</w:t>
      </w:r>
      <w:r w:rsidR="00AC5A70" w:rsidRPr="00977275">
        <w:rPr>
          <w:color w:val="000000" w:themeColor="text1"/>
        </w:rPr>
        <w:t>.01</w:t>
      </w:r>
      <w:r w:rsidR="00AC5A70" w:rsidRPr="00977275">
        <w:rPr>
          <w:i/>
          <w:iCs/>
          <w:color w:val="000000" w:themeColor="text1"/>
        </w:rPr>
        <w:t xml:space="preserve">, p &lt; </w:t>
      </w:r>
      <w:r w:rsidR="00AC5A70" w:rsidRPr="00977275">
        <w:rPr>
          <w:color w:val="000000" w:themeColor="text1"/>
        </w:rPr>
        <w:t>.001, 95% CI [0.02, 0.07]).</w:t>
      </w:r>
    </w:p>
    <w:p w14:paraId="49A8F891" w14:textId="31342AC5" w:rsidR="001956B5" w:rsidRPr="00977275" w:rsidRDefault="00847898" w:rsidP="001956B5">
      <w:pPr>
        <w:spacing w:line="480" w:lineRule="auto"/>
        <w:rPr>
          <w:b/>
          <w:bCs/>
          <w:color w:val="000000" w:themeColor="text1"/>
        </w:rPr>
      </w:pPr>
      <w:r w:rsidRPr="00977275">
        <w:rPr>
          <w:b/>
          <w:bCs/>
          <w:color w:val="000000" w:themeColor="text1"/>
        </w:rPr>
        <w:t xml:space="preserve">External Attributions for </w:t>
      </w:r>
      <w:r w:rsidR="001956B5" w:rsidRPr="00977275">
        <w:rPr>
          <w:b/>
          <w:bCs/>
          <w:color w:val="000000" w:themeColor="text1"/>
        </w:rPr>
        <w:t>I</w:t>
      </w:r>
      <w:r w:rsidRPr="00977275">
        <w:rPr>
          <w:b/>
          <w:bCs/>
          <w:color w:val="000000" w:themeColor="text1"/>
        </w:rPr>
        <w:t>nequality</w:t>
      </w:r>
    </w:p>
    <w:p w14:paraId="64CDF1B9" w14:textId="3C27E042" w:rsidR="00460027" w:rsidRPr="00977275" w:rsidRDefault="0088313A" w:rsidP="001956B5">
      <w:pPr>
        <w:spacing w:line="480" w:lineRule="auto"/>
        <w:ind w:firstLine="720"/>
        <w:rPr>
          <w:color w:val="000000" w:themeColor="text1"/>
        </w:rPr>
      </w:pPr>
      <w:r w:rsidRPr="00977275">
        <w:rPr>
          <w:color w:val="000000" w:themeColor="text1"/>
        </w:rPr>
        <w:t>Supporting Hypothesis 2,</w:t>
      </w:r>
      <w:r w:rsidR="00CF0A77" w:rsidRPr="00977275">
        <w:rPr>
          <w:color w:val="000000" w:themeColor="text1"/>
        </w:rPr>
        <w:t xml:space="preserve"> </w:t>
      </w:r>
      <w:r w:rsidRPr="00977275">
        <w:rPr>
          <w:color w:val="000000" w:themeColor="text1"/>
        </w:rPr>
        <w:t>w</w:t>
      </w:r>
      <w:r w:rsidR="004B7B3D" w:rsidRPr="00977275">
        <w:rPr>
          <w:color w:val="000000" w:themeColor="text1"/>
        </w:rPr>
        <w:t xml:space="preserve">e found </w:t>
      </w:r>
      <w:r w:rsidR="00294D3D" w:rsidRPr="00977275">
        <w:rPr>
          <w:color w:val="000000" w:themeColor="text1"/>
        </w:rPr>
        <w:t>that personal harm predicted an increase in external attributions for inequality</w:t>
      </w:r>
      <w:r w:rsidR="004B7B3D" w:rsidRPr="00977275">
        <w:rPr>
          <w:color w:val="000000" w:themeColor="text1"/>
        </w:rPr>
        <w:t xml:space="preserve"> (</w:t>
      </w:r>
      <w:r w:rsidR="004B7B3D" w:rsidRPr="00977275">
        <w:rPr>
          <w:i/>
          <w:iCs/>
          <w:color w:val="000000" w:themeColor="text1"/>
        </w:rPr>
        <w:t>B</w:t>
      </w:r>
      <w:r w:rsidR="00AC6686" w:rsidRPr="00977275">
        <w:rPr>
          <w:i/>
          <w:iCs/>
          <w:color w:val="000000" w:themeColor="text1"/>
        </w:rPr>
        <w:t xml:space="preserve"> </w:t>
      </w:r>
      <w:r w:rsidR="004B7B3D" w:rsidRPr="00977275">
        <w:rPr>
          <w:color w:val="000000" w:themeColor="text1"/>
        </w:rPr>
        <w:t xml:space="preserve">= </w:t>
      </w:r>
      <w:r w:rsidR="00821D21" w:rsidRPr="00977275">
        <w:rPr>
          <w:color w:val="000000" w:themeColor="text1"/>
        </w:rPr>
        <w:t>0</w:t>
      </w:r>
      <w:r w:rsidR="004B7B3D" w:rsidRPr="00977275">
        <w:rPr>
          <w:color w:val="000000" w:themeColor="text1"/>
        </w:rPr>
        <w:t>.0</w:t>
      </w:r>
      <w:r w:rsidR="00AC6686" w:rsidRPr="00977275">
        <w:rPr>
          <w:color w:val="000000" w:themeColor="text1"/>
        </w:rPr>
        <w:t>3</w:t>
      </w:r>
      <w:r w:rsidR="004B7B3D" w:rsidRPr="00977275">
        <w:rPr>
          <w:color w:val="000000" w:themeColor="text1"/>
        </w:rPr>
        <w:t xml:space="preserve">, </w:t>
      </w:r>
      <w:r w:rsidR="00821D21" w:rsidRPr="00977275">
        <w:rPr>
          <w:i/>
          <w:iCs/>
          <w:color w:val="000000" w:themeColor="text1"/>
        </w:rPr>
        <w:t xml:space="preserve">SE </w:t>
      </w:r>
      <w:r w:rsidR="004B7B3D" w:rsidRPr="00977275">
        <w:rPr>
          <w:color w:val="000000" w:themeColor="text1"/>
        </w:rPr>
        <w:t xml:space="preserve">= </w:t>
      </w:r>
      <w:r w:rsidR="00821D21" w:rsidRPr="00977275">
        <w:rPr>
          <w:color w:val="000000" w:themeColor="text1"/>
        </w:rPr>
        <w:t>0.01</w:t>
      </w:r>
      <w:r w:rsidR="004B7B3D" w:rsidRPr="00977275">
        <w:rPr>
          <w:color w:val="000000" w:themeColor="text1"/>
        </w:rPr>
        <w:t xml:space="preserve">, </w:t>
      </w:r>
      <w:r w:rsidR="004B7B3D" w:rsidRPr="00977275">
        <w:rPr>
          <w:i/>
          <w:iCs/>
          <w:color w:val="000000" w:themeColor="text1"/>
        </w:rPr>
        <w:t xml:space="preserve">p </w:t>
      </w:r>
      <w:r w:rsidR="004B7B3D" w:rsidRPr="00977275">
        <w:rPr>
          <w:color w:val="000000" w:themeColor="text1"/>
        </w:rPr>
        <w:t>=.0</w:t>
      </w:r>
      <w:r w:rsidR="00821D21" w:rsidRPr="00977275">
        <w:rPr>
          <w:color w:val="000000" w:themeColor="text1"/>
        </w:rPr>
        <w:t>09</w:t>
      </w:r>
      <w:r w:rsidR="006B6184" w:rsidRPr="00977275">
        <w:rPr>
          <w:color w:val="000000" w:themeColor="text1"/>
        </w:rPr>
        <w:t>, 95% CI [0.01, 0.06]</w:t>
      </w:r>
      <w:r w:rsidR="004B7B3D" w:rsidRPr="00977275">
        <w:rPr>
          <w:color w:val="000000" w:themeColor="text1"/>
        </w:rPr>
        <w:t>).</w:t>
      </w:r>
    </w:p>
    <w:p w14:paraId="61E49CC4" w14:textId="60D32109" w:rsidR="00196900" w:rsidRPr="00977275" w:rsidRDefault="00636704" w:rsidP="006344C7">
      <w:pPr>
        <w:spacing w:line="480" w:lineRule="auto"/>
        <w:rPr>
          <w:b/>
          <w:bCs/>
          <w:color w:val="000000" w:themeColor="text1"/>
        </w:rPr>
      </w:pPr>
      <w:r w:rsidRPr="00977275">
        <w:rPr>
          <w:b/>
          <w:bCs/>
          <w:color w:val="000000" w:themeColor="text1"/>
        </w:rPr>
        <w:t>Mediation</w:t>
      </w:r>
    </w:p>
    <w:p w14:paraId="0BE3247B" w14:textId="0691A259" w:rsidR="00A5468E" w:rsidRPr="00977275" w:rsidRDefault="0088313A" w:rsidP="00144E80">
      <w:pPr>
        <w:spacing w:line="480" w:lineRule="auto"/>
        <w:ind w:firstLine="720"/>
        <w:rPr>
          <w:color w:val="000000" w:themeColor="text1"/>
        </w:rPr>
      </w:pPr>
      <w:r w:rsidRPr="00977275">
        <w:rPr>
          <w:color w:val="000000" w:themeColor="text1"/>
        </w:rPr>
        <w:t xml:space="preserve">Supporting Hypothesis 3, </w:t>
      </w:r>
      <w:r w:rsidR="00937542" w:rsidRPr="00977275">
        <w:rPr>
          <w:color w:val="000000" w:themeColor="text1"/>
        </w:rPr>
        <w:t>we found that</w:t>
      </w:r>
      <w:r w:rsidR="00DE0682" w:rsidRPr="00977275">
        <w:rPr>
          <w:color w:val="000000" w:themeColor="text1"/>
        </w:rPr>
        <w:t xml:space="preserve"> </w:t>
      </w:r>
      <w:r w:rsidR="00BF0B3E" w:rsidRPr="00977275">
        <w:rPr>
          <w:color w:val="000000" w:themeColor="text1"/>
        </w:rPr>
        <w:t xml:space="preserve">external attributions for inequality </w:t>
      </w:r>
      <w:r w:rsidR="00617BC4" w:rsidRPr="00977275">
        <w:rPr>
          <w:color w:val="000000" w:themeColor="text1"/>
        </w:rPr>
        <w:t xml:space="preserve">mediated the relationship </w:t>
      </w:r>
      <w:r w:rsidR="004009EE" w:rsidRPr="00977275">
        <w:rPr>
          <w:color w:val="000000" w:themeColor="text1"/>
        </w:rPr>
        <w:t xml:space="preserve">between </w:t>
      </w:r>
      <w:r w:rsidR="002C3BD6" w:rsidRPr="00977275">
        <w:rPr>
          <w:color w:val="000000" w:themeColor="text1"/>
        </w:rPr>
        <w:t>personal</w:t>
      </w:r>
      <w:r w:rsidR="00107897" w:rsidRPr="00977275">
        <w:rPr>
          <w:color w:val="000000" w:themeColor="text1"/>
        </w:rPr>
        <w:t xml:space="preserve"> </w:t>
      </w:r>
      <w:r w:rsidR="00302C75" w:rsidRPr="00977275">
        <w:rPr>
          <w:color w:val="000000" w:themeColor="text1"/>
        </w:rPr>
        <w:t xml:space="preserve">harm </w:t>
      </w:r>
      <w:r w:rsidR="00617BC4" w:rsidRPr="00977275">
        <w:rPr>
          <w:color w:val="000000" w:themeColor="text1"/>
        </w:rPr>
        <w:t xml:space="preserve">and </w:t>
      </w:r>
      <w:r w:rsidR="00937542" w:rsidRPr="00977275">
        <w:rPr>
          <w:color w:val="000000" w:themeColor="text1"/>
        </w:rPr>
        <w:t xml:space="preserve">advocacy for equality </w:t>
      </w:r>
      <w:r w:rsidR="004009EE" w:rsidRPr="00977275">
        <w:rPr>
          <w:color w:val="000000" w:themeColor="text1"/>
        </w:rPr>
        <w:t xml:space="preserve">for both attitudinal and behavioral </w:t>
      </w:r>
      <w:r w:rsidR="00937542" w:rsidRPr="00977275">
        <w:rPr>
          <w:color w:val="000000" w:themeColor="text1"/>
        </w:rPr>
        <w:t xml:space="preserve">measures: </w:t>
      </w:r>
      <w:r w:rsidR="004009EE" w:rsidRPr="00977275">
        <w:rPr>
          <w:color w:val="000000" w:themeColor="text1"/>
        </w:rPr>
        <w:t>attitudinal advocacy for equality</w:t>
      </w:r>
      <w:r w:rsidR="00362EF6" w:rsidRPr="00977275">
        <w:rPr>
          <w:color w:val="000000" w:themeColor="text1"/>
        </w:rPr>
        <w:t xml:space="preserve"> (</w:t>
      </w:r>
      <w:r w:rsidR="00362EF6" w:rsidRPr="00977275">
        <w:rPr>
          <w:i/>
          <w:iCs/>
          <w:color w:val="000000" w:themeColor="text1"/>
        </w:rPr>
        <w:t xml:space="preserve">B </w:t>
      </w:r>
      <w:r w:rsidR="00362EF6" w:rsidRPr="00977275">
        <w:rPr>
          <w:color w:val="000000" w:themeColor="text1"/>
        </w:rPr>
        <w:t>= 0.003</w:t>
      </w:r>
      <w:r w:rsidR="00362EF6" w:rsidRPr="00977275">
        <w:rPr>
          <w:i/>
          <w:iCs/>
          <w:color w:val="000000" w:themeColor="text1"/>
        </w:rPr>
        <w:t xml:space="preserve">, </w:t>
      </w:r>
      <w:r w:rsidR="00362EF6" w:rsidRPr="00977275">
        <w:rPr>
          <w:color w:val="000000" w:themeColor="text1"/>
        </w:rPr>
        <w:t>95% CI = [0.00</w:t>
      </w:r>
      <w:r w:rsidR="004009EE" w:rsidRPr="00977275">
        <w:rPr>
          <w:color w:val="000000" w:themeColor="text1"/>
        </w:rPr>
        <w:t>1</w:t>
      </w:r>
      <w:r w:rsidR="00362EF6" w:rsidRPr="00977275">
        <w:rPr>
          <w:color w:val="000000" w:themeColor="text1"/>
        </w:rPr>
        <w:t>, 0.0</w:t>
      </w:r>
      <w:r w:rsidR="0067493F" w:rsidRPr="00977275">
        <w:rPr>
          <w:color w:val="000000" w:themeColor="text1"/>
        </w:rPr>
        <w:t>1</w:t>
      </w:r>
      <w:r w:rsidR="00362EF6" w:rsidRPr="00977275">
        <w:rPr>
          <w:color w:val="000000" w:themeColor="text1"/>
        </w:rPr>
        <w:t>]</w:t>
      </w:r>
      <w:r w:rsidR="004009EE" w:rsidRPr="00977275">
        <w:rPr>
          <w:color w:val="000000" w:themeColor="text1"/>
        </w:rPr>
        <w:t xml:space="preserve"> </w:t>
      </w:r>
      <w:r w:rsidR="00362EF6" w:rsidRPr="00977275">
        <w:rPr>
          <w:color w:val="000000" w:themeColor="text1"/>
        </w:rPr>
        <w:t xml:space="preserve">and </w:t>
      </w:r>
      <w:r w:rsidR="004009EE" w:rsidRPr="00977275">
        <w:rPr>
          <w:color w:val="000000" w:themeColor="text1"/>
        </w:rPr>
        <w:t>behavioral advocacy for equality</w:t>
      </w:r>
      <w:r w:rsidR="00362EF6" w:rsidRPr="00977275">
        <w:rPr>
          <w:color w:val="000000" w:themeColor="text1"/>
        </w:rPr>
        <w:t xml:space="preserve"> </w:t>
      </w:r>
      <w:r w:rsidR="00C9369C" w:rsidRPr="00977275">
        <w:rPr>
          <w:color w:val="000000" w:themeColor="text1"/>
        </w:rPr>
        <w:t>(</w:t>
      </w:r>
      <w:r w:rsidR="00C9369C" w:rsidRPr="00977275">
        <w:rPr>
          <w:i/>
          <w:iCs/>
          <w:color w:val="000000" w:themeColor="text1"/>
        </w:rPr>
        <w:t xml:space="preserve">B </w:t>
      </w:r>
      <w:r w:rsidR="00C9369C" w:rsidRPr="00977275">
        <w:rPr>
          <w:color w:val="000000" w:themeColor="text1"/>
        </w:rPr>
        <w:t>= 0.0</w:t>
      </w:r>
      <w:r w:rsidR="004C715B" w:rsidRPr="00977275">
        <w:rPr>
          <w:color w:val="000000" w:themeColor="text1"/>
        </w:rPr>
        <w:t>04</w:t>
      </w:r>
      <w:r w:rsidR="00C9369C" w:rsidRPr="00977275">
        <w:rPr>
          <w:i/>
          <w:iCs/>
          <w:color w:val="000000" w:themeColor="text1"/>
        </w:rPr>
        <w:t xml:space="preserve">, SE = </w:t>
      </w:r>
      <w:r w:rsidR="00C9369C" w:rsidRPr="00977275">
        <w:rPr>
          <w:color w:val="000000" w:themeColor="text1"/>
        </w:rPr>
        <w:t>0.0</w:t>
      </w:r>
      <w:r w:rsidR="004C715B" w:rsidRPr="00977275">
        <w:rPr>
          <w:color w:val="000000" w:themeColor="text1"/>
        </w:rPr>
        <w:t>02</w:t>
      </w:r>
      <w:r w:rsidR="00C9369C" w:rsidRPr="00977275">
        <w:rPr>
          <w:color w:val="000000" w:themeColor="text1"/>
        </w:rPr>
        <w:t>, 95% CI = [0.00</w:t>
      </w:r>
      <w:r w:rsidR="004C715B" w:rsidRPr="00977275">
        <w:rPr>
          <w:color w:val="000000" w:themeColor="text1"/>
        </w:rPr>
        <w:t>1</w:t>
      </w:r>
      <w:r w:rsidR="00C9369C" w:rsidRPr="00977275">
        <w:rPr>
          <w:color w:val="000000" w:themeColor="text1"/>
        </w:rPr>
        <w:t>, 0.0</w:t>
      </w:r>
      <w:r w:rsidR="004C715B" w:rsidRPr="00977275">
        <w:rPr>
          <w:color w:val="000000" w:themeColor="text1"/>
        </w:rPr>
        <w:t>0</w:t>
      </w:r>
      <w:r w:rsidR="004009EE" w:rsidRPr="00977275">
        <w:rPr>
          <w:color w:val="000000" w:themeColor="text1"/>
        </w:rPr>
        <w:t>9</w:t>
      </w:r>
      <w:r w:rsidR="00C9369C" w:rsidRPr="00977275">
        <w:rPr>
          <w:color w:val="000000" w:themeColor="text1"/>
        </w:rPr>
        <w:t xml:space="preserve">]. These </w:t>
      </w:r>
      <w:r w:rsidR="00F92A1B" w:rsidRPr="00977275">
        <w:rPr>
          <w:color w:val="000000" w:themeColor="text1"/>
        </w:rPr>
        <w:t xml:space="preserve">analyses yielded 95% </w:t>
      </w:r>
      <w:r w:rsidR="00933070" w:rsidRPr="00977275">
        <w:rPr>
          <w:color w:val="000000" w:themeColor="text1"/>
        </w:rPr>
        <w:t xml:space="preserve">CIs </w:t>
      </w:r>
      <w:r w:rsidR="00F92A1B" w:rsidRPr="00977275">
        <w:rPr>
          <w:color w:val="000000" w:themeColor="text1"/>
        </w:rPr>
        <w:t xml:space="preserve">that did not include </w:t>
      </w:r>
      <w:r w:rsidR="00A5468E" w:rsidRPr="00977275">
        <w:rPr>
          <w:color w:val="000000" w:themeColor="text1"/>
        </w:rPr>
        <w:t xml:space="preserve">zero, suggesting that the indirect effects of </w:t>
      </w:r>
      <w:r w:rsidR="00107897" w:rsidRPr="00977275">
        <w:rPr>
          <w:color w:val="000000" w:themeColor="text1"/>
        </w:rPr>
        <w:t xml:space="preserve">personal </w:t>
      </w:r>
      <w:r w:rsidR="00DF5BF0" w:rsidRPr="00977275">
        <w:rPr>
          <w:color w:val="000000" w:themeColor="text1"/>
        </w:rPr>
        <w:t xml:space="preserve">harm </w:t>
      </w:r>
      <w:r w:rsidR="00A5468E" w:rsidRPr="00977275">
        <w:rPr>
          <w:color w:val="000000" w:themeColor="text1"/>
        </w:rPr>
        <w:t xml:space="preserve">on </w:t>
      </w:r>
      <w:r w:rsidR="00107897" w:rsidRPr="00977275">
        <w:rPr>
          <w:color w:val="000000" w:themeColor="text1"/>
        </w:rPr>
        <w:t>advocacy for equality</w:t>
      </w:r>
      <w:r w:rsidR="00A5468E" w:rsidRPr="00977275">
        <w:rPr>
          <w:color w:val="000000" w:themeColor="text1"/>
        </w:rPr>
        <w:t xml:space="preserve"> through </w:t>
      </w:r>
      <w:r w:rsidR="00424EE2" w:rsidRPr="00977275">
        <w:rPr>
          <w:color w:val="000000" w:themeColor="text1"/>
        </w:rPr>
        <w:t>external attributions of i</w:t>
      </w:r>
      <w:r w:rsidR="00A5468E" w:rsidRPr="00977275">
        <w:rPr>
          <w:color w:val="000000" w:themeColor="text1"/>
        </w:rPr>
        <w:t xml:space="preserve">nequality </w:t>
      </w:r>
      <w:r w:rsidR="00BB70A7" w:rsidRPr="00977275">
        <w:rPr>
          <w:color w:val="000000" w:themeColor="text1"/>
        </w:rPr>
        <w:t>were</w:t>
      </w:r>
      <w:r w:rsidR="00A5468E" w:rsidRPr="00977275">
        <w:rPr>
          <w:color w:val="000000" w:themeColor="text1"/>
        </w:rPr>
        <w:t xml:space="preserve"> significant. </w:t>
      </w:r>
      <w:r w:rsidR="00FE0C12" w:rsidRPr="00977275">
        <w:rPr>
          <w:color w:val="000000" w:themeColor="text1"/>
        </w:rPr>
        <w:t>Such</w:t>
      </w:r>
      <w:r w:rsidR="00A5468E" w:rsidRPr="00977275">
        <w:rPr>
          <w:color w:val="000000" w:themeColor="text1"/>
        </w:rPr>
        <w:t xml:space="preserve"> results suggest that</w:t>
      </w:r>
      <w:r w:rsidR="00301E1A" w:rsidRPr="00977275">
        <w:rPr>
          <w:color w:val="000000" w:themeColor="text1"/>
        </w:rPr>
        <w:t xml:space="preserve"> </w:t>
      </w:r>
      <w:r w:rsidR="005719D9" w:rsidRPr="00977275">
        <w:rPr>
          <w:color w:val="000000" w:themeColor="text1"/>
        </w:rPr>
        <w:t>personal harm</w:t>
      </w:r>
      <w:r w:rsidR="00424EE2" w:rsidRPr="00977275">
        <w:rPr>
          <w:color w:val="000000" w:themeColor="text1"/>
        </w:rPr>
        <w:t xml:space="preserve"> from the </w:t>
      </w:r>
      <w:r w:rsidR="00E4775C" w:rsidRPr="00977275">
        <w:rPr>
          <w:color w:val="000000" w:themeColor="text1"/>
        </w:rPr>
        <w:t>Covid-19 pandemic</w:t>
      </w:r>
      <w:r w:rsidR="00424EE2" w:rsidRPr="00977275">
        <w:rPr>
          <w:color w:val="000000" w:themeColor="text1"/>
        </w:rPr>
        <w:t xml:space="preserve"> </w:t>
      </w:r>
      <w:r w:rsidR="00A5468E" w:rsidRPr="00977275">
        <w:rPr>
          <w:color w:val="000000" w:themeColor="text1"/>
        </w:rPr>
        <w:t xml:space="preserve">increased </w:t>
      </w:r>
      <w:r w:rsidR="003C5D74" w:rsidRPr="00977275">
        <w:rPr>
          <w:color w:val="000000" w:themeColor="text1"/>
        </w:rPr>
        <w:t xml:space="preserve">both </w:t>
      </w:r>
      <w:r w:rsidR="004009EE" w:rsidRPr="00977275">
        <w:rPr>
          <w:color w:val="000000" w:themeColor="text1"/>
        </w:rPr>
        <w:t xml:space="preserve">attitudinal and behavioral advocacy for equality </w:t>
      </w:r>
      <w:r w:rsidR="001F1D67" w:rsidRPr="00977275">
        <w:rPr>
          <w:color w:val="000000" w:themeColor="text1"/>
        </w:rPr>
        <w:t>five months later</w:t>
      </w:r>
      <w:r w:rsidR="006052B9">
        <w:rPr>
          <w:color w:val="000000" w:themeColor="text1"/>
        </w:rPr>
        <w:t>, in part,</w:t>
      </w:r>
      <w:r w:rsidR="001F1D67" w:rsidRPr="00977275">
        <w:rPr>
          <w:color w:val="000000" w:themeColor="text1"/>
        </w:rPr>
        <w:t xml:space="preserve"> </w:t>
      </w:r>
      <w:r w:rsidR="00FD02A2" w:rsidRPr="00977275">
        <w:rPr>
          <w:color w:val="000000" w:themeColor="text1"/>
        </w:rPr>
        <w:t>by increasing people’s external attributions for inequality</w:t>
      </w:r>
      <w:r w:rsidR="00741A96" w:rsidRPr="00977275">
        <w:rPr>
          <w:color w:val="000000" w:themeColor="text1"/>
        </w:rPr>
        <w:t>.</w:t>
      </w:r>
    </w:p>
    <w:p w14:paraId="2507CFF0" w14:textId="5135C666" w:rsidR="00A831C3" w:rsidRPr="00977275" w:rsidRDefault="00A831C3" w:rsidP="006344C7">
      <w:pPr>
        <w:spacing w:line="480" w:lineRule="auto"/>
        <w:jc w:val="center"/>
        <w:rPr>
          <w:b/>
          <w:bCs/>
          <w:color w:val="000000" w:themeColor="text1"/>
        </w:rPr>
      </w:pPr>
      <w:r w:rsidRPr="00977275">
        <w:rPr>
          <w:b/>
          <w:bCs/>
          <w:color w:val="000000" w:themeColor="text1"/>
        </w:rPr>
        <w:t>Discussion</w:t>
      </w:r>
    </w:p>
    <w:p w14:paraId="487354EC" w14:textId="5DE8F44A" w:rsidR="009E415A" w:rsidRPr="00977275" w:rsidRDefault="00A831C3" w:rsidP="00A041B7">
      <w:pPr>
        <w:spacing w:line="480" w:lineRule="auto"/>
        <w:rPr>
          <w:color w:val="000000" w:themeColor="text1"/>
        </w:rPr>
      </w:pPr>
      <w:r w:rsidRPr="00977275">
        <w:rPr>
          <w:b/>
          <w:bCs/>
          <w:color w:val="000000" w:themeColor="text1"/>
        </w:rPr>
        <w:lastRenderedPageBreak/>
        <w:tab/>
      </w:r>
      <w:r w:rsidR="00F82021" w:rsidRPr="00977275">
        <w:rPr>
          <w:color w:val="000000" w:themeColor="text1"/>
        </w:rPr>
        <w:t>T</w:t>
      </w:r>
      <w:r w:rsidR="00792E9F" w:rsidRPr="00977275">
        <w:rPr>
          <w:color w:val="000000" w:themeColor="text1"/>
        </w:rPr>
        <w:t xml:space="preserve">he </w:t>
      </w:r>
      <w:r w:rsidR="007126EE" w:rsidRPr="00977275">
        <w:rPr>
          <w:color w:val="000000" w:themeColor="text1"/>
        </w:rPr>
        <w:t>Covid-19 pandemic</w:t>
      </w:r>
      <w:r w:rsidR="007126EE" w:rsidRPr="00977275" w:rsidDel="007126EE">
        <w:rPr>
          <w:color w:val="000000" w:themeColor="text1"/>
        </w:rPr>
        <w:t xml:space="preserve"> </w:t>
      </w:r>
      <w:r w:rsidR="00792E9F" w:rsidRPr="00977275">
        <w:rPr>
          <w:color w:val="000000" w:themeColor="text1"/>
        </w:rPr>
        <w:t xml:space="preserve">has </w:t>
      </w:r>
      <w:r w:rsidR="000D3F0C" w:rsidRPr="00977275">
        <w:rPr>
          <w:color w:val="000000" w:themeColor="text1"/>
        </w:rPr>
        <w:t>unveiled</w:t>
      </w:r>
      <w:r w:rsidR="00F82021" w:rsidRPr="00977275">
        <w:rPr>
          <w:color w:val="000000" w:themeColor="text1"/>
        </w:rPr>
        <w:t xml:space="preserve"> </w:t>
      </w:r>
      <w:r w:rsidR="00741A96" w:rsidRPr="00977275">
        <w:rPr>
          <w:color w:val="000000" w:themeColor="text1"/>
        </w:rPr>
        <w:t>the vast amount of inequality in the United States</w:t>
      </w:r>
      <w:r w:rsidR="008E2868" w:rsidRPr="00977275">
        <w:rPr>
          <w:color w:val="000000" w:themeColor="text1"/>
        </w:rPr>
        <w:t xml:space="preserve">, but did it </w:t>
      </w:r>
      <w:r w:rsidR="00A041B7" w:rsidRPr="00977275">
        <w:rPr>
          <w:color w:val="000000" w:themeColor="text1"/>
        </w:rPr>
        <w:t xml:space="preserve">increase Americans’ </w:t>
      </w:r>
      <w:r w:rsidR="00A041B7" w:rsidRPr="00977275">
        <w:rPr>
          <w:i/>
          <w:iCs/>
          <w:color w:val="000000" w:themeColor="text1"/>
        </w:rPr>
        <w:t>advocacy</w:t>
      </w:r>
      <w:r w:rsidR="00A041B7" w:rsidRPr="00977275">
        <w:rPr>
          <w:color w:val="000000" w:themeColor="text1"/>
        </w:rPr>
        <w:t xml:space="preserve"> for </w:t>
      </w:r>
      <w:r w:rsidR="007C78AE" w:rsidRPr="00977275">
        <w:rPr>
          <w:color w:val="000000" w:themeColor="text1"/>
        </w:rPr>
        <w:t>equality</w:t>
      </w:r>
      <w:r w:rsidR="008E2868" w:rsidRPr="00977275">
        <w:rPr>
          <w:color w:val="000000" w:themeColor="text1"/>
        </w:rPr>
        <w:t>?</w:t>
      </w:r>
      <w:r w:rsidR="001B0B27" w:rsidRPr="00977275">
        <w:rPr>
          <w:color w:val="000000" w:themeColor="text1"/>
        </w:rPr>
        <w:t xml:space="preserve"> </w:t>
      </w:r>
      <w:r w:rsidR="00A041B7" w:rsidRPr="00977275">
        <w:rPr>
          <w:color w:val="000000" w:themeColor="text1"/>
        </w:rPr>
        <w:t>The results of o</w:t>
      </w:r>
      <w:r w:rsidR="00792E9F" w:rsidRPr="00977275">
        <w:rPr>
          <w:color w:val="000000" w:themeColor="text1"/>
        </w:rPr>
        <w:t xml:space="preserve">ur </w:t>
      </w:r>
      <w:r w:rsidR="00A041B7" w:rsidRPr="00977275">
        <w:rPr>
          <w:color w:val="000000" w:themeColor="text1"/>
        </w:rPr>
        <w:t>pre-registered</w:t>
      </w:r>
      <w:r w:rsidR="007F00FE" w:rsidRPr="00977275">
        <w:rPr>
          <w:color w:val="000000" w:themeColor="text1"/>
        </w:rPr>
        <w:t>,</w:t>
      </w:r>
      <w:r w:rsidR="00A041B7" w:rsidRPr="00977275">
        <w:rPr>
          <w:color w:val="000000" w:themeColor="text1"/>
        </w:rPr>
        <w:t xml:space="preserve"> longitudinal study</w:t>
      </w:r>
      <w:r w:rsidR="00A041B7" w:rsidRPr="00977275" w:rsidDel="00A041B7">
        <w:rPr>
          <w:color w:val="000000" w:themeColor="text1"/>
        </w:rPr>
        <w:t xml:space="preserve"> </w:t>
      </w:r>
      <w:r w:rsidR="007F00FE" w:rsidRPr="00977275">
        <w:rPr>
          <w:color w:val="000000" w:themeColor="text1"/>
        </w:rPr>
        <w:t>suggest that</w:t>
      </w:r>
      <w:r w:rsidR="00741A96" w:rsidRPr="00977275">
        <w:rPr>
          <w:color w:val="000000" w:themeColor="text1"/>
        </w:rPr>
        <w:t xml:space="preserve"> the pandemic le</w:t>
      </w:r>
      <w:r w:rsidR="008E2868" w:rsidRPr="00977275">
        <w:rPr>
          <w:color w:val="000000" w:themeColor="text1"/>
        </w:rPr>
        <w:t xml:space="preserve">d </w:t>
      </w:r>
      <w:r w:rsidR="00741A96" w:rsidRPr="00977275">
        <w:rPr>
          <w:color w:val="000000" w:themeColor="text1"/>
        </w:rPr>
        <w:t>Americans to</w:t>
      </w:r>
      <w:r w:rsidR="00792E9F" w:rsidRPr="00977275">
        <w:rPr>
          <w:color w:val="000000" w:themeColor="text1"/>
        </w:rPr>
        <w:t xml:space="preserve"> advocate for equality</w:t>
      </w:r>
      <w:r w:rsidR="00A041B7" w:rsidRPr="00977275">
        <w:rPr>
          <w:color w:val="000000" w:themeColor="text1"/>
        </w:rPr>
        <w:t xml:space="preserve"> when they</w:t>
      </w:r>
      <w:r w:rsidRPr="00977275">
        <w:rPr>
          <w:color w:val="000000" w:themeColor="text1"/>
        </w:rPr>
        <w:t xml:space="preserve"> experienced </w:t>
      </w:r>
      <w:r w:rsidR="00854D87" w:rsidRPr="00977275">
        <w:rPr>
          <w:color w:val="000000" w:themeColor="text1"/>
        </w:rPr>
        <w:t xml:space="preserve">greater amounts of </w:t>
      </w:r>
      <w:r w:rsidR="00792E9F" w:rsidRPr="00977275">
        <w:rPr>
          <w:color w:val="000000" w:themeColor="text1"/>
        </w:rPr>
        <w:t>personal harm</w:t>
      </w:r>
      <w:r w:rsidRPr="00977275">
        <w:rPr>
          <w:color w:val="000000" w:themeColor="text1"/>
        </w:rPr>
        <w:t xml:space="preserve"> from the </w:t>
      </w:r>
      <w:r w:rsidR="00E4775C" w:rsidRPr="00977275">
        <w:rPr>
          <w:color w:val="000000" w:themeColor="text1"/>
        </w:rPr>
        <w:t>pandemic</w:t>
      </w:r>
      <w:r w:rsidR="00196775" w:rsidRPr="00977275">
        <w:rPr>
          <w:color w:val="000000" w:themeColor="text1"/>
        </w:rPr>
        <w:t>.</w:t>
      </w:r>
      <w:r w:rsidRPr="00977275">
        <w:rPr>
          <w:color w:val="000000" w:themeColor="text1"/>
        </w:rPr>
        <w:t xml:space="preserve"> </w:t>
      </w:r>
    </w:p>
    <w:p w14:paraId="249C99E7" w14:textId="353B682C" w:rsidR="002977B7" w:rsidRPr="00977275" w:rsidRDefault="00AA7F44" w:rsidP="002075F5">
      <w:pPr>
        <w:spacing w:line="480" w:lineRule="auto"/>
        <w:ind w:firstLine="720"/>
        <w:rPr>
          <w:color w:val="000000" w:themeColor="text1"/>
        </w:rPr>
      </w:pPr>
      <w:r w:rsidRPr="00977275">
        <w:rPr>
          <w:color w:val="000000" w:themeColor="text1"/>
        </w:rPr>
        <w:t xml:space="preserve">Our research </w:t>
      </w:r>
      <w:r w:rsidR="00E63EE5" w:rsidRPr="00977275">
        <w:rPr>
          <w:color w:val="000000" w:themeColor="text1"/>
        </w:rPr>
        <w:t xml:space="preserve">makes </w:t>
      </w:r>
      <w:r w:rsidRPr="00977275">
        <w:rPr>
          <w:color w:val="000000" w:themeColor="text1"/>
        </w:rPr>
        <w:t xml:space="preserve">several </w:t>
      </w:r>
      <w:r w:rsidR="00E63EE5" w:rsidRPr="00977275">
        <w:rPr>
          <w:color w:val="000000" w:themeColor="text1"/>
        </w:rPr>
        <w:t xml:space="preserve">important </w:t>
      </w:r>
      <w:r w:rsidRPr="00977275">
        <w:rPr>
          <w:color w:val="000000" w:themeColor="text1"/>
        </w:rPr>
        <w:t xml:space="preserve">theoretical </w:t>
      </w:r>
      <w:r w:rsidR="00E63EE5" w:rsidRPr="00977275">
        <w:rPr>
          <w:color w:val="000000" w:themeColor="text1"/>
        </w:rPr>
        <w:t>contributio</w:t>
      </w:r>
      <w:r w:rsidR="00360153" w:rsidRPr="00977275">
        <w:rPr>
          <w:color w:val="000000" w:themeColor="text1"/>
        </w:rPr>
        <w:t>ns</w:t>
      </w:r>
      <w:r w:rsidRPr="00977275">
        <w:rPr>
          <w:color w:val="000000" w:themeColor="text1"/>
        </w:rPr>
        <w:t xml:space="preserve">. </w:t>
      </w:r>
      <w:r w:rsidR="002977B7" w:rsidRPr="00977275">
        <w:rPr>
          <w:color w:val="000000" w:themeColor="text1"/>
        </w:rPr>
        <w:t xml:space="preserve">First, our research </w:t>
      </w:r>
      <w:r w:rsidR="000F2E24" w:rsidRPr="00977275">
        <w:rPr>
          <w:color w:val="000000" w:themeColor="text1"/>
        </w:rPr>
        <w:t xml:space="preserve">provides empirical evidence </w:t>
      </w:r>
      <w:r w:rsidR="00A97489" w:rsidRPr="00977275">
        <w:rPr>
          <w:color w:val="000000" w:themeColor="text1"/>
        </w:rPr>
        <w:t>for</w:t>
      </w:r>
      <w:r w:rsidR="000F2E24" w:rsidRPr="00977275">
        <w:rPr>
          <w:color w:val="000000" w:themeColor="text1"/>
        </w:rPr>
        <w:t xml:space="preserve"> a </w:t>
      </w:r>
      <w:r w:rsidR="00A97489" w:rsidRPr="00977275">
        <w:rPr>
          <w:color w:val="000000" w:themeColor="text1"/>
        </w:rPr>
        <w:t>novel</w:t>
      </w:r>
      <w:r w:rsidR="000F2E24" w:rsidRPr="00977275">
        <w:rPr>
          <w:color w:val="000000" w:themeColor="text1"/>
        </w:rPr>
        <w:t xml:space="preserve"> </w:t>
      </w:r>
      <w:r w:rsidR="00A041B7" w:rsidRPr="00977275">
        <w:rPr>
          <w:color w:val="000000" w:themeColor="text1"/>
        </w:rPr>
        <w:t xml:space="preserve">antecedent </w:t>
      </w:r>
      <w:r w:rsidR="00A97489" w:rsidRPr="00977275">
        <w:rPr>
          <w:color w:val="000000" w:themeColor="text1"/>
        </w:rPr>
        <w:t>to</w:t>
      </w:r>
      <w:r w:rsidR="00BB4BD1" w:rsidRPr="00977275">
        <w:rPr>
          <w:color w:val="000000" w:themeColor="text1"/>
        </w:rPr>
        <w:t xml:space="preserve"> </w:t>
      </w:r>
      <w:r w:rsidR="00B53859" w:rsidRPr="00977275">
        <w:rPr>
          <w:color w:val="000000" w:themeColor="text1"/>
        </w:rPr>
        <w:t>Americans</w:t>
      </w:r>
      <w:r w:rsidR="000F2E24" w:rsidRPr="00977275">
        <w:rPr>
          <w:color w:val="000000" w:themeColor="text1"/>
        </w:rPr>
        <w:t>’</w:t>
      </w:r>
      <w:r w:rsidR="00D32E30" w:rsidRPr="00977275">
        <w:rPr>
          <w:color w:val="000000" w:themeColor="text1"/>
        </w:rPr>
        <w:t xml:space="preserve"> understanding of the sources of inequality and their willingness to </w:t>
      </w:r>
      <w:r w:rsidR="00BB4BD1" w:rsidRPr="00977275">
        <w:rPr>
          <w:color w:val="000000" w:themeColor="text1"/>
        </w:rPr>
        <w:t>advoca</w:t>
      </w:r>
      <w:r w:rsidR="00D32E30" w:rsidRPr="00977275">
        <w:rPr>
          <w:color w:val="000000" w:themeColor="text1"/>
        </w:rPr>
        <w:t xml:space="preserve">te </w:t>
      </w:r>
      <w:r w:rsidR="00BB4BD1" w:rsidRPr="00977275">
        <w:rPr>
          <w:color w:val="000000" w:themeColor="text1"/>
        </w:rPr>
        <w:t>for equality</w:t>
      </w:r>
      <w:r w:rsidR="00A97489" w:rsidRPr="00977275">
        <w:rPr>
          <w:color w:val="000000" w:themeColor="text1"/>
        </w:rPr>
        <w:t>: personal harm</w:t>
      </w:r>
      <w:r w:rsidR="00BB4BD1" w:rsidRPr="00977275">
        <w:rPr>
          <w:color w:val="000000" w:themeColor="text1"/>
        </w:rPr>
        <w:t xml:space="preserve">. </w:t>
      </w:r>
      <w:r w:rsidR="002977B7" w:rsidRPr="00977275">
        <w:rPr>
          <w:color w:val="000000" w:themeColor="text1"/>
        </w:rPr>
        <w:t>Previous research has theorized that</w:t>
      </w:r>
      <w:r w:rsidR="002C24AD" w:rsidRPr="00977275">
        <w:rPr>
          <w:color w:val="000000" w:themeColor="text1"/>
        </w:rPr>
        <w:t xml:space="preserve"> historically lower</w:t>
      </w:r>
      <w:r w:rsidR="00636160" w:rsidRPr="00977275">
        <w:rPr>
          <w:color w:val="000000" w:themeColor="text1"/>
        </w:rPr>
        <w:t xml:space="preserve">- (vs. higher-) </w:t>
      </w:r>
      <w:r w:rsidR="002C24AD" w:rsidRPr="00977275">
        <w:rPr>
          <w:color w:val="000000" w:themeColor="text1"/>
        </w:rPr>
        <w:t>power</w:t>
      </w:r>
      <w:r w:rsidR="00767884" w:rsidRPr="00977275">
        <w:rPr>
          <w:color w:val="000000" w:themeColor="text1"/>
        </w:rPr>
        <w:t xml:space="preserve"> groups tend to </w:t>
      </w:r>
      <w:r w:rsidR="00B55A56" w:rsidRPr="00977275">
        <w:rPr>
          <w:color w:val="000000" w:themeColor="text1"/>
        </w:rPr>
        <w:t>endorse external attributions</w:t>
      </w:r>
      <w:r w:rsidR="00957DF9" w:rsidRPr="00977275">
        <w:rPr>
          <w:color w:val="000000" w:themeColor="text1"/>
        </w:rPr>
        <w:t xml:space="preserve"> more strongly</w:t>
      </w:r>
      <w:r w:rsidR="00432EFF" w:rsidRPr="00977275">
        <w:rPr>
          <w:color w:val="000000" w:themeColor="text1"/>
        </w:rPr>
        <w:t xml:space="preserve"> </w:t>
      </w:r>
      <w:r w:rsidR="00767884" w:rsidRPr="00977275">
        <w:rPr>
          <w:color w:val="000000" w:themeColor="text1"/>
        </w:rPr>
        <w:t xml:space="preserve">because they are more frequently exposed to </w:t>
      </w:r>
      <w:r w:rsidR="002977B7" w:rsidRPr="00977275">
        <w:rPr>
          <w:color w:val="000000" w:themeColor="text1"/>
        </w:rPr>
        <w:t>external factors</w:t>
      </w:r>
      <w:r w:rsidR="00B55A56" w:rsidRPr="00977275">
        <w:rPr>
          <w:color w:val="000000" w:themeColor="text1"/>
        </w:rPr>
        <w:t xml:space="preserve"> </w:t>
      </w:r>
      <w:r w:rsidR="00B53859" w:rsidRPr="00977275">
        <w:rPr>
          <w:color w:val="000000" w:themeColor="text1"/>
        </w:rPr>
        <w:t xml:space="preserve">that </w:t>
      </w:r>
      <w:r w:rsidR="00B55A56" w:rsidRPr="00977275">
        <w:rPr>
          <w:color w:val="000000" w:themeColor="text1"/>
        </w:rPr>
        <w:t xml:space="preserve">shape </w:t>
      </w:r>
      <w:r w:rsidR="00767884" w:rsidRPr="00977275">
        <w:rPr>
          <w:color w:val="000000" w:themeColor="text1"/>
        </w:rPr>
        <w:t xml:space="preserve">their lives. </w:t>
      </w:r>
      <w:r w:rsidR="002977B7" w:rsidRPr="00977275">
        <w:rPr>
          <w:color w:val="000000" w:themeColor="text1"/>
        </w:rPr>
        <w:t>Yet, this</w:t>
      </w:r>
      <w:r w:rsidR="00C80BE8" w:rsidRPr="00977275">
        <w:rPr>
          <w:color w:val="000000" w:themeColor="text1"/>
        </w:rPr>
        <w:t xml:space="preserve"> proposition</w:t>
      </w:r>
      <w:r w:rsidR="002977B7" w:rsidRPr="00977275">
        <w:rPr>
          <w:color w:val="000000" w:themeColor="text1"/>
        </w:rPr>
        <w:t xml:space="preserve"> has </w:t>
      </w:r>
      <w:r w:rsidR="00672C33" w:rsidRPr="00977275">
        <w:rPr>
          <w:color w:val="000000" w:themeColor="text1"/>
        </w:rPr>
        <w:t>not</w:t>
      </w:r>
      <w:r w:rsidR="002977B7" w:rsidRPr="00977275">
        <w:rPr>
          <w:color w:val="000000" w:themeColor="text1"/>
        </w:rPr>
        <w:t xml:space="preserve"> been empirically tested. In the current research, we</w:t>
      </w:r>
      <w:r w:rsidR="0030309B" w:rsidRPr="00977275">
        <w:rPr>
          <w:color w:val="000000" w:themeColor="text1"/>
        </w:rPr>
        <w:t xml:space="preserve"> leverage the exogenous shock of the Covid-19 pandemic to</w:t>
      </w:r>
      <w:r w:rsidR="002977B7" w:rsidRPr="00977275">
        <w:rPr>
          <w:color w:val="000000" w:themeColor="text1"/>
        </w:rPr>
        <w:t xml:space="preserve"> empirically demonstrate </w:t>
      </w:r>
      <w:r w:rsidR="00B53859" w:rsidRPr="00977275">
        <w:rPr>
          <w:color w:val="000000" w:themeColor="text1"/>
        </w:rPr>
        <w:t xml:space="preserve">that </w:t>
      </w:r>
      <w:r w:rsidR="002977B7" w:rsidRPr="00977275">
        <w:rPr>
          <w:color w:val="000000" w:themeColor="text1"/>
        </w:rPr>
        <w:t xml:space="preserve">the degree to which people are </w:t>
      </w:r>
      <w:r w:rsidR="004E2D9C" w:rsidRPr="00977275">
        <w:rPr>
          <w:color w:val="000000" w:themeColor="text1"/>
        </w:rPr>
        <w:t xml:space="preserve">harmed by </w:t>
      </w:r>
      <w:r w:rsidR="002075F5" w:rsidRPr="00977275">
        <w:rPr>
          <w:color w:val="000000" w:themeColor="text1"/>
        </w:rPr>
        <w:t>exogenous factors increases</w:t>
      </w:r>
      <w:r w:rsidR="00A80E23" w:rsidRPr="00977275">
        <w:rPr>
          <w:color w:val="000000" w:themeColor="text1"/>
        </w:rPr>
        <w:t xml:space="preserve"> </w:t>
      </w:r>
      <w:r w:rsidR="006C0EDB" w:rsidRPr="00977275">
        <w:rPr>
          <w:color w:val="000000" w:themeColor="text1"/>
        </w:rPr>
        <w:t xml:space="preserve">endorsement of </w:t>
      </w:r>
      <w:r w:rsidR="00630AF1" w:rsidRPr="00977275">
        <w:rPr>
          <w:color w:val="000000" w:themeColor="text1"/>
        </w:rPr>
        <w:t xml:space="preserve">external </w:t>
      </w:r>
      <w:r w:rsidR="002977B7" w:rsidRPr="00977275">
        <w:rPr>
          <w:color w:val="000000" w:themeColor="text1"/>
        </w:rPr>
        <w:t xml:space="preserve">attributions </w:t>
      </w:r>
      <w:r w:rsidR="00630AF1" w:rsidRPr="00977275">
        <w:rPr>
          <w:color w:val="000000" w:themeColor="text1"/>
        </w:rPr>
        <w:t xml:space="preserve">for </w:t>
      </w:r>
      <w:r w:rsidR="002977B7" w:rsidRPr="00977275">
        <w:rPr>
          <w:color w:val="000000" w:themeColor="text1"/>
        </w:rPr>
        <w:t>inequality and</w:t>
      </w:r>
      <w:r w:rsidR="002075F5" w:rsidRPr="00977275">
        <w:rPr>
          <w:color w:val="000000" w:themeColor="text1"/>
        </w:rPr>
        <w:t xml:space="preserve">, in turn, </w:t>
      </w:r>
      <w:r w:rsidR="002977B7" w:rsidRPr="00977275">
        <w:rPr>
          <w:color w:val="000000" w:themeColor="text1"/>
        </w:rPr>
        <w:t xml:space="preserve">advocacy for equality. </w:t>
      </w:r>
      <w:r w:rsidRPr="00977275">
        <w:rPr>
          <w:color w:val="000000" w:themeColor="text1"/>
        </w:rPr>
        <w:t xml:space="preserve">Importantly, these effects </w:t>
      </w:r>
      <w:r w:rsidR="0030309B" w:rsidRPr="00977275">
        <w:rPr>
          <w:color w:val="000000" w:themeColor="text1"/>
        </w:rPr>
        <w:t xml:space="preserve">are not moderated by </w:t>
      </w:r>
      <w:r w:rsidRPr="00977275">
        <w:rPr>
          <w:color w:val="000000" w:themeColor="text1"/>
        </w:rPr>
        <w:t xml:space="preserve">individual differences like </w:t>
      </w:r>
      <w:r w:rsidR="008C4B4E">
        <w:rPr>
          <w:color w:val="000000" w:themeColor="text1"/>
        </w:rPr>
        <w:t>education level</w:t>
      </w:r>
      <w:r w:rsidRPr="00977275">
        <w:rPr>
          <w:color w:val="000000" w:themeColor="text1"/>
        </w:rPr>
        <w:t xml:space="preserve"> and </w:t>
      </w:r>
      <w:r w:rsidR="00DC4A1E" w:rsidRPr="00977275">
        <w:rPr>
          <w:color w:val="000000" w:themeColor="text1"/>
        </w:rPr>
        <w:t xml:space="preserve">political </w:t>
      </w:r>
      <w:r w:rsidR="004B74A4">
        <w:rPr>
          <w:color w:val="000000" w:themeColor="text1"/>
        </w:rPr>
        <w:t>orientation</w:t>
      </w:r>
      <w:r w:rsidR="005E5D9C" w:rsidRPr="00977275">
        <w:rPr>
          <w:color w:val="000000" w:themeColor="text1"/>
        </w:rPr>
        <w:t xml:space="preserve"> (see Section Supplemental Materials Section II(E))</w:t>
      </w:r>
      <w:r w:rsidR="0030309B" w:rsidRPr="00977275">
        <w:rPr>
          <w:color w:val="000000" w:themeColor="text1"/>
        </w:rPr>
        <w:t>, and they hold even when controlling for such individual differences</w:t>
      </w:r>
      <w:r w:rsidR="005E5D9C" w:rsidRPr="00977275">
        <w:rPr>
          <w:color w:val="000000" w:themeColor="text1"/>
        </w:rPr>
        <w:t>.</w:t>
      </w:r>
    </w:p>
    <w:p w14:paraId="056EC688" w14:textId="4BB07A74" w:rsidR="00AF39DB" w:rsidRPr="00977275" w:rsidRDefault="002075F5" w:rsidP="006344C7">
      <w:pPr>
        <w:spacing w:line="480" w:lineRule="auto"/>
        <w:ind w:firstLine="720"/>
        <w:rPr>
          <w:color w:val="000000" w:themeColor="text1"/>
        </w:rPr>
      </w:pPr>
      <w:r w:rsidRPr="00977275">
        <w:rPr>
          <w:color w:val="000000" w:themeColor="text1"/>
        </w:rPr>
        <w:t>Second</w:t>
      </w:r>
      <w:r w:rsidR="00AF39DB" w:rsidRPr="00977275">
        <w:rPr>
          <w:color w:val="000000" w:themeColor="text1"/>
        </w:rPr>
        <w:t xml:space="preserve">, our work demonstrates </w:t>
      </w:r>
      <w:r w:rsidR="00B70882" w:rsidRPr="00977275">
        <w:rPr>
          <w:color w:val="000000" w:themeColor="text1"/>
        </w:rPr>
        <w:t>that</w:t>
      </w:r>
      <w:r w:rsidR="00AF39DB" w:rsidRPr="00977275">
        <w:rPr>
          <w:color w:val="000000" w:themeColor="text1"/>
        </w:rPr>
        <w:t xml:space="preserve"> </w:t>
      </w:r>
      <w:r w:rsidR="00F44E8B" w:rsidRPr="00977275">
        <w:rPr>
          <w:color w:val="000000" w:themeColor="text1"/>
        </w:rPr>
        <w:t xml:space="preserve">the </w:t>
      </w:r>
      <w:r w:rsidR="00AF39DB" w:rsidRPr="00977275">
        <w:rPr>
          <w:color w:val="000000" w:themeColor="text1"/>
        </w:rPr>
        <w:t xml:space="preserve">effects </w:t>
      </w:r>
      <w:r w:rsidR="00F44E8B" w:rsidRPr="00977275">
        <w:rPr>
          <w:color w:val="000000" w:themeColor="text1"/>
        </w:rPr>
        <w:t xml:space="preserve">of </w:t>
      </w:r>
      <w:r w:rsidR="00A67C8A" w:rsidRPr="00977275">
        <w:rPr>
          <w:color w:val="000000" w:themeColor="text1"/>
        </w:rPr>
        <w:t>personal harm</w:t>
      </w:r>
      <w:r w:rsidR="00F44E8B" w:rsidRPr="00977275">
        <w:rPr>
          <w:color w:val="000000" w:themeColor="text1"/>
        </w:rPr>
        <w:t xml:space="preserve"> </w:t>
      </w:r>
      <w:r w:rsidR="00B70882" w:rsidRPr="00977275">
        <w:rPr>
          <w:color w:val="000000" w:themeColor="text1"/>
        </w:rPr>
        <w:t xml:space="preserve">do not quickly fade, but instead persist </w:t>
      </w:r>
      <w:r w:rsidR="00AF39DB" w:rsidRPr="00977275">
        <w:rPr>
          <w:color w:val="000000" w:themeColor="text1"/>
        </w:rPr>
        <w:t xml:space="preserve">over time </w:t>
      </w:r>
      <w:r w:rsidR="00B70882" w:rsidRPr="00977275">
        <w:rPr>
          <w:color w:val="000000" w:themeColor="text1"/>
        </w:rPr>
        <w:t xml:space="preserve">– i.e., for </w:t>
      </w:r>
      <w:r w:rsidR="00AF39DB" w:rsidRPr="00977275">
        <w:rPr>
          <w:color w:val="000000" w:themeColor="text1"/>
        </w:rPr>
        <w:t xml:space="preserve">a span of </w:t>
      </w:r>
      <w:r w:rsidR="00957DF9" w:rsidRPr="00977275">
        <w:rPr>
          <w:color w:val="000000" w:themeColor="text1"/>
        </w:rPr>
        <w:t xml:space="preserve">at least </w:t>
      </w:r>
      <w:r w:rsidR="00AF39DB" w:rsidRPr="00977275">
        <w:rPr>
          <w:color w:val="000000" w:themeColor="text1"/>
        </w:rPr>
        <w:t xml:space="preserve">five months. </w:t>
      </w:r>
      <w:r w:rsidR="00B70882" w:rsidRPr="00977275">
        <w:rPr>
          <w:color w:val="000000" w:themeColor="text1"/>
        </w:rPr>
        <w:t xml:space="preserve">Specifically, in the first months </w:t>
      </w:r>
      <w:r w:rsidR="00A97489" w:rsidRPr="00977275">
        <w:rPr>
          <w:color w:val="000000" w:themeColor="text1"/>
        </w:rPr>
        <w:t>of the pandemic</w:t>
      </w:r>
      <w:r w:rsidR="00636160" w:rsidRPr="00977275">
        <w:rPr>
          <w:color w:val="000000" w:themeColor="text1"/>
        </w:rPr>
        <w:t>,</w:t>
      </w:r>
      <w:r w:rsidR="006C0EDB" w:rsidRPr="00977275">
        <w:rPr>
          <w:color w:val="000000" w:themeColor="text1"/>
        </w:rPr>
        <w:t xml:space="preserve"> </w:t>
      </w:r>
      <w:r w:rsidR="00B70882" w:rsidRPr="00977275">
        <w:rPr>
          <w:color w:val="000000" w:themeColor="text1"/>
        </w:rPr>
        <w:t xml:space="preserve">the experience of </w:t>
      </w:r>
      <w:r w:rsidR="00A67C8A" w:rsidRPr="00977275">
        <w:rPr>
          <w:color w:val="000000" w:themeColor="text1"/>
        </w:rPr>
        <w:t>more personal harm</w:t>
      </w:r>
      <w:r w:rsidR="00AF39DB" w:rsidRPr="00977275">
        <w:rPr>
          <w:color w:val="000000" w:themeColor="text1"/>
        </w:rPr>
        <w:t xml:space="preserve"> shaped people’s attitudes toward and advocacy for equality five months later</w:t>
      </w:r>
      <w:r w:rsidR="00636160" w:rsidRPr="00977275">
        <w:rPr>
          <w:color w:val="000000" w:themeColor="text1"/>
        </w:rPr>
        <w:t>.</w:t>
      </w:r>
      <w:r w:rsidR="00AF39DB" w:rsidRPr="00977275">
        <w:rPr>
          <w:color w:val="000000" w:themeColor="text1"/>
        </w:rPr>
        <w:t xml:space="preserve"> This suggests that </w:t>
      </w:r>
      <w:r w:rsidR="00BB70A7" w:rsidRPr="00977275">
        <w:rPr>
          <w:color w:val="000000" w:themeColor="text1"/>
        </w:rPr>
        <w:t xml:space="preserve">the </w:t>
      </w:r>
      <w:r w:rsidR="00AF39DB" w:rsidRPr="00977275">
        <w:rPr>
          <w:color w:val="000000" w:themeColor="text1"/>
        </w:rPr>
        <w:t xml:space="preserve">effects of an external large-scale shock may be relatively long-lasting, laying the groundwork for future larger-scale efforts to promote equality in the U.S. </w:t>
      </w:r>
    </w:p>
    <w:p w14:paraId="54230FCB" w14:textId="7DE5A807" w:rsidR="00A831C3" w:rsidRPr="00977275" w:rsidRDefault="00FA7FB2" w:rsidP="006344C7">
      <w:pPr>
        <w:spacing w:line="480" w:lineRule="auto"/>
        <w:ind w:firstLine="720"/>
        <w:rPr>
          <w:color w:val="000000" w:themeColor="text1"/>
        </w:rPr>
      </w:pPr>
      <w:r w:rsidRPr="00977275">
        <w:rPr>
          <w:color w:val="000000" w:themeColor="text1"/>
        </w:rPr>
        <w:t>Finally</w:t>
      </w:r>
      <w:r w:rsidR="002977B7" w:rsidRPr="00977275">
        <w:rPr>
          <w:color w:val="000000" w:themeColor="text1"/>
        </w:rPr>
        <w:t>, our research delineates the conditions under which negative external shocks can shift attitudes towards and advocacy for equality –</w:t>
      </w:r>
      <w:r w:rsidR="00BE4BA2" w:rsidRPr="00977275">
        <w:rPr>
          <w:color w:val="000000" w:themeColor="text1"/>
        </w:rPr>
        <w:t xml:space="preserve"> </w:t>
      </w:r>
      <w:r w:rsidR="002977B7" w:rsidRPr="00977275">
        <w:rPr>
          <w:i/>
          <w:iCs/>
          <w:color w:val="000000" w:themeColor="text1"/>
        </w:rPr>
        <w:t>degree</w:t>
      </w:r>
      <w:r w:rsidR="002977B7" w:rsidRPr="00977275">
        <w:rPr>
          <w:color w:val="000000" w:themeColor="text1"/>
        </w:rPr>
        <w:t xml:space="preserve"> of personal </w:t>
      </w:r>
      <w:r w:rsidR="00A67C8A" w:rsidRPr="00977275">
        <w:rPr>
          <w:color w:val="000000" w:themeColor="text1"/>
        </w:rPr>
        <w:t>harm</w:t>
      </w:r>
      <w:r w:rsidR="002977B7" w:rsidRPr="00977275">
        <w:rPr>
          <w:color w:val="000000" w:themeColor="text1"/>
        </w:rPr>
        <w:t xml:space="preserve">. Indeed, our research </w:t>
      </w:r>
      <w:r w:rsidR="002977B7" w:rsidRPr="00977275">
        <w:rPr>
          <w:color w:val="000000" w:themeColor="text1"/>
        </w:rPr>
        <w:lastRenderedPageBreak/>
        <w:t>suggests that the pandemic is not sufficient to increase people’s advocacy for equality</w:t>
      </w:r>
      <w:r w:rsidR="00636160" w:rsidRPr="00977275">
        <w:rPr>
          <w:color w:val="000000" w:themeColor="text1"/>
        </w:rPr>
        <w:t xml:space="preserve">; </w:t>
      </w:r>
      <w:r w:rsidR="002977B7" w:rsidRPr="00977275">
        <w:rPr>
          <w:color w:val="000000" w:themeColor="text1"/>
        </w:rPr>
        <w:t>people must be personally</w:t>
      </w:r>
      <w:r w:rsidR="002977B7" w:rsidRPr="00977275">
        <w:rPr>
          <w:i/>
          <w:iCs/>
          <w:color w:val="000000" w:themeColor="text1"/>
        </w:rPr>
        <w:t xml:space="preserve"> </w:t>
      </w:r>
      <w:r w:rsidR="002977B7" w:rsidRPr="00977275">
        <w:rPr>
          <w:color w:val="000000" w:themeColor="text1"/>
        </w:rPr>
        <w:t xml:space="preserve">impacted. This finding can help us understand why other large-scale negative events (e.g., natural disasters) may not influence </w:t>
      </w:r>
      <w:r w:rsidR="006C0EDB" w:rsidRPr="00977275">
        <w:rPr>
          <w:color w:val="000000" w:themeColor="text1"/>
        </w:rPr>
        <w:t>people’s</w:t>
      </w:r>
      <w:r w:rsidR="002977B7" w:rsidRPr="00977275">
        <w:rPr>
          <w:color w:val="000000" w:themeColor="text1"/>
        </w:rPr>
        <w:t xml:space="preserve"> attitudes (e.g., environmental concerns; </w:t>
      </w:r>
      <w:r w:rsidR="00F31382" w:rsidRPr="00977275">
        <w:rPr>
          <w:color w:val="000000" w:themeColor="text1"/>
        </w:rPr>
        <w:fldChar w:fldCharType="begin" w:fldLock="1"/>
      </w:r>
      <w:r w:rsidR="00201B0E" w:rsidRPr="00977275">
        <w:rPr>
          <w:color w:val="000000" w:themeColor="text1"/>
        </w:rPr>
        <w:instrText>ADDIN CSL_CITATION {"citationItems":[{"id":"ITEM-1","itemData":{"DOI":"10.3389/fpsyg.2019.00220","ISSN":"1664-1078","abstract":"Climate change is primarily driven by human-caused greenhouse gas (GHG) emissions, and may therefore be mitigated by changes to human behavior (Clayton et al., 2015; IPCC, 2018). Despite efforts to raise awareness and concern about climate change, GHG emissions continue to rise (IPCC, 2018). Climate change seems to be at odds with the immediate, present threats to which humans are adapted to cope (Gifford et al., 2009; Schultz, 2014; van Vugt et al., 2014). In contrast to immediate dangers, climate change is typically abstract, large scale, slow and often unrelated to the welfare of our daily lives (e.g., Ornstein and Ehrlich, 1989; Gifford, 2011). But there are moments when the consequences of climate change are readily apparent, such as extreme weather events. In the current paper, we examine the impact of personal experience with an extreme weather event, and the impact of this experience on beliefs about climate change, and intentions to take actions that can help prepare for and mitigate the consequences of climate change.","author":[{"dropping-particle":"","family":"Bergquist","given":"Magnus","non-dropping-particle":"","parse-names":false,"suffix":""},{"dropping-particle":"","family":"Nilsson","given":"Andreas","non-dropping-particle":"","parse-names":false,"suffix":""},{"dropping-particle":"","family":"Schultz","given":"P. Wesley","non-dropping-particle":"","parse-names":false,"suffix":""}],"container-title":"Frontiers in Psychology","id":"ITEM-1","issued":{"date-parts":[["2019","2","11"]]},"page":"220","publisher":"Frontiers Media S.A.","title":"Experiencing a Severe Weather Event Increases Concern About Climate Change","type":"article-journal","volume":"10"},"uris":["http://www.mendeley.com/documents/?uuid=de6310f3-001b-38f9-906e-c433e008e5a3"]},{"id":"ITEM-2","itemData":{"DOI":"10.1016/j.gloenvcha.2017.07.002","ISSN":"09593780","abstract":"Policy efforts to address climate change are increasingly focused on adaptation, understood as adjustments in human systems to moderate the harm, or exploit beneficial opportunities, related to actual or expected climate impacts. We examine individual-level determinants of support for climate adaptation policies, focusing on whether individuals’ exposure to extreme weather events is associated with their support for climate adaptation policies. Using novel public opinion data on support for a range of adaptation policies, coupled with high resolution geographic data on extreme weather events, we find that individuals experiencing recent extreme weather activity are more likely to support climate change adaptation policy in general, but that the relationship is modest, inconsistent across specific adaptation policies, and diminishes with time. The data thus suggest that experiencing more severe weather may not appreciably increase support for climate adaptation policies.","author":[{"dropping-particle":"","family":"Ray","given":"Aaron","non-dropping-particle":"","parse-names":false,"suffix":""},{"dropping-particle":"","family":"Hughes","given":"Llewelyn","non-dropping-particle":"","parse-names":false,"suffix":""},{"dropping-particle":"","family":"Konisky","given":"David M.","non-dropping-particle":"","parse-names":false,"suffix":""},{"dropping-particle":"","family":"Kaylor","given":"Charles","non-dropping-particle":"","parse-names":false,"suffix":""}],"container-title":"Global Environmental Change","id":"ITEM-2","issued":{"date-parts":[["2017","9","1"]]},"page":"104-113","publisher":"Elsevier Ltd","title":"Extreme weather exposure and support for climate change adaptation","type":"article-journal","volume":"46"},"uris":["http://www.mendeley.com/documents/?uuid=9dfbb3cd-bcb0-3d72-a409-8ebc35978d77"]}],"mendeley":{"formattedCitation":"(Bergquist et al., 2019; Ray et al., 2017)","manualFormatting":"Bergquist et al., 2019; Ray et al., 2017)","plainTextFormattedCitation":"(Bergquist et al., 2019; Ray et al., 2017)","previouslyFormattedCitation":"(Bergquist et al., 2019; Ray et al., 2017)"},"properties":{"noteIndex":0},"schema":"https://github.com/citation-style-language/schema/raw/master/csl-citation.json"}</w:instrText>
      </w:r>
      <w:r w:rsidR="00F31382" w:rsidRPr="00977275">
        <w:rPr>
          <w:color w:val="000000" w:themeColor="text1"/>
        </w:rPr>
        <w:fldChar w:fldCharType="separate"/>
      </w:r>
      <w:r w:rsidR="00F31382" w:rsidRPr="00977275">
        <w:rPr>
          <w:noProof/>
          <w:color w:val="000000" w:themeColor="text1"/>
        </w:rPr>
        <w:t>Bergquist et al., 2019; Ray et al., 2017)</w:t>
      </w:r>
      <w:r w:rsidR="00F31382" w:rsidRPr="00977275">
        <w:rPr>
          <w:color w:val="000000" w:themeColor="text1"/>
        </w:rPr>
        <w:fldChar w:fldCharType="end"/>
      </w:r>
      <w:r w:rsidR="00240F4D" w:rsidRPr="00977275">
        <w:rPr>
          <w:color w:val="000000" w:themeColor="text1"/>
        </w:rPr>
        <w:t xml:space="preserve">. </w:t>
      </w:r>
      <w:r w:rsidR="00B57EA6" w:rsidRPr="00977275">
        <w:rPr>
          <w:color w:val="000000" w:themeColor="text1"/>
        </w:rPr>
        <w:t xml:space="preserve">Furthermore, it </w:t>
      </w:r>
      <w:r w:rsidR="00C9272F" w:rsidRPr="00977275">
        <w:rPr>
          <w:color w:val="000000" w:themeColor="text1"/>
        </w:rPr>
        <w:t xml:space="preserve">suggests a key mechanism for understanding </w:t>
      </w:r>
      <w:r w:rsidR="00551C09" w:rsidRPr="00977275">
        <w:rPr>
          <w:color w:val="000000" w:themeColor="text1"/>
        </w:rPr>
        <w:t xml:space="preserve">large-scale </w:t>
      </w:r>
      <w:r w:rsidR="00C9272F" w:rsidRPr="00977275">
        <w:rPr>
          <w:color w:val="000000" w:themeColor="text1"/>
        </w:rPr>
        <w:t>culture</w:t>
      </w:r>
      <w:r w:rsidR="00BB70A7" w:rsidRPr="00977275">
        <w:rPr>
          <w:color w:val="000000" w:themeColor="text1"/>
        </w:rPr>
        <w:t xml:space="preserve"> </w:t>
      </w:r>
      <w:r w:rsidR="00C9272F" w:rsidRPr="00977275">
        <w:rPr>
          <w:color w:val="000000" w:themeColor="text1"/>
        </w:rPr>
        <w:t>change</w:t>
      </w:r>
      <w:r w:rsidR="006C0EDB" w:rsidRPr="00977275">
        <w:rPr>
          <w:color w:val="000000" w:themeColor="text1"/>
        </w:rPr>
        <w:t xml:space="preserve">; </w:t>
      </w:r>
      <w:r w:rsidR="00551C09" w:rsidRPr="00977275">
        <w:rPr>
          <w:color w:val="000000" w:themeColor="text1"/>
        </w:rPr>
        <w:t xml:space="preserve">external shocks may only change </w:t>
      </w:r>
      <w:r w:rsidR="00D02644" w:rsidRPr="00977275">
        <w:rPr>
          <w:color w:val="000000" w:themeColor="text1"/>
        </w:rPr>
        <w:t>societal-level</w:t>
      </w:r>
      <w:r w:rsidR="00551C09" w:rsidRPr="00977275">
        <w:rPr>
          <w:color w:val="000000" w:themeColor="text1"/>
        </w:rPr>
        <w:t xml:space="preserve"> ideologies insofar as people are personally affected by such shocks.</w:t>
      </w:r>
      <w:r w:rsidR="002977B7" w:rsidRPr="00977275">
        <w:rPr>
          <w:color w:val="000000" w:themeColor="text1"/>
        </w:rPr>
        <w:t xml:space="preserve"> </w:t>
      </w:r>
    </w:p>
    <w:p w14:paraId="08CA2322" w14:textId="6FAA4695" w:rsidR="00A831C3" w:rsidRPr="00977275" w:rsidRDefault="00425B1C" w:rsidP="00425B1C">
      <w:pPr>
        <w:spacing w:line="480" w:lineRule="auto"/>
        <w:ind w:firstLine="720"/>
        <w:rPr>
          <w:color w:val="000000" w:themeColor="text1"/>
        </w:rPr>
      </w:pPr>
      <w:r w:rsidRPr="00977275">
        <w:rPr>
          <w:color w:val="000000" w:themeColor="text1"/>
        </w:rPr>
        <w:t xml:space="preserve">Despite </w:t>
      </w:r>
      <w:r w:rsidR="00D02644" w:rsidRPr="00977275">
        <w:rPr>
          <w:color w:val="000000" w:themeColor="text1"/>
        </w:rPr>
        <w:t>these important</w:t>
      </w:r>
      <w:r w:rsidRPr="00977275">
        <w:rPr>
          <w:color w:val="000000" w:themeColor="text1"/>
        </w:rPr>
        <w:t xml:space="preserve"> contributions, we note </w:t>
      </w:r>
      <w:r w:rsidR="00EC4027" w:rsidRPr="00977275">
        <w:rPr>
          <w:color w:val="000000" w:themeColor="text1"/>
        </w:rPr>
        <w:t>several limitations</w:t>
      </w:r>
      <w:r w:rsidRPr="00977275">
        <w:rPr>
          <w:color w:val="000000" w:themeColor="text1"/>
        </w:rPr>
        <w:t xml:space="preserve"> and outstanding questions</w:t>
      </w:r>
      <w:r w:rsidR="00374082" w:rsidRPr="00977275">
        <w:rPr>
          <w:color w:val="000000" w:themeColor="text1"/>
        </w:rPr>
        <w:t xml:space="preserve"> for future research</w:t>
      </w:r>
      <w:r w:rsidR="00EC4027" w:rsidRPr="00977275">
        <w:rPr>
          <w:color w:val="000000" w:themeColor="text1"/>
        </w:rPr>
        <w:t xml:space="preserve">. First, </w:t>
      </w:r>
      <w:r w:rsidR="00457E0C" w:rsidRPr="00977275">
        <w:rPr>
          <w:color w:val="000000" w:themeColor="text1"/>
        </w:rPr>
        <w:t xml:space="preserve">we only surveyed individuals after the pandemic </w:t>
      </w:r>
      <w:r w:rsidR="00636160" w:rsidRPr="00977275">
        <w:rPr>
          <w:color w:val="000000" w:themeColor="text1"/>
        </w:rPr>
        <w:t>began</w:t>
      </w:r>
      <w:r w:rsidR="00457E0C" w:rsidRPr="00977275">
        <w:rPr>
          <w:color w:val="000000" w:themeColor="text1"/>
        </w:rPr>
        <w:t xml:space="preserve"> </w:t>
      </w:r>
      <w:r w:rsidR="00EC4027" w:rsidRPr="00977275">
        <w:rPr>
          <w:color w:val="000000" w:themeColor="text1"/>
        </w:rPr>
        <w:t xml:space="preserve">and therefore, </w:t>
      </w:r>
      <w:r w:rsidR="00457E0C" w:rsidRPr="00977275">
        <w:rPr>
          <w:color w:val="000000" w:themeColor="text1"/>
        </w:rPr>
        <w:t>we</w:t>
      </w:r>
      <w:r w:rsidR="00150A62" w:rsidRPr="00977275">
        <w:rPr>
          <w:color w:val="000000" w:themeColor="text1"/>
        </w:rPr>
        <w:t xml:space="preserve"> </w:t>
      </w:r>
      <w:r w:rsidR="00A831C3" w:rsidRPr="00977275">
        <w:rPr>
          <w:color w:val="000000" w:themeColor="text1"/>
        </w:rPr>
        <w:t xml:space="preserve">cannot definitively demonstrate </w:t>
      </w:r>
      <w:r w:rsidR="00CA4582" w:rsidRPr="00977275">
        <w:rPr>
          <w:color w:val="000000" w:themeColor="text1"/>
        </w:rPr>
        <w:t xml:space="preserve">whether </w:t>
      </w:r>
      <w:r w:rsidR="00A831C3" w:rsidRPr="00977275">
        <w:rPr>
          <w:color w:val="000000" w:themeColor="text1"/>
        </w:rPr>
        <w:t xml:space="preserve">there was a shift </w:t>
      </w:r>
      <w:r w:rsidR="00F36705" w:rsidRPr="00977275">
        <w:rPr>
          <w:color w:val="000000" w:themeColor="text1"/>
        </w:rPr>
        <w:t>in</w:t>
      </w:r>
      <w:r w:rsidR="0012438D" w:rsidRPr="00977275">
        <w:rPr>
          <w:color w:val="000000" w:themeColor="text1"/>
        </w:rPr>
        <w:t xml:space="preserve"> participants’</w:t>
      </w:r>
      <w:r w:rsidR="00F36705" w:rsidRPr="00977275">
        <w:rPr>
          <w:color w:val="000000" w:themeColor="text1"/>
        </w:rPr>
        <w:t xml:space="preserve"> attitudes </w:t>
      </w:r>
      <w:r w:rsidR="00D168C3" w:rsidRPr="00977275">
        <w:rPr>
          <w:color w:val="000000" w:themeColor="text1"/>
        </w:rPr>
        <w:t xml:space="preserve">from </w:t>
      </w:r>
      <w:r w:rsidR="00D168C3" w:rsidRPr="00977275">
        <w:rPr>
          <w:i/>
          <w:iCs/>
          <w:color w:val="000000" w:themeColor="text1"/>
        </w:rPr>
        <w:t>prior</w:t>
      </w:r>
      <w:r w:rsidR="00D168C3" w:rsidRPr="00977275">
        <w:rPr>
          <w:color w:val="000000" w:themeColor="text1"/>
        </w:rPr>
        <w:t xml:space="preserve"> to the pandemic to </w:t>
      </w:r>
      <w:r w:rsidR="00075ED4" w:rsidRPr="00977275">
        <w:rPr>
          <w:i/>
          <w:iCs/>
          <w:color w:val="000000" w:themeColor="text1"/>
        </w:rPr>
        <w:t>during</w:t>
      </w:r>
      <w:r w:rsidR="00240F4D" w:rsidRPr="00977275">
        <w:rPr>
          <w:i/>
          <w:iCs/>
          <w:color w:val="000000" w:themeColor="text1"/>
        </w:rPr>
        <w:t xml:space="preserve"> </w:t>
      </w:r>
      <w:r w:rsidR="00240F4D" w:rsidRPr="00977275">
        <w:rPr>
          <w:color w:val="000000" w:themeColor="text1"/>
        </w:rPr>
        <w:t>the pandemic</w:t>
      </w:r>
      <w:r w:rsidR="0097694B" w:rsidRPr="00977275">
        <w:rPr>
          <w:color w:val="000000" w:themeColor="text1"/>
        </w:rPr>
        <w:t xml:space="preserve">. </w:t>
      </w:r>
      <w:r w:rsidR="00CA4582" w:rsidRPr="00977275">
        <w:rPr>
          <w:color w:val="000000" w:themeColor="text1"/>
        </w:rPr>
        <w:t xml:space="preserve">However, </w:t>
      </w:r>
      <w:r w:rsidR="0012438D" w:rsidRPr="00977275">
        <w:rPr>
          <w:color w:val="000000" w:themeColor="text1"/>
        </w:rPr>
        <w:t>our analyses</w:t>
      </w:r>
      <w:r w:rsidR="00AB251A" w:rsidRPr="00977275">
        <w:rPr>
          <w:color w:val="000000" w:themeColor="text1"/>
        </w:rPr>
        <w:t xml:space="preserve"> </w:t>
      </w:r>
      <w:r w:rsidR="00EC4027" w:rsidRPr="00977275">
        <w:rPr>
          <w:color w:val="000000" w:themeColor="text1"/>
        </w:rPr>
        <w:t xml:space="preserve">begin to demonstrate change by </w:t>
      </w:r>
      <w:r w:rsidR="00AB251A" w:rsidRPr="00977275">
        <w:rPr>
          <w:color w:val="000000" w:themeColor="text1"/>
        </w:rPr>
        <w:t>control</w:t>
      </w:r>
      <w:r w:rsidR="00EC4027" w:rsidRPr="00977275">
        <w:rPr>
          <w:color w:val="000000" w:themeColor="text1"/>
        </w:rPr>
        <w:t>ling</w:t>
      </w:r>
      <w:r w:rsidR="00AB251A" w:rsidRPr="00977275">
        <w:rPr>
          <w:color w:val="000000" w:themeColor="text1"/>
        </w:rPr>
        <w:t xml:space="preserve"> for</w:t>
      </w:r>
      <w:r w:rsidR="00EC4027" w:rsidRPr="00977275">
        <w:rPr>
          <w:color w:val="000000" w:themeColor="text1"/>
        </w:rPr>
        <w:t xml:space="preserve"> participants’</w:t>
      </w:r>
      <w:r w:rsidR="00AB251A" w:rsidRPr="00977275">
        <w:rPr>
          <w:color w:val="000000" w:themeColor="text1"/>
        </w:rPr>
        <w:t xml:space="preserve"> </w:t>
      </w:r>
      <w:r w:rsidR="007C78AE" w:rsidRPr="00977275">
        <w:rPr>
          <w:color w:val="000000" w:themeColor="text1"/>
        </w:rPr>
        <w:t xml:space="preserve">attitudinal </w:t>
      </w:r>
      <w:r w:rsidR="00AB251A" w:rsidRPr="00977275">
        <w:rPr>
          <w:color w:val="000000" w:themeColor="text1"/>
        </w:rPr>
        <w:t>advocacy for equality at Time 1.</w:t>
      </w:r>
      <w:r w:rsidR="00EC4027" w:rsidRPr="00977275">
        <w:rPr>
          <w:color w:val="000000" w:themeColor="text1"/>
        </w:rPr>
        <w:t xml:space="preserve"> </w:t>
      </w:r>
      <w:r w:rsidR="00DC55D5" w:rsidRPr="00977275">
        <w:rPr>
          <w:color w:val="000000" w:themeColor="text1"/>
        </w:rPr>
        <w:t>Furthermore, by</w:t>
      </w:r>
      <w:r w:rsidR="00EC4027" w:rsidRPr="00977275">
        <w:rPr>
          <w:color w:val="000000" w:themeColor="text1"/>
        </w:rPr>
        <w:t xml:space="preserve"> conduct</w:t>
      </w:r>
      <w:r w:rsidR="00DC55D5" w:rsidRPr="00977275">
        <w:rPr>
          <w:color w:val="000000" w:themeColor="text1"/>
        </w:rPr>
        <w:t>ing</w:t>
      </w:r>
      <w:r w:rsidR="00EC4027" w:rsidRPr="00977275">
        <w:rPr>
          <w:color w:val="000000" w:themeColor="text1"/>
        </w:rPr>
        <w:t xml:space="preserve"> latent change </w:t>
      </w:r>
      <w:r w:rsidR="00DC55D5" w:rsidRPr="00977275">
        <w:rPr>
          <w:color w:val="000000" w:themeColor="text1"/>
        </w:rPr>
        <w:t xml:space="preserve">score </w:t>
      </w:r>
      <w:r w:rsidR="00EC4027" w:rsidRPr="00977275">
        <w:rPr>
          <w:color w:val="000000" w:themeColor="text1"/>
        </w:rPr>
        <w:t>analyses</w:t>
      </w:r>
      <w:r w:rsidR="00DC55D5" w:rsidRPr="00977275">
        <w:rPr>
          <w:color w:val="000000" w:themeColor="text1"/>
        </w:rPr>
        <w:t>, which measure within-participant change over time,</w:t>
      </w:r>
      <w:r w:rsidR="00EC4027" w:rsidRPr="00977275">
        <w:rPr>
          <w:color w:val="000000" w:themeColor="text1"/>
        </w:rPr>
        <w:t xml:space="preserve"> </w:t>
      </w:r>
      <w:r w:rsidR="00DC55D5" w:rsidRPr="00977275">
        <w:rPr>
          <w:color w:val="000000" w:themeColor="text1"/>
        </w:rPr>
        <w:t>we provide evidence that</w:t>
      </w:r>
      <w:r w:rsidR="00EC4027" w:rsidRPr="00977275">
        <w:rPr>
          <w:color w:val="000000" w:themeColor="text1"/>
        </w:rPr>
        <w:t xml:space="preserve"> participants’ attitudes did change </w:t>
      </w:r>
      <w:r w:rsidR="00DC55D5" w:rsidRPr="00977275">
        <w:rPr>
          <w:color w:val="000000" w:themeColor="text1"/>
        </w:rPr>
        <w:t xml:space="preserve">over the course of our study </w:t>
      </w:r>
      <w:r w:rsidR="00EC4027" w:rsidRPr="00977275">
        <w:rPr>
          <w:color w:val="000000" w:themeColor="text1"/>
        </w:rPr>
        <w:t xml:space="preserve">as a function of the personal harm that they experienced. </w:t>
      </w:r>
      <w:r w:rsidR="00A949EB" w:rsidRPr="00977275">
        <w:rPr>
          <w:color w:val="000000" w:themeColor="text1"/>
        </w:rPr>
        <w:t xml:space="preserve">Nonetheless, future research </w:t>
      </w:r>
      <w:r w:rsidR="005E02B6" w:rsidRPr="00977275">
        <w:rPr>
          <w:color w:val="000000" w:themeColor="text1"/>
        </w:rPr>
        <w:t>s</w:t>
      </w:r>
      <w:r w:rsidR="009D316A" w:rsidRPr="00977275">
        <w:rPr>
          <w:color w:val="000000" w:themeColor="text1"/>
        </w:rPr>
        <w:t>h</w:t>
      </w:r>
      <w:r w:rsidR="00A949EB" w:rsidRPr="00977275">
        <w:rPr>
          <w:color w:val="000000" w:themeColor="text1"/>
        </w:rPr>
        <w:t xml:space="preserve">ould compare attitudes before the onset of an exogenous shock to those that occur during these </w:t>
      </w:r>
      <w:r w:rsidR="003F743D" w:rsidRPr="00977275">
        <w:rPr>
          <w:color w:val="000000" w:themeColor="text1"/>
        </w:rPr>
        <w:t>shocks.</w:t>
      </w:r>
      <w:r w:rsidR="00D15E5D">
        <w:rPr>
          <w:color w:val="000000" w:themeColor="text1"/>
        </w:rPr>
        <w:t xml:space="preserve"> </w:t>
      </w:r>
    </w:p>
    <w:p w14:paraId="326F256E" w14:textId="5F2C810D" w:rsidR="009C164C" w:rsidRPr="00977275" w:rsidRDefault="00EC4027" w:rsidP="00EC4027">
      <w:pPr>
        <w:spacing w:line="480" w:lineRule="auto"/>
        <w:ind w:firstLine="720"/>
        <w:rPr>
          <w:color w:val="000000" w:themeColor="text1"/>
        </w:rPr>
      </w:pPr>
      <w:r w:rsidRPr="00977275">
        <w:rPr>
          <w:color w:val="000000" w:themeColor="text1"/>
        </w:rPr>
        <w:t>Second, w</w:t>
      </w:r>
      <w:r w:rsidR="00660983" w:rsidRPr="00977275">
        <w:rPr>
          <w:color w:val="000000" w:themeColor="text1"/>
        </w:rPr>
        <w:t>hile we have clear evidence that</w:t>
      </w:r>
      <w:r w:rsidR="006C3999" w:rsidRPr="00977275">
        <w:rPr>
          <w:color w:val="000000" w:themeColor="text1"/>
        </w:rPr>
        <w:t xml:space="preserve"> our</w:t>
      </w:r>
      <w:r w:rsidR="00660983" w:rsidRPr="00977275">
        <w:rPr>
          <w:color w:val="000000" w:themeColor="text1"/>
        </w:rPr>
        <w:t xml:space="preserve"> effects </w:t>
      </w:r>
      <w:r w:rsidR="008D1B93" w:rsidRPr="00977275">
        <w:rPr>
          <w:color w:val="000000" w:themeColor="text1"/>
        </w:rPr>
        <w:t xml:space="preserve">persisted </w:t>
      </w:r>
      <w:r w:rsidR="00660983" w:rsidRPr="00977275">
        <w:rPr>
          <w:color w:val="000000" w:themeColor="text1"/>
        </w:rPr>
        <w:t xml:space="preserve">across five months of the pandemic, </w:t>
      </w:r>
      <w:r w:rsidR="008D1B93" w:rsidRPr="00977275">
        <w:rPr>
          <w:color w:val="000000" w:themeColor="text1"/>
        </w:rPr>
        <w:t xml:space="preserve">at the time of the Wave 2 survey, </w:t>
      </w:r>
      <w:r w:rsidR="00660983" w:rsidRPr="00977275">
        <w:rPr>
          <w:color w:val="000000" w:themeColor="text1"/>
        </w:rPr>
        <w:t xml:space="preserve">the pandemic was still ongoing. It remains </w:t>
      </w:r>
      <w:r w:rsidR="00636160" w:rsidRPr="00977275">
        <w:rPr>
          <w:color w:val="000000" w:themeColor="text1"/>
        </w:rPr>
        <w:t>unclear</w:t>
      </w:r>
      <w:r w:rsidR="00660983" w:rsidRPr="00977275">
        <w:rPr>
          <w:color w:val="000000" w:themeColor="text1"/>
        </w:rPr>
        <w:t xml:space="preserve"> whether the effects will endure when </w:t>
      </w:r>
      <w:r w:rsidR="001150C8" w:rsidRPr="00977275">
        <w:rPr>
          <w:color w:val="000000" w:themeColor="text1"/>
        </w:rPr>
        <w:t>the pandemic has lessened</w:t>
      </w:r>
      <w:r w:rsidR="00660983" w:rsidRPr="00977275">
        <w:rPr>
          <w:color w:val="000000" w:themeColor="text1"/>
        </w:rPr>
        <w:t xml:space="preserve">. </w:t>
      </w:r>
      <w:r w:rsidR="00522A67" w:rsidRPr="00977275">
        <w:rPr>
          <w:color w:val="000000" w:themeColor="text1"/>
        </w:rPr>
        <w:t xml:space="preserve">To better understand the exact time course and endurance of our effects, future </w:t>
      </w:r>
      <w:r w:rsidRPr="00977275">
        <w:rPr>
          <w:color w:val="000000" w:themeColor="text1"/>
        </w:rPr>
        <w:t xml:space="preserve">research should examine whether </w:t>
      </w:r>
      <w:r w:rsidR="00636160" w:rsidRPr="00977275">
        <w:rPr>
          <w:color w:val="000000" w:themeColor="text1"/>
        </w:rPr>
        <w:t>our</w:t>
      </w:r>
      <w:r w:rsidR="00522A67" w:rsidRPr="00977275">
        <w:rPr>
          <w:color w:val="000000" w:themeColor="text1"/>
        </w:rPr>
        <w:t xml:space="preserve"> observed </w:t>
      </w:r>
      <w:r w:rsidR="00636160" w:rsidRPr="00977275">
        <w:rPr>
          <w:color w:val="000000" w:themeColor="text1"/>
        </w:rPr>
        <w:t xml:space="preserve">effects </w:t>
      </w:r>
      <w:r w:rsidRPr="00977275">
        <w:rPr>
          <w:color w:val="000000" w:themeColor="text1"/>
        </w:rPr>
        <w:t xml:space="preserve">persist beyond the pandemic itself. </w:t>
      </w:r>
    </w:p>
    <w:p w14:paraId="34D9CDE8" w14:textId="11096C98" w:rsidR="001B0B27" w:rsidRPr="00977275" w:rsidRDefault="00EC4027" w:rsidP="007C78AE">
      <w:pPr>
        <w:spacing w:line="480" w:lineRule="auto"/>
        <w:ind w:firstLine="720"/>
        <w:rPr>
          <w:color w:val="000000" w:themeColor="text1"/>
        </w:rPr>
      </w:pPr>
      <w:r w:rsidRPr="00977275">
        <w:rPr>
          <w:color w:val="000000" w:themeColor="text1"/>
        </w:rPr>
        <w:t>Finally, o</w:t>
      </w:r>
      <w:r w:rsidR="008D1B93" w:rsidRPr="00977275">
        <w:rPr>
          <w:color w:val="000000" w:themeColor="text1"/>
        </w:rPr>
        <w:t xml:space="preserve">ur work examined </w:t>
      </w:r>
      <w:r w:rsidRPr="00977275">
        <w:rPr>
          <w:color w:val="000000" w:themeColor="text1"/>
        </w:rPr>
        <w:t xml:space="preserve">shifting </w:t>
      </w:r>
      <w:r w:rsidR="008D1B93" w:rsidRPr="00977275">
        <w:rPr>
          <w:color w:val="000000" w:themeColor="text1"/>
        </w:rPr>
        <w:t xml:space="preserve">attitudes about inequality with a </w:t>
      </w:r>
      <w:r w:rsidR="009C164C" w:rsidRPr="00977275">
        <w:rPr>
          <w:color w:val="000000" w:themeColor="text1"/>
        </w:rPr>
        <w:t xml:space="preserve">relatively large </w:t>
      </w:r>
      <w:r w:rsidR="008D1B93" w:rsidRPr="00977275">
        <w:rPr>
          <w:color w:val="000000" w:themeColor="text1"/>
        </w:rPr>
        <w:t>sample of</w:t>
      </w:r>
      <w:r w:rsidRPr="00977275">
        <w:rPr>
          <w:color w:val="000000" w:themeColor="text1"/>
        </w:rPr>
        <w:t xml:space="preserve"> </w:t>
      </w:r>
      <w:r w:rsidR="009C164C" w:rsidRPr="00977275">
        <w:rPr>
          <w:color w:val="000000" w:themeColor="text1"/>
        </w:rPr>
        <w:t xml:space="preserve">over </w:t>
      </w:r>
      <w:r w:rsidR="008D1B93" w:rsidRPr="00977275">
        <w:rPr>
          <w:color w:val="000000" w:themeColor="text1"/>
        </w:rPr>
        <w:t xml:space="preserve">1000 </w:t>
      </w:r>
      <w:r w:rsidR="009C164C" w:rsidRPr="00977275">
        <w:rPr>
          <w:color w:val="000000" w:themeColor="text1"/>
        </w:rPr>
        <w:t xml:space="preserve">U.S. </w:t>
      </w:r>
      <w:r w:rsidR="008D1B93" w:rsidRPr="00977275">
        <w:rPr>
          <w:color w:val="000000" w:themeColor="text1"/>
        </w:rPr>
        <w:t>participants</w:t>
      </w:r>
      <w:r w:rsidRPr="00977275">
        <w:rPr>
          <w:color w:val="000000" w:themeColor="text1"/>
        </w:rPr>
        <w:t xml:space="preserve">. Yet, </w:t>
      </w:r>
      <w:r w:rsidR="009C164C" w:rsidRPr="00977275">
        <w:rPr>
          <w:color w:val="000000" w:themeColor="text1"/>
        </w:rPr>
        <w:t xml:space="preserve">despite this large sample, </w:t>
      </w:r>
      <w:r w:rsidR="008D1B93" w:rsidRPr="00977275">
        <w:rPr>
          <w:color w:val="000000" w:themeColor="text1"/>
        </w:rPr>
        <w:t xml:space="preserve">we </w:t>
      </w:r>
      <w:r w:rsidR="00B9225C" w:rsidRPr="00977275">
        <w:rPr>
          <w:color w:val="000000" w:themeColor="text1"/>
        </w:rPr>
        <w:t xml:space="preserve">were unable to examine </w:t>
      </w:r>
      <w:r w:rsidR="008D1B93" w:rsidRPr="00977275">
        <w:rPr>
          <w:color w:val="000000" w:themeColor="text1"/>
        </w:rPr>
        <w:lastRenderedPageBreak/>
        <w:t xml:space="preserve">whether the dominant ideology in the U.S. </w:t>
      </w:r>
      <w:r w:rsidR="00B9225C" w:rsidRPr="00977275">
        <w:rPr>
          <w:color w:val="000000" w:themeColor="text1"/>
        </w:rPr>
        <w:t>has</w:t>
      </w:r>
      <w:r w:rsidR="008D1B93" w:rsidRPr="00977275">
        <w:rPr>
          <w:color w:val="000000" w:themeColor="text1"/>
        </w:rPr>
        <w:t xml:space="preserve"> shift</w:t>
      </w:r>
      <w:r w:rsidR="00B9225C" w:rsidRPr="00977275">
        <w:rPr>
          <w:color w:val="000000" w:themeColor="text1"/>
        </w:rPr>
        <w:t>ed</w:t>
      </w:r>
      <w:r w:rsidR="008D1B93" w:rsidRPr="00977275">
        <w:rPr>
          <w:color w:val="000000" w:themeColor="text1"/>
        </w:rPr>
        <w:t xml:space="preserve"> more broadly.</w:t>
      </w:r>
      <w:r w:rsidR="007C29AA" w:rsidRPr="00977275">
        <w:rPr>
          <w:color w:val="000000" w:themeColor="text1"/>
        </w:rPr>
        <w:t xml:space="preserve"> </w:t>
      </w:r>
      <w:r w:rsidR="008B6AE2" w:rsidRPr="00977275">
        <w:rPr>
          <w:color w:val="000000" w:themeColor="text1"/>
        </w:rPr>
        <w:t>R</w:t>
      </w:r>
      <w:r w:rsidR="00CE759F" w:rsidRPr="00977275">
        <w:rPr>
          <w:color w:val="000000" w:themeColor="text1"/>
        </w:rPr>
        <w:t>esearch</w:t>
      </w:r>
      <w:r w:rsidR="00FD0AFD" w:rsidRPr="00977275">
        <w:rPr>
          <w:color w:val="000000" w:themeColor="text1"/>
        </w:rPr>
        <w:t xml:space="preserve"> conducted </w:t>
      </w:r>
      <w:r w:rsidR="00837897" w:rsidRPr="00977275">
        <w:rPr>
          <w:color w:val="000000" w:themeColor="text1"/>
        </w:rPr>
        <w:t>in the years following the pandemic</w:t>
      </w:r>
      <w:r w:rsidR="00FD0AFD" w:rsidRPr="00977275">
        <w:rPr>
          <w:color w:val="000000" w:themeColor="text1"/>
        </w:rPr>
        <w:t xml:space="preserve"> will hopefully </w:t>
      </w:r>
      <w:r w:rsidR="00E43025" w:rsidRPr="00977275">
        <w:rPr>
          <w:color w:val="000000" w:themeColor="text1"/>
        </w:rPr>
        <w:t>seek to systematically answer</w:t>
      </w:r>
      <w:r w:rsidR="00AD6D76" w:rsidRPr="00977275">
        <w:rPr>
          <w:color w:val="000000" w:themeColor="text1"/>
        </w:rPr>
        <w:t xml:space="preserve"> </w:t>
      </w:r>
      <w:r w:rsidR="00FD0AFD" w:rsidRPr="00977275">
        <w:rPr>
          <w:color w:val="000000" w:themeColor="text1"/>
        </w:rPr>
        <w:t xml:space="preserve">this </w:t>
      </w:r>
      <w:r w:rsidR="00AD6D76" w:rsidRPr="00977275">
        <w:rPr>
          <w:color w:val="000000" w:themeColor="text1"/>
        </w:rPr>
        <w:t xml:space="preserve">important </w:t>
      </w:r>
      <w:r w:rsidR="00FD0AFD" w:rsidRPr="00977275">
        <w:rPr>
          <w:color w:val="000000" w:themeColor="text1"/>
        </w:rPr>
        <w:t>question.</w:t>
      </w:r>
    </w:p>
    <w:p w14:paraId="7B4F6F9A" w14:textId="2716E0F7" w:rsidR="007C78AE" w:rsidRPr="00977275" w:rsidRDefault="00EC4027" w:rsidP="002675A9">
      <w:pPr>
        <w:spacing w:line="480" w:lineRule="auto"/>
        <w:ind w:firstLine="720"/>
        <w:rPr>
          <w:color w:val="000000" w:themeColor="text1"/>
        </w:rPr>
      </w:pPr>
      <w:r w:rsidRPr="00977275">
        <w:rPr>
          <w:color w:val="000000" w:themeColor="text1"/>
        </w:rPr>
        <w:t xml:space="preserve">Overall, our research provides a </w:t>
      </w:r>
      <w:r w:rsidR="008F1174" w:rsidRPr="00977275">
        <w:rPr>
          <w:color w:val="000000" w:themeColor="text1"/>
        </w:rPr>
        <w:t xml:space="preserve">possible </w:t>
      </w:r>
      <w:r w:rsidR="009C164C" w:rsidRPr="00977275">
        <w:rPr>
          <w:color w:val="000000" w:themeColor="text1"/>
        </w:rPr>
        <w:t>silver lining of the Covid-19 pandemic</w:t>
      </w:r>
      <w:r w:rsidRPr="00977275">
        <w:rPr>
          <w:color w:val="000000" w:themeColor="text1"/>
        </w:rPr>
        <w:t xml:space="preserve"> for those who </w:t>
      </w:r>
      <w:r w:rsidR="009C164C" w:rsidRPr="00977275">
        <w:rPr>
          <w:color w:val="000000" w:themeColor="text1"/>
        </w:rPr>
        <w:t xml:space="preserve">hope to increase </w:t>
      </w:r>
      <w:r w:rsidRPr="00977275">
        <w:rPr>
          <w:color w:val="000000" w:themeColor="text1"/>
        </w:rPr>
        <w:t>advoca</w:t>
      </w:r>
      <w:r w:rsidR="009C164C" w:rsidRPr="00977275">
        <w:rPr>
          <w:color w:val="000000" w:themeColor="text1"/>
        </w:rPr>
        <w:t>cy</w:t>
      </w:r>
      <w:r w:rsidRPr="00977275">
        <w:rPr>
          <w:color w:val="000000" w:themeColor="text1"/>
        </w:rPr>
        <w:t xml:space="preserve"> for equality</w:t>
      </w:r>
      <w:r w:rsidR="00E43025" w:rsidRPr="00977275">
        <w:rPr>
          <w:color w:val="000000" w:themeColor="text1"/>
        </w:rPr>
        <w:t xml:space="preserve"> in the U.S</w:t>
      </w:r>
      <w:r w:rsidR="009C164C" w:rsidRPr="00977275">
        <w:rPr>
          <w:color w:val="000000" w:themeColor="text1"/>
        </w:rPr>
        <w:t>.</w:t>
      </w:r>
      <w:r w:rsidR="00E43025" w:rsidRPr="00977275">
        <w:rPr>
          <w:color w:val="000000" w:themeColor="text1"/>
        </w:rPr>
        <w:t xml:space="preserve"> on a broad scale.</w:t>
      </w:r>
      <w:r w:rsidR="009C164C" w:rsidRPr="00977275">
        <w:rPr>
          <w:color w:val="000000" w:themeColor="text1"/>
        </w:rPr>
        <w:t xml:space="preserve"> We find that</w:t>
      </w:r>
      <w:r w:rsidR="007B483F" w:rsidRPr="00977275">
        <w:rPr>
          <w:color w:val="000000" w:themeColor="text1"/>
        </w:rPr>
        <w:t>—under certain conditions—</w:t>
      </w:r>
      <w:r w:rsidR="009C164C" w:rsidRPr="00977275">
        <w:rPr>
          <w:color w:val="000000" w:themeColor="text1"/>
        </w:rPr>
        <w:t>enduring a</w:t>
      </w:r>
      <w:r w:rsidR="003B528D" w:rsidRPr="00977275">
        <w:rPr>
          <w:color w:val="000000" w:themeColor="text1"/>
        </w:rPr>
        <w:t>n</w:t>
      </w:r>
      <w:r w:rsidR="009C164C" w:rsidRPr="00977275">
        <w:rPr>
          <w:color w:val="000000" w:themeColor="text1"/>
        </w:rPr>
        <w:t xml:space="preserve"> </w:t>
      </w:r>
      <w:r w:rsidR="003B528D" w:rsidRPr="00977275">
        <w:rPr>
          <w:color w:val="000000" w:themeColor="text1"/>
        </w:rPr>
        <w:t>exogenous</w:t>
      </w:r>
      <w:r w:rsidR="009C164C" w:rsidRPr="00977275">
        <w:rPr>
          <w:color w:val="000000" w:themeColor="text1"/>
        </w:rPr>
        <w:t xml:space="preserve"> shock like the pandemic </w:t>
      </w:r>
      <w:r w:rsidR="0013755D" w:rsidRPr="00977275">
        <w:rPr>
          <w:color w:val="000000" w:themeColor="text1"/>
        </w:rPr>
        <w:t xml:space="preserve">has the potential </w:t>
      </w:r>
      <w:r w:rsidR="00007200" w:rsidRPr="00977275">
        <w:rPr>
          <w:color w:val="000000" w:themeColor="text1"/>
        </w:rPr>
        <w:t xml:space="preserve">to </w:t>
      </w:r>
      <w:r w:rsidR="009C164C" w:rsidRPr="00977275">
        <w:rPr>
          <w:color w:val="000000" w:themeColor="text1"/>
        </w:rPr>
        <w:t xml:space="preserve">meaningfully shift </w:t>
      </w:r>
      <w:r w:rsidR="00007200" w:rsidRPr="00977275">
        <w:rPr>
          <w:color w:val="000000" w:themeColor="text1"/>
        </w:rPr>
        <w:t>people’s</w:t>
      </w:r>
      <w:r w:rsidR="009C164C" w:rsidRPr="00977275">
        <w:rPr>
          <w:color w:val="000000" w:themeColor="text1"/>
        </w:rPr>
        <w:t xml:space="preserve"> attitudes towards and advocacy for equality</w:t>
      </w:r>
      <w:r w:rsidRPr="00977275">
        <w:rPr>
          <w:color w:val="000000" w:themeColor="text1"/>
        </w:rPr>
        <w:t xml:space="preserve">. </w:t>
      </w:r>
      <w:r w:rsidR="00AE2551" w:rsidRPr="00977275">
        <w:rPr>
          <w:color w:val="000000" w:themeColor="text1"/>
        </w:rPr>
        <w:t>Indeed, t</w:t>
      </w:r>
      <w:r w:rsidR="00C22250" w:rsidRPr="00977275">
        <w:rPr>
          <w:color w:val="000000" w:themeColor="text1"/>
        </w:rPr>
        <w:t xml:space="preserve">he </w:t>
      </w:r>
      <w:r w:rsidR="002E197B" w:rsidRPr="00977275">
        <w:rPr>
          <w:color w:val="000000" w:themeColor="text1"/>
        </w:rPr>
        <w:t>large number of</w:t>
      </w:r>
      <w:r w:rsidR="009C164C" w:rsidRPr="00977275">
        <w:rPr>
          <w:color w:val="000000" w:themeColor="text1"/>
        </w:rPr>
        <w:t xml:space="preserve"> people</w:t>
      </w:r>
      <w:r w:rsidR="002E197B" w:rsidRPr="00977275">
        <w:rPr>
          <w:color w:val="000000" w:themeColor="text1"/>
        </w:rPr>
        <w:t xml:space="preserve"> </w:t>
      </w:r>
      <w:r w:rsidR="009C164C" w:rsidRPr="00977275">
        <w:rPr>
          <w:color w:val="000000" w:themeColor="text1"/>
        </w:rPr>
        <w:t>experiencing personal harm from the pandemic</w:t>
      </w:r>
      <w:r w:rsidR="00950372" w:rsidRPr="00977275">
        <w:rPr>
          <w:color w:val="000000" w:themeColor="text1"/>
        </w:rPr>
        <w:t xml:space="preserve"> may </w:t>
      </w:r>
      <w:r w:rsidR="00C22250" w:rsidRPr="00977275">
        <w:rPr>
          <w:color w:val="000000" w:themeColor="text1"/>
        </w:rPr>
        <w:t>serve as a first step toward</w:t>
      </w:r>
      <w:r w:rsidR="009C164C" w:rsidRPr="00977275">
        <w:rPr>
          <w:color w:val="000000" w:themeColor="text1"/>
        </w:rPr>
        <w:t xml:space="preserve"> </w:t>
      </w:r>
      <w:r w:rsidR="00950372" w:rsidRPr="00977275">
        <w:rPr>
          <w:color w:val="000000" w:themeColor="text1"/>
        </w:rPr>
        <w:t>produc</w:t>
      </w:r>
      <w:r w:rsidR="00C22250" w:rsidRPr="00977275">
        <w:rPr>
          <w:color w:val="000000" w:themeColor="text1"/>
        </w:rPr>
        <w:t>ing</w:t>
      </w:r>
      <w:r w:rsidR="00950372" w:rsidRPr="00977275">
        <w:rPr>
          <w:color w:val="000000" w:themeColor="text1"/>
        </w:rPr>
        <w:t xml:space="preserve"> </w:t>
      </w:r>
      <w:r w:rsidR="00C22250" w:rsidRPr="00977275">
        <w:rPr>
          <w:color w:val="000000" w:themeColor="text1"/>
        </w:rPr>
        <w:t>broad, long-term</w:t>
      </w:r>
      <w:r w:rsidR="00950372" w:rsidRPr="00977275">
        <w:rPr>
          <w:color w:val="000000" w:themeColor="text1"/>
        </w:rPr>
        <w:t xml:space="preserve"> cultural </w:t>
      </w:r>
      <w:r w:rsidR="00C22250" w:rsidRPr="00977275">
        <w:rPr>
          <w:color w:val="000000" w:themeColor="text1"/>
        </w:rPr>
        <w:t xml:space="preserve">change </w:t>
      </w:r>
      <w:r w:rsidR="00AE2551" w:rsidRPr="00977275">
        <w:rPr>
          <w:color w:val="000000" w:themeColor="text1"/>
        </w:rPr>
        <w:t>toward</w:t>
      </w:r>
      <w:r w:rsidR="00C22250" w:rsidRPr="00977275">
        <w:rPr>
          <w:color w:val="000000" w:themeColor="text1"/>
        </w:rPr>
        <w:t xml:space="preserve"> a more equitable society</w:t>
      </w:r>
      <w:r w:rsidR="00950372" w:rsidRPr="00977275">
        <w:rPr>
          <w:color w:val="000000" w:themeColor="text1"/>
        </w:rPr>
        <w:t>.</w:t>
      </w:r>
      <w:r w:rsidR="00FB5A04" w:rsidRPr="00977275">
        <w:rPr>
          <w:color w:val="000000" w:themeColor="text1"/>
        </w:rPr>
        <w:t xml:space="preserve"> </w:t>
      </w:r>
    </w:p>
    <w:p w14:paraId="230D63CA" w14:textId="77777777" w:rsidR="00235C27" w:rsidRPr="00977275" w:rsidRDefault="00235C27">
      <w:pPr>
        <w:rPr>
          <w:b/>
          <w:color w:val="000000" w:themeColor="text1"/>
        </w:rPr>
      </w:pPr>
    </w:p>
    <w:p w14:paraId="0DEB26F2" w14:textId="77777777" w:rsidR="005F625D" w:rsidRPr="00977275" w:rsidRDefault="005F625D" w:rsidP="005F625D">
      <w:pPr>
        <w:rPr>
          <w:bCs/>
          <w:color w:val="000000" w:themeColor="text1"/>
        </w:rPr>
      </w:pPr>
    </w:p>
    <w:p w14:paraId="3E99882F" w14:textId="230A3A09" w:rsidR="00B935B1" w:rsidRPr="00977275" w:rsidRDefault="00B935B1" w:rsidP="005F625D">
      <w:pPr>
        <w:rPr>
          <w:color w:val="000000" w:themeColor="text1"/>
        </w:rPr>
      </w:pPr>
    </w:p>
    <w:p w14:paraId="66B7690E" w14:textId="77777777" w:rsidR="005F625D" w:rsidRPr="00977275" w:rsidRDefault="005F625D" w:rsidP="00DB698A">
      <w:pPr>
        <w:spacing w:line="480" w:lineRule="auto"/>
        <w:ind w:firstLine="720"/>
        <w:rPr>
          <w:b/>
          <w:bCs/>
          <w:color w:val="000000" w:themeColor="text1"/>
        </w:rPr>
      </w:pPr>
    </w:p>
    <w:p w14:paraId="5D3B7631" w14:textId="4D32102A" w:rsidR="00C436E7" w:rsidRPr="00977275" w:rsidRDefault="00C436E7" w:rsidP="00C436E7">
      <w:pPr>
        <w:spacing w:line="480" w:lineRule="auto"/>
        <w:rPr>
          <w:b/>
          <w:bCs/>
          <w:color w:val="000000" w:themeColor="text1"/>
        </w:rPr>
      </w:pPr>
    </w:p>
    <w:p w14:paraId="14A2F759" w14:textId="4AF7CDE0" w:rsidR="00C436E7" w:rsidRPr="00977275" w:rsidRDefault="00C436E7">
      <w:pPr>
        <w:rPr>
          <w:b/>
          <w:bCs/>
          <w:color w:val="000000" w:themeColor="text1"/>
        </w:rPr>
      </w:pPr>
      <w:r w:rsidRPr="00977275">
        <w:rPr>
          <w:b/>
          <w:bCs/>
          <w:color w:val="000000" w:themeColor="text1"/>
        </w:rPr>
        <w:br w:type="page"/>
      </w:r>
    </w:p>
    <w:p w14:paraId="268C93EF" w14:textId="3A5669E7" w:rsidR="005F625D" w:rsidRPr="00977275" w:rsidRDefault="005F625D" w:rsidP="00201B0E">
      <w:pPr>
        <w:jc w:val="center"/>
        <w:rPr>
          <w:b/>
          <w:bCs/>
          <w:color w:val="000000" w:themeColor="text1"/>
        </w:rPr>
      </w:pPr>
      <w:r w:rsidRPr="00977275">
        <w:rPr>
          <w:b/>
          <w:bCs/>
          <w:color w:val="000000" w:themeColor="text1"/>
        </w:rPr>
        <w:lastRenderedPageBreak/>
        <w:t>References</w:t>
      </w:r>
    </w:p>
    <w:p w14:paraId="3E218A48" w14:textId="0BBA1FFF" w:rsidR="00201B0E" w:rsidRPr="00977275" w:rsidRDefault="00E605CE" w:rsidP="00201B0E">
      <w:pPr>
        <w:widowControl w:val="0"/>
        <w:autoSpaceDE w:val="0"/>
        <w:autoSpaceDN w:val="0"/>
        <w:adjustRightInd w:val="0"/>
        <w:ind w:left="480" w:hanging="480"/>
        <w:rPr>
          <w:noProof/>
          <w:color w:val="000000" w:themeColor="text1"/>
        </w:rPr>
      </w:pPr>
      <w:r w:rsidRPr="00977275">
        <w:rPr>
          <w:b/>
          <w:bCs/>
          <w:color w:val="000000" w:themeColor="text1"/>
        </w:rPr>
        <w:fldChar w:fldCharType="begin" w:fldLock="1"/>
      </w:r>
      <w:r w:rsidRPr="00977275">
        <w:rPr>
          <w:b/>
          <w:bCs/>
          <w:color w:val="000000" w:themeColor="text1"/>
        </w:rPr>
        <w:instrText xml:space="preserve">ADDIN Mendeley Bibliography CSL_BIBLIOGRAPHY </w:instrText>
      </w:r>
      <w:r w:rsidRPr="00977275">
        <w:rPr>
          <w:b/>
          <w:bCs/>
          <w:color w:val="000000" w:themeColor="text1"/>
        </w:rPr>
        <w:fldChar w:fldCharType="separate"/>
      </w:r>
      <w:r w:rsidR="00201B0E" w:rsidRPr="00977275">
        <w:rPr>
          <w:noProof/>
          <w:color w:val="000000" w:themeColor="text1"/>
        </w:rPr>
        <w:t xml:space="preserve">Adeola, F. O. (2005). Racial and Class Divergence in Public Attitudes and Perceptions About Poverty in Usa: an Empirical Study. </w:t>
      </w:r>
      <w:r w:rsidR="00201B0E" w:rsidRPr="00977275">
        <w:rPr>
          <w:i/>
          <w:iCs/>
          <w:noProof/>
          <w:color w:val="000000" w:themeColor="text1"/>
        </w:rPr>
        <w:t>Race, Gender &amp; Class</w:t>
      </w:r>
      <w:r w:rsidR="00201B0E" w:rsidRPr="00977275">
        <w:rPr>
          <w:noProof/>
          <w:color w:val="000000" w:themeColor="text1"/>
        </w:rPr>
        <w:t xml:space="preserve">, </w:t>
      </w:r>
      <w:r w:rsidR="00201B0E" w:rsidRPr="00977275">
        <w:rPr>
          <w:i/>
          <w:iCs/>
          <w:noProof/>
          <w:color w:val="000000" w:themeColor="text1"/>
        </w:rPr>
        <w:t>12</w:t>
      </w:r>
      <w:r w:rsidR="00201B0E" w:rsidRPr="00977275">
        <w:rPr>
          <w:noProof/>
          <w:color w:val="000000" w:themeColor="text1"/>
        </w:rPr>
        <w:t xml:space="preserve">(2), 53–66, 68–73, 75–80. </w:t>
      </w:r>
    </w:p>
    <w:p w14:paraId="25153010" w14:textId="77777777" w:rsidR="00E41D8C" w:rsidRDefault="00201B0E" w:rsidP="00E41D8C">
      <w:pPr>
        <w:rPr>
          <w:noProof/>
          <w:color w:val="000000" w:themeColor="text1"/>
        </w:rPr>
      </w:pPr>
      <w:r w:rsidRPr="00977275">
        <w:rPr>
          <w:noProof/>
          <w:color w:val="000000" w:themeColor="text1"/>
        </w:rPr>
        <w:t xml:space="preserve">Bartels, L. M. (2005). Homer Gets a Tax Cut: Inequality and Public Policy in the American </w:t>
      </w:r>
    </w:p>
    <w:p w14:paraId="27C2C1CD" w14:textId="330A16B0" w:rsidR="00201B0E" w:rsidRPr="00977275" w:rsidRDefault="00201B0E" w:rsidP="00E41D8C">
      <w:pPr>
        <w:ind w:firstLine="480"/>
        <w:rPr>
          <w:color w:val="000000" w:themeColor="text1"/>
        </w:rPr>
      </w:pPr>
      <w:r w:rsidRPr="00977275">
        <w:rPr>
          <w:noProof/>
          <w:color w:val="000000" w:themeColor="text1"/>
        </w:rPr>
        <w:t xml:space="preserve">Mind. </w:t>
      </w:r>
      <w:r w:rsidRPr="00977275">
        <w:rPr>
          <w:i/>
          <w:iCs/>
          <w:noProof/>
          <w:color w:val="000000" w:themeColor="text1"/>
        </w:rPr>
        <w:t>Perspectives on Politics</w:t>
      </w:r>
      <w:r w:rsidR="005E7BD8" w:rsidRPr="00977275">
        <w:rPr>
          <w:noProof/>
          <w:color w:val="000000" w:themeColor="text1"/>
        </w:rPr>
        <w:t>,</w:t>
      </w:r>
      <w:r w:rsidR="005E7BD8" w:rsidRPr="00977275">
        <w:rPr>
          <w:i/>
          <w:iCs/>
          <w:noProof/>
          <w:color w:val="000000" w:themeColor="text1"/>
        </w:rPr>
        <w:t xml:space="preserve"> 3</w:t>
      </w:r>
      <w:r w:rsidR="005E7BD8" w:rsidRPr="00977275">
        <w:rPr>
          <w:noProof/>
          <w:color w:val="000000" w:themeColor="text1"/>
        </w:rPr>
        <w:t>(1</w:t>
      </w:r>
      <w:r w:rsidRPr="00977275">
        <w:rPr>
          <w:noProof/>
          <w:color w:val="000000" w:themeColor="text1"/>
        </w:rPr>
        <w:t>)</w:t>
      </w:r>
      <w:r w:rsidR="005E7BD8" w:rsidRPr="00977275">
        <w:rPr>
          <w:noProof/>
          <w:color w:val="000000" w:themeColor="text1"/>
        </w:rPr>
        <w:t>, 15-31.</w:t>
      </w:r>
      <w:r w:rsidR="005E7BD8" w:rsidRPr="00977275">
        <w:rPr>
          <w:color w:val="000000" w:themeColor="text1"/>
          <w:shd w:val="clear" w:color="auto" w:fill="FFFFFF"/>
        </w:rPr>
        <w:t xml:space="preserve"> </w:t>
      </w:r>
      <w:r w:rsidR="005E7BD8" w:rsidRPr="00977275">
        <w:rPr>
          <w:color w:val="000000" w:themeColor="text1"/>
          <w:shd w:val="clear" w:color="auto" w:fill="FFFFFF"/>
        </w:rPr>
        <w:t>doi:10.1017/S1537592705050036</w:t>
      </w:r>
    </w:p>
    <w:p w14:paraId="7591A08C"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Bénabou, R., &amp; Tirole, J. (2006). Belief in a just world and redistributive politics. </w:t>
      </w:r>
      <w:r w:rsidRPr="00977275">
        <w:rPr>
          <w:i/>
          <w:iCs/>
          <w:noProof/>
          <w:color w:val="000000" w:themeColor="text1"/>
        </w:rPr>
        <w:t>Quarterly Journal of Economics</w:t>
      </w:r>
      <w:r w:rsidRPr="00977275">
        <w:rPr>
          <w:noProof/>
          <w:color w:val="000000" w:themeColor="text1"/>
        </w:rPr>
        <w:t xml:space="preserve">, </w:t>
      </w:r>
      <w:r w:rsidRPr="00977275">
        <w:rPr>
          <w:i/>
          <w:iCs/>
          <w:noProof/>
          <w:color w:val="000000" w:themeColor="text1"/>
        </w:rPr>
        <w:t>121</w:t>
      </w:r>
      <w:r w:rsidRPr="00977275">
        <w:rPr>
          <w:noProof/>
          <w:color w:val="000000" w:themeColor="text1"/>
        </w:rPr>
        <w:t>(2), 699–746. https://doi.org/10.1162/qjec.2006.121.2.699</w:t>
      </w:r>
    </w:p>
    <w:p w14:paraId="6EC91B36"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Bergquist, M., Nilsson, A., &amp; Schultz, P. W. (2019). Experiencing a Severe Weather Event Increases Concern About Climate Change. </w:t>
      </w:r>
      <w:r w:rsidRPr="00977275">
        <w:rPr>
          <w:i/>
          <w:iCs/>
          <w:noProof/>
          <w:color w:val="000000" w:themeColor="text1"/>
        </w:rPr>
        <w:t>Frontiers in Psychology</w:t>
      </w:r>
      <w:r w:rsidRPr="00977275">
        <w:rPr>
          <w:noProof/>
          <w:color w:val="000000" w:themeColor="text1"/>
        </w:rPr>
        <w:t xml:space="preserve">, </w:t>
      </w:r>
      <w:r w:rsidRPr="00977275">
        <w:rPr>
          <w:i/>
          <w:iCs/>
          <w:noProof/>
          <w:color w:val="000000" w:themeColor="text1"/>
        </w:rPr>
        <w:t>10</w:t>
      </w:r>
      <w:r w:rsidRPr="00977275">
        <w:rPr>
          <w:noProof/>
          <w:color w:val="000000" w:themeColor="text1"/>
        </w:rPr>
        <w:t>, 220. https://doi.org/10.3389/fpsyg.2019.00220</w:t>
      </w:r>
    </w:p>
    <w:p w14:paraId="3425C64D"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Brown, C. S., &amp; Ravallion, M. (2020). </w:t>
      </w:r>
      <w:r w:rsidRPr="00977275">
        <w:rPr>
          <w:i/>
          <w:iCs/>
          <w:noProof/>
          <w:color w:val="000000" w:themeColor="text1"/>
        </w:rPr>
        <w:t>Inequality and the coronavirus: Socioeconomic covariates of behavioral responses and viral outcomes across US counties</w:t>
      </w:r>
      <w:r w:rsidRPr="00977275">
        <w:rPr>
          <w:noProof/>
          <w:color w:val="000000" w:themeColor="text1"/>
        </w:rPr>
        <w:t xml:space="preserve"> (No. 27549). https://doi.org/10.3386/w27549</w:t>
      </w:r>
    </w:p>
    <w:p w14:paraId="2835502A"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Collins, C. (2021). </w:t>
      </w:r>
      <w:r w:rsidRPr="00977275">
        <w:rPr>
          <w:i/>
          <w:iCs/>
          <w:noProof/>
          <w:color w:val="000000" w:themeColor="text1"/>
        </w:rPr>
        <w:t>Updates: Billionaire Wealth, U.S. Job Losses and Pandemic Profiteers</w:t>
      </w:r>
      <w:r w:rsidRPr="00977275">
        <w:rPr>
          <w:noProof/>
          <w:color w:val="000000" w:themeColor="text1"/>
        </w:rPr>
        <w:t>. Inequality.Org. https://inequality.org/great-divide/updates-billionaire-pandemic/#:~:text=February 24%2C 2021 Update%3A US,trillion Since Mid-March 2020.&amp;text=After 11 months of pandemic,an increase of 44 percent.</w:t>
      </w:r>
    </w:p>
    <w:p w14:paraId="20512D15" w14:textId="64B41E8D"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Conn, K. M., Lovison, V. S., &amp; Mo, C. H. (2021). </w:t>
      </w:r>
      <w:r w:rsidRPr="00977275">
        <w:rPr>
          <w:i/>
          <w:iCs/>
          <w:noProof/>
          <w:color w:val="000000" w:themeColor="text1"/>
        </w:rPr>
        <w:t>The Effect of Teaching in Underserved Schools on Beliefs About Education Inequality and Reform: Evidence from Teach For America</w:t>
      </w:r>
      <w:r w:rsidRPr="00977275">
        <w:rPr>
          <w:noProof/>
          <w:color w:val="000000" w:themeColor="text1"/>
        </w:rPr>
        <w:t xml:space="preserve">. </w:t>
      </w:r>
      <w:r w:rsidR="009F44C8" w:rsidRPr="00977275">
        <w:rPr>
          <w:noProof/>
          <w:color w:val="000000" w:themeColor="text1"/>
        </w:rPr>
        <w:t xml:space="preserve">Berkeley Institute for Young Americans. </w:t>
      </w:r>
    </w:p>
    <w:p w14:paraId="653B3F97"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Cozzarelli, C., Wilkinson, A. V., &amp; Tagler, M. J. (2001). Attitudes toward the poor and attributions for poverty. </w:t>
      </w:r>
      <w:r w:rsidRPr="00977275">
        <w:rPr>
          <w:i/>
          <w:iCs/>
          <w:noProof/>
          <w:color w:val="000000" w:themeColor="text1"/>
        </w:rPr>
        <w:t>Journal of Social Issues</w:t>
      </w:r>
      <w:r w:rsidRPr="00977275">
        <w:rPr>
          <w:noProof/>
          <w:color w:val="000000" w:themeColor="text1"/>
        </w:rPr>
        <w:t xml:space="preserve">, </w:t>
      </w:r>
      <w:r w:rsidRPr="00977275">
        <w:rPr>
          <w:i/>
          <w:iCs/>
          <w:noProof/>
          <w:color w:val="000000" w:themeColor="text1"/>
        </w:rPr>
        <w:t>57</w:t>
      </w:r>
      <w:r w:rsidRPr="00977275">
        <w:rPr>
          <w:noProof/>
          <w:color w:val="000000" w:themeColor="text1"/>
        </w:rPr>
        <w:t>(2), 207–227. https://doi.org/10.1111/0022-4537.00209</w:t>
      </w:r>
    </w:p>
    <w:p w14:paraId="2D037034"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Croft, A., Dunn, E. W., &amp; Quoidbach, J. (2014). From Tribulations to Appreciation: Experiencing Adversity in the Past Predicts Greater Savoring in the Present. </w:t>
      </w:r>
      <w:r w:rsidRPr="00977275">
        <w:rPr>
          <w:i/>
          <w:iCs/>
          <w:noProof/>
          <w:color w:val="000000" w:themeColor="text1"/>
        </w:rPr>
        <w:t>Social Psychological and Personality Science</w:t>
      </w:r>
      <w:r w:rsidRPr="00977275">
        <w:rPr>
          <w:noProof/>
          <w:color w:val="000000" w:themeColor="text1"/>
        </w:rPr>
        <w:t>, 5(5), 511–516. https://doi.org/10.1177/1948550613512510</w:t>
      </w:r>
    </w:p>
    <w:p w14:paraId="77F44764"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Davidai, S. (2018). Why do Americans believe in economic mobility? Economic inequality, external attributions of wealth and poverty, and the belief in economic mobility. </w:t>
      </w:r>
      <w:r w:rsidRPr="00977275">
        <w:rPr>
          <w:i/>
          <w:iCs/>
          <w:noProof/>
          <w:color w:val="000000" w:themeColor="text1"/>
        </w:rPr>
        <w:t>Journal of Experimental Social Psychology</w:t>
      </w:r>
      <w:r w:rsidRPr="00977275">
        <w:rPr>
          <w:noProof/>
          <w:color w:val="000000" w:themeColor="text1"/>
        </w:rPr>
        <w:t xml:space="preserve">, </w:t>
      </w:r>
      <w:r w:rsidRPr="00977275">
        <w:rPr>
          <w:i/>
          <w:iCs/>
          <w:noProof/>
          <w:color w:val="000000" w:themeColor="text1"/>
        </w:rPr>
        <w:t>79</w:t>
      </w:r>
      <w:r w:rsidRPr="00977275">
        <w:rPr>
          <w:noProof/>
          <w:color w:val="000000" w:themeColor="text1"/>
        </w:rPr>
        <w:t>, 138–148. https://doi.org/10.1016/j.jesp.2018.07.012</w:t>
      </w:r>
    </w:p>
    <w:p w14:paraId="7163B29F"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Deaton, A. (2021). </w:t>
      </w:r>
      <w:r w:rsidRPr="00977275">
        <w:rPr>
          <w:i/>
          <w:iCs/>
          <w:noProof/>
          <w:color w:val="000000" w:themeColor="text1"/>
        </w:rPr>
        <w:t>COVID-19 and Global Income Inequality</w:t>
      </w:r>
      <w:r w:rsidRPr="00977275">
        <w:rPr>
          <w:noProof/>
          <w:color w:val="000000" w:themeColor="text1"/>
        </w:rPr>
        <w:t xml:space="preserve"> (NBER Working Paper No. 28392). https://www.nber.org/system/files/working_papers/w28392/w28392.pdf</w:t>
      </w:r>
    </w:p>
    <w:p w14:paraId="18C8822A" w14:textId="0C1413DE"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Fairlie, R. (2020). </w:t>
      </w:r>
      <w:r w:rsidRPr="00977275">
        <w:rPr>
          <w:i/>
          <w:iCs/>
          <w:noProof/>
          <w:color w:val="000000" w:themeColor="text1"/>
        </w:rPr>
        <w:t>The Impact of COVID-19 on Small Business Owners: Continued Losses and the Partial Rebound in May 2020</w:t>
      </w:r>
      <w:r w:rsidRPr="00977275">
        <w:rPr>
          <w:noProof/>
          <w:color w:val="000000" w:themeColor="text1"/>
        </w:rPr>
        <w:t xml:space="preserve">. </w:t>
      </w:r>
      <w:r w:rsidR="002F7F04" w:rsidRPr="00977275">
        <w:rPr>
          <w:noProof/>
          <w:color w:val="000000" w:themeColor="text1"/>
        </w:rPr>
        <w:t xml:space="preserve">National Bureau of Economic Rsesearch. </w:t>
      </w:r>
      <w:r w:rsidRPr="00977275">
        <w:rPr>
          <w:noProof/>
          <w:color w:val="000000" w:themeColor="text1"/>
        </w:rPr>
        <w:t>https://www.nber.org/system/files/working_papers/w27462/w27462.pdf</w:t>
      </w:r>
    </w:p>
    <w:p w14:paraId="5F36373C"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Felitti, V. J., Anda, R. F., Nordenberg, D., Williamson, D. F., Spitz, A. M., Edwards, V., Koss, M. P., &amp; Marks, J. S. (1998). Relationship of childhood abuse and household dysfunction to many of the leading causes of death in adults: The adverse childhood experiences (ACE) study. </w:t>
      </w:r>
      <w:r w:rsidRPr="00977275">
        <w:rPr>
          <w:i/>
          <w:iCs/>
          <w:noProof/>
          <w:color w:val="000000" w:themeColor="text1"/>
        </w:rPr>
        <w:t>American Journal of Preventive Medicine</w:t>
      </w:r>
      <w:r w:rsidRPr="00977275">
        <w:rPr>
          <w:noProof/>
          <w:color w:val="000000" w:themeColor="text1"/>
        </w:rPr>
        <w:t xml:space="preserve">, </w:t>
      </w:r>
      <w:r w:rsidRPr="00977275">
        <w:rPr>
          <w:i/>
          <w:iCs/>
          <w:noProof/>
          <w:color w:val="000000" w:themeColor="text1"/>
        </w:rPr>
        <w:t>14</w:t>
      </w:r>
      <w:r w:rsidRPr="00977275">
        <w:rPr>
          <w:noProof/>
          <w:color w:val="000000" w:themeColor="text1"/>
        </w:rPr>
        <w:t>(4), 245–258. https://doi.org/10.1016/S0749-3797(98)00017-8</w:t>
      </w:r>
    </w:p>
    <w:p w14:paraId="3DF1D88E" w14:textId="0CC4362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Furceri, D., Loungani, P., Ostry, J., &amp; Pizzuto, P. (2020). Financial Globalization, Fiscal Policies and the Distribution of Income. </w:t>
      </w:r>
      <w:r w:rsidRPr="00977275">
        <w:rPr>
          <w:i/>
          <w:iCs/>
          <w:noProof/>
          <w:color w:val="000000" w:themeColor="text1"/>
        </w:rPr>
        <w:t>Comparative Economic Studies</w:t>
      </w:r>
      <w:r w:rsidRPr="00977275">
        <w:rPr>
          <w:noProof/>
          <w:color w:val="000000" w:themeColor="text1"/>
        </w:rPr>
        <w:t xml:space="preserve">, </w:t>
      </w:r>
      <w:r w:rsidRPr="00977275">
        <w:rPr>
          <w:i/>
          <w:iCs/>
          <w:noProof/>
          <w:color w:val="000000" w:themeColor="text1"/>
        </w:rPr>
        <w:t>62</w:t>
      </w:r>
      <w:r w:rsidR="00576173" w:rsidRPr="00977275">
        <w:rPr>
          <w:noProof/>
          <w:color w:val="000000" w:themeColor="text1"/>
        </w:rPr>
        <w:t>(2)</w:t>
      </w:r>
      <w:r w:rsidRPr="00977275">
        <w:rPr>
          <w:noProof/>
          <w:color w:val="000000" w:themeColor="text1"/>
        </w:rPr>
        <w:t>, 185–199. https://doi.org/10.1057/s41294-020-00113-4</w:t>
      </w:r>
    </w:p>
    <w:p w14:paraId="020D9EAD"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Gilbert, D. T., &amp; Malone, P. S. (1995). The correspondence bias. </w:t>
      </w:r>
      <w:r w:rsidRPr="00977275">
        <w:rPr>
          <w:i/>
          <w:iCs/>
          <w:noProof/>
          <w:color w:val="000000" w:themeColor="text1"/>
        </w:rPr>
        <w:t>Psychological Bulletin</w:t>
      </w:r>
      <w:r w:rsidRPr="00977275">
        <w:rPr>
          <w:noProof/>
          <w:color w:val="000000" w:themeColor="text1"/>
        </w:rPr>
        <w:t xml:space="preserve">, </w:t>
      </w:r>
      <w:r w:rsidRPr="00977275">
        <w:rPr>
          <w:i/>
          <w:iCs/>
          <w:noProof/>
          <w:color w:val="000000" w:themeColor="text1"/>
        </w:rPr>
        <w:t>117</w:t>
      </w:r>
      <w:r w:rsidRPr="00977275">
        <w:rPr>
          <w:noProof/>
          <w:color w:val="000000" w:themeColor="text1"/>
        </w:rPr>
        <w:t>(1), 21–38. https://doi.org/10.1037/0033-2909.117.1.21</w:t>
      </w:r>
    </w:p>
    <w:p w14:paraId="5F8CF337"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Green, J. G., McLaughlin, K. A., Berglund, P. A., Gruber, M. J., Sampson, N. A., Zaslavsky, A. </w:t>
      </w:r>
      <w:r w:rsidRPr="00977275">
        <w:rPr>
          <w:noProof/>
          <w:color w:val="000000" w:themeColor="text1"/>
        </w:rPr>
        <w:lastRenderedPageBreak/>
        <w:t xml:space="preserve">M., &amp; Kessler, R. C. (2010). Childhood adversities and adult psychiatric disorders in the national comorbidity survey replication I: Associations with first onset of DSM-IV disorders. </w:t>
      </w:r>
      <w:r w:rsidRPr="00977275">
        <w:rPr>
          <w:i/>
          <w:iCs/>
          <w:noProof/>
          <w:color w:val="000000" w:themeColor="text1"/>
        </w:rPr>
        <w:t>Archives of General Psychiatry</w:t>
      </w:r>
      <w:r w:rsidRPr="00977275">
        <w:rPr>
          <w:noProof/>
          <w:color w:val="000000" w:themeColor="text1"/>
        </w:rPr>
        <w:t xml:space="preserve">, </w:t>
      </w:r>
      <w:r w:rsidRPr="00977275">
        <w:rPr>
          <w:i/>
          <w:iCs/>
          <w:noProof/>
          <w:color w:val="000000" w:themeColor="text1"/>
        </w:rPr>
        <w:t>67</w:t>
      </w:r>
      <w:r w:rsidRPr="00977275">
        <w:rPr>
          <w:noProof/>
          <w:color w:val="000000" w:themeColor="text1"/>
        </w:rPr>
        <w:t>(2), 113–123. https://doi.org/10.1001/archgenpsychiatry.2009.186</w:t>
      </w:r>
    </w:p>
    <w:p w14:paraId="3D5B70CE" w14:textId="0DDCC039"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Gudrais, E. (2008). Unequal America</w:t>
      </w:r>
      <w:r w:rsidR="00500342" w:rsidRPr="00977275">
        <w:rPr>
          <w:noProof/>
          <w:color w:val="000000" w:themeColor="text1"/>
        </w:rPr>
        <w:t>: Causes and consequences of the wide--and growing--gap between the rich and poor</w:t>
      </w:r>
      <w:r w:rsidRPr="00977275">
        <w:rPr>
          <w:noProof/>
          <w:color w:val="000000" w:themeColor="text1"/>
        </w:rPr>
        <w:t xml:space="preserve">. </w:t>
      </w:r>
      <w:r w:rsidRPr="00977275">
        <w:rPr>
          <w:i/>
          <w:iCs/>
          <w:noProof/>
          <w:color w:val="000000" w:themeColor="text1"/>
        </w:rPr>
        <w:t>Harvard Magazine</w:t>
      </w:r>
      <w:r w:rsidRPr="00977275">
        <w:rPr>
          <w:noProof/>
          <w:color w:val="000000" w:themeColor="text1"/>
        </w:rPr>
        <w:t>.</w:t>
      </w:r>
    </w:p>
    <w:p w14:paraId="780367EC" w14:textId="50835B19"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Kantamneni, N. (2020). The impact of the COVID-19 pandemic on marginalized populations in the United States: A research agenda. </w:t>
      </w:r>
      <w:r w:rsidRPr="00977275">
        <w:rPr>
          <w:i/>
          <w:iCs/>
          <w:noProof/>
          <w:color w:val="000000" w:themeColor="text1"/>
        </w:rPr>
        <w:t>Journal of Vocational Behavior</w:t>
      </w:r>
      <w:r w:rsidR="002F7F04" w:rsidRPr="00977275">
        <w:rPr>
          <w:noProof/>
          <w:color w:val="000000" w:themeColor="text1"/>
        </w:rPr>
        <w:t xml:space="preserve">, </w:t>
      </w:r>
      <w:r w:rsidRPr="00977275">
        <w:rPr>
          <w:noProof/>
          <w:color w:val="000000" w:themeColor="text1"/>
        </w:rPr>
        <w:t>119</w:t>
      </w:r>
      <w:r w:rsidR="002F7F04" w:rsidRPr="00977275">
        <w:rPr>
          <w:noProof/>
          <w:color w:val="000000" w:themeColor="text1"/>
        </w:rPr>
        <w:t>(2020) Article</w:t>
      </w:r>
      <w:r w:rsidRPr="00977275">
        <w:rPr>
          <w:noProof/>
          <w:color w:val="000000" w:themeColor="text1"/>
        </w:rPr>
        <w:t xml:space="preserve"> 103439</w:t>
      </w:r>
      <w:r w:rsidR="002F7F04" w:rsidRPr="00977275">
        <w:rPr>
          <w:noProof/>
          <w:color w:val="000000" w:themeColor="text1"/>
        </w:rPr>
        <w:t>.</w:t>
      </w:r>
      <w:r w:rsidRPr="00977275">
        <w:rPr>
          <w:noProof/>
          <w:color w:val="000000" w:themeColor="text1"/>
        </w:rPr>
        <w:t xml:space="preserve"> Academic Press Inc. https://doi.org/10.1016/j.jvb.2020.103439</w:t>
      </w:r>
    </w:p>
    <w:p w14:paraId="35B6C7D0"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Kluegel, J. R., &amp; Smith, E. R. (1986). </w:t>
      </w:r>
      <w:r w:rsidRPr="00977275">
        <w:rPr>
          <w:i/>
          <w:iCs/>
          <w:noProof/>
          <w:color w:val="000000" w:themeColor="text1"/>
        </w:rPr>
        <w:t>Beliefs about Inequality: Americans’ Views of what is and what ought to be</w:t>
      </w:r>
      <w:r w:rsidRPr="00977275">
        <w:rPr>
          <w:noProof/>
          <w:color w:val="000000" w:themeColor="text1"/>
        </w:rPr>
        <w:t>. Routledge.</w:t>
      </w:r>
    </w:p>
    <w:p w14:paraId="401C52CD"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Kraus, M. W., Piff, P. K., &amp; Keltner, D. (2009). Social class, sense of control, and social explanation. </w:t>
      </w:r>
      <w:r w:rsidRPr="00977275">
        <w:rPr>
          <w:i/>
          <w:iCs/>
          <w:noProof/>
          <w:color w:val="000000" w:themeColor="text1"/>
        </w:rPr>
        <w:t>Journal of Personality and Social Psychology</w:t>
      </w:r>
      <w:r w:rsidRPr="00977275">
        <w:rPr>
          <w:noProof/>
          <w:color w:val="000000" w:themeColor="text1"/>
        </w:rPr>
        <w:t xml:space="preserve">, </w:t>
      </w:r>
      <w:r w:rsidRPr="00977275">
        <w:rPr>
          <w:i/>
          <w:iCs/>
          <w:noProof/>
          <w:color w:val="000000" w:themeColor="text1"/>
        </w:rPr>
        <w:t>97</w:t>
      </w:r>
      <w:r w:rsidRPr="00977275">
        <w:rPr>
          <w:noProof/>
          <w:color w:val="000000" w:themeColor="text1"/>
        </w:rPr>
        <w:t>, 992–1004. https://doi.org/10.1037/a0016357</w:t>
      </w:r>
    </w:p>
    <w:p w14:paraId="19A14CF4"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Markus, H. R. (2017). American = Independent? </w:t>
      </w:r>
      <w:r w:rsidRPr="00977275">
        <w:rPr>
          <w:i/>
          <w:iCs/>
          <w:noProof/>
          <w:color w:val="000000" w:themeColor="text1"/>
        </w:rPr>
        <w:t>Perspectives on Psychological Science</w:t>
      </w:r>
      <w:r w:rsidRPr="00977275">
        <w:rPr>
          <w:noProof/>
          <w:color w:val="000000" w:themeColor="text1"/>
        </w:rPr>
        <w:t xml:space="preserve">, </w:t>
      </w:r>
      <w:r w:rsidRPr="00977275">
        <w:rPr>
          <w:i/>
          <w:iCs/>
          <w:noProof/>
          <w:color w:val="000000" w:themeColor="text1"/>
        </w:rPr>
        <w:t>12</w:t>
      </w:r>
      <w:r w:rsidRPr="00977275">
        <w:rPr>
          <w:noProof/>
          <w:color w:val="000000" w:themeColor="text1"/>
        </w:rPr>
        <w:t>(5), 855–866. https://doi.org/10.1177/1745691617718799</w:t>
      </w:r>
    </w:p>
    <w:p w14:paraId="5C11F53F"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Markus, H. R., &amp; Kitayama, S. (2010). Cultures and selves: A cycle of mutual constitution. </w:t>
      </w:r>
      <w:r w:rsidRPr="00977275">
        <w:rPr>
          <w:i/>
          <w:iCs/>
          <w:noProof/>
          <w:color w:val="000000" w:themeColor="text1"/>
        </w:rPr>
        <w:t>Perspectives on Psychological Science</w:t>
      </w:r>
      <w:r w:rsidRPr="00977275">
        <w:rPr>
          <w:noProof/>
          <w:color w:val="000000" w:themeColor="text1"/>
        </w:rPr>
        <w:t xml:space="preserve">, </w:t>
      </w:r>
      <w:r w:rsidRPr="00977275">
        <w:rPr>
          <w:i/>
          <w:iCs/>
          <w:noProof/>
          <w:color w:val="000000" w:themeColor="text1"/>
        </w:rPr>
        <w:t>5</w:t>
      </w:r>
      <w:r w:rsidRPr="00977275">
        <w:rPr>
          <w:noProof/>
          <w:color w:val="000000" w:themeColor="text1"/>
        </w:rPr>
        <w:t>(4), 420–430. https://doi.org/10.1177/1745691610375557</w:t>
      </w:r>
    </w:p>
    <w:p w14:paraId="37FA4C1A"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McMahon, J. (2015). Behavioral economics as neoliberalism: Producing and governing homo economicus. </w:t>
      </w:r>
      <w:r w:rsidRPr="00977275">
        <w:rPr>
          <w:i/>
          <w:iCs/>
          <w:noProof/>
          <w:color w:val="000000" w:themeColor="text1"/>
        </w:rPr>
        <w:t>Contemporary Political Theory</w:t>
      </w:r>
      <w:r w:rsidRPr="00977275">
        <w:rPr>
          <w:noProof/>
          <w:color w:val="000000" w:themeColor="text1"/>
        </w:rPr>
        <w:t xml:space="preserve">, </w:t>
      </w:r>
      <w:r w:rsidRPr="00977275">
        <w:rPr>
          <w:i/>
          <w:iCs/>
          <w:noProof/>
          <w:color w:val="000000" w:themeColor="text1"/>
        </w:rPr>
        <w:t>14</w:t>
      </w:r>
      <w:r w:rsidRPr="00977275">
        <w:rPr>
          <w:noProof/>
          <w:color w:val="000000" w:themeColor="text1"/>
        </w:rPr>
        <w:t>(2), 137–158. https://doi.org/10.1057/cpt.2014.14</w:t>
      </w:r>
    </w:p>
    <w:p w14:paraId="18464F99"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Mo, C. H., &amp; Conn, K. M. (2018). When Do the Advantaged See the Disadvantages of Others? A Quasi-Experimental Study of National Service. </w:t>
      </w:r>
      <w:r w:rsidRPr="00977275">
        <w:rPr>
          <w:i/>
          <w:iCs/>
          <w:noProof/>
          <w:color w:val="000000" w:themeColor="text1"/>
        </w:rPr>
        <w:t>American Political Science Review</w:t>
      </w:r>
      <w:r w:rsidRPr="00977275">
        <w:rPr>
          <w:noProof/>
          <w:color w:val="000000" w:themeColor="text1"/>
        </w:rPr>
        <w:t xml:space="preserve">, </w:t>
      </w:r>
      <w:r w:rsidRPr="00977275">
        <w:rPr>
          <w:i/>
          <w:iCs/>
          <w:noProof/>
          <w:color w:val="000000" w:themeColor="text1"/>
        </w:rPr>
        <w:t>112</w:t>
      </w:r>
      <w:r w:rsidRPr="00977275">
        <w:rPr>
          <w:noProof/>
          <w:color w:val="000000" w:themeColor="text1"/>
        </w:rPr>
        <w:t>(4), 1016–1035. https://doi.org/10.1017/S0003055418000412</w:t>
      </w:r>
    </w:p>
    <w:p w14:paraId="5C68655D"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Newman, B. J., Johnston, C. D., &amp; Lown, P. L. (2015). False Consciousness or Class Awareness? Local Income Inequality, Personal Economic Position, and Belief in American Meritocracy. </w:t>
      </w:r>
      <w:r w:rsidRPr="00977275">
        <w:rPr>
          <w:i/>
          <w:iCs/>
          <w:noProof/>
          <w:color w:val="000000" w:themeColor="text1"/>
        </w:rPr>
        <w:t>American Journal of Political Science</w:t>
      </w:r>
      <w:r w:rsidRPr="00977275">
        <w:rPr>
          <w:noProof/>
          <w:color w:val="000000" w:themeColor="text1"/>
        </w:rPr>
        <w:t xml:space="preserve">, </w:t>
      </w:r>
      <w:r w:rsidRPr="00977275">
        <w:rPr>
          <w:i/>
          <w:iCs/>
          <w:noProof/>
          <w:color w:val="000000" w:themeColor="text1"/>
        </w:rPr>
        <w:t>59</w:t>
      </w:r>
      <w:r w:rsidRPr="00977275">
        <w:rPr>
          <w:noProof/>
          <w:color w:val="000000" w:themeColor="text1"/>
        </w:rPr>
        <w:t>(2), 326–340. https://doi.org/10.1111/ajps.12153</w:t>
      </w:r>
    </w:p>
    <w:p w14:paraId="2C059740"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Norton, M. I., &amp; Ariely, D. (2011). Building a better America-one wealth quintile at a time. </w:t>
      </w:r>
      <w:r w:rsidRPr="00977275">
        <w:rPr>
          <w:i/>
          <w:iCs/>
          <w:noProof/>
          <w:color w:val="000000" w:themeColor="text1"/>
        </w:rPr>
        <w:t>Perspectives on Psychological Science</w:t>
      </w:r>
      <w:r w:rsidRPr="00977275">
        <w:rPr>
          <w:noProof/>
          <w:color w:val="000000" w:themeColor="text1"/>
        </w:rPr>
        <w:t>. https://doi.org/10.1177/1745691610393524</w:t>
      </w:r>
    </w:p>
    <w:p w14:paraId="6D882C64"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Perry, B. L., Aronson, B., &amp; Pescosolido, B. A. (2021). Pandemic precarity: COVID-19 is exposing and exacerbating inequalities in the American heartland. </w:t>
      </w:r>
      <w:r w:rsidRPr="00977275">
        <w:rPr>
          <w:i/>
          <w:iCs/>
          <w:noProof/>
          <w:color w:val="000000" w:themeColor="text1"/>
        </w:rPr>
        <w:t>Proceedings of the National Academy of Sciences of the United States of America</w:t>
      </w:r>
      <w:r w:rsidRPr="00977275">
        <w:rPr>
          <w:noProof/>
          <w:color w:val="000000" w:themeColor="text1"/>
        </w:rPr>
        <w:t xml:space="preserve">, </w:t>
      </w:r>
      <w:r w:rsidRPr="00977275">
        <w:rPr>
          <w:i/>
          <w:iCs/>
          <w:noProof/>
          <w:color w:val="000000" w:themeColor="text1"/>
        </w:rPr>
        <w:t>118</w:t>
      </w:r>
      <w:r w:rsidRPr="00977275">
        <w:rPr>
          <w:noProof/>
          <w:color w:val="000000" w:themeColor="text1"/>
        </w:rPr>
        <w:t>(8), 1–6. https://doi.org/10.1073/pnas.2020685118</w:t>
      </w:r>
    </w:p>
    <w:p w14:paraId="1C1BF6BC"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Piff, P. K., Wiwad, D., Robinson, A. R., Aknin, L. B., Mercier, B., &amp; Shariff, A. (2020). Shifting attributions for poverty motivates opposition to inequality and enhances egalitarianism. </w:t>
      </w:r>
      <w:r w:rsidRPr="00977275">
        <w:rPr>
          <w:i/>
          <w:iCs/>
          <w:noProof/>
          <w:color w:val="000000" w:themeColor="text1"/>
        </w:rPr>
        <w:t>Nature Human Behaviour</w:t>
      </w:r>
      <w:r w:rsidRPr="00977275">
        <w:rPr>
          <w:noProof/>
          <w:color w:val="000000" w:themeColor="text1"/>
        </w:rPr>
        <w:t xml:space="preserve">, </w:t>
      </w:r>
      <w:r w:rsidRPr="00977275">
        <w:rPr>
          <w:i/>
          <w:iCs/>
          <w:noProof/>
          <w:color w:val="000000" w:themeColor="text1"/>
        </w:rPr>
        <w:t>4</w:t>
      </w:r>
      <w:r w:rsidRPr="00977275">
        <w:rPr>
          <w:noProof/>
          <w:color w:val="000000" w:themeColor="text1"/>
        </w:rPr>
        <w:t>(5), 496–505. https://doi.org/10.1038/s41562-020-0835-8</w:t>
      </w:r>
    </w:p>
    <w:p w14:paraId="77D54E41"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Putnam, R. D. (2015). </w:t>
      </w:r>
      <w:r w:rsidRPr="00977275">
        <w:rPr>
          <w:i/>
          <w:iCs/>
          <w:noProof/>
          <w:color w:val="000000" w:themeColor="text1"/>
        </w:rPr>
        <w:t>Our Kids: The American Dream in Crisis</w:t>
      </w:r>
      <w:r w:rsidRPr="00977275">
        <w:rPr>
          <w:noProof/>
          <w:color w:val="000000" w:themeColor="text1"/>
        </w:rPr>
        <w:t>. Simon and Schuster.</w:t>
      </w:r>
    </w:p>
    <w:p w14:paraId="4D280A26"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Ray, A., Hughes, L., Konisky, D. M., &amp; Kaylor, C. (2017). Extreme weather exposure and support for climate change adaptation. </w:t>
      </w:r>
      <w:r w:rsidRPr="00977275">
        <w:rPr>
          <w:i/>
          <w:iCs/>
          <w:noProof/>
          <w:color w:val="000000" w:themeColor="text1"/>
        </w:rPr>
        <w:t>Global Environmental Change</w:t>
      </w:r>
      <w:r w:rsidRPr="00977275">
        <w:rPr>
          <w:noProof/>
          <w:color w:val="000000" w:themeColor="text1"/>
        </w:rPr>
        <w:t xml:space="preserve">, </w:t>
      </w:r>
      <w:r w:rsidRPr="00977275">
        <w:rPr>
          <w:i/>
          <w:iCs/>
          <w:noProof/>
          <w:color w:val="000000" w:themeColor="text1"/>
        </w:rPr>
        <w:t>46</w:t>
      </w:r>
      <w:r w:rsidRPr="00977275">
        <w:rPr>
          <w:noProof/>
          <w:color w:val="000000" w:themeColor="text1"/>
        </w:rPr>
        <w:t>, 104–113. https://doi.org/10.1016/j.gloenvcha.2017.07.002</w:t>
      </w:r>
    </w:p>
    <w:p w14:paraId="141A3B6F"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Schlesinger, M., &amp; Heldman, C. (2001). Gender Gap or Gender Gaps? New Perspectives on Support for Government Action and Policies. </w:t>
      </w:r>
      <w:r w:rsidRPr="00977275">
        <w:rPr>
          <w:i/>
          <w:iCs/>
          <w:noProof/>
          <w:color w:val="000000" w:themeColor="text1"/>
        </w:rPr>
        <w:t>The Journal of Politics</w:t>
      </w:r>
      <w:r w:rsidRPr="00977275">
        <w:rPr>
          <w:noProof/>
          <w:color w:val="000000" w:themeColor="text1"/>
        </w:rPr>
        <w:t xml:space="preserve">, </w:t>
      </w:r>
      <w:r w:rsidRPr="00977275">
        <w:rPr>
          <w:i/>
          <w:iCs/>
          <w:noProof/>
          <w:color w:val="000000" w:themeColor="text1"/>
        </w:rPr>
        <w:t>63</w:t>
      </w:r>
      <w:r w:rsidRPr="00977275">
        <w:rPr>
          <w:noProof/>
          <w:color w:val="000000" w:themeColor="text1"/>
        </w:rPr>
        <w:t>(1), 59–92. https://doi.org/10.1111/0022-3816.00059</w:t>
      </w:r>
    </w:p>
    <w:p w14:paraId="4D66CCD1"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Seery, M. D., Holman, E. A., &amp; Silver, R. C. (2010). Whatever Does Not Kill Us: Cumulative </w:t>
      </w:r>
      <w:r w:rsidRPr="00977275">
        <w:rPr>
          <w:noProof/>
          <w:color w:val="000000" w:themeColor="text1"/>
        </w:rPr>
        <w:lastRenderedPageBreak/>
        <w:t xml:space="preserve">Lifetime Adversity, Vulnerability, and Resilience. </w:t>
      </w:r>
      <w:r w:rsidRPr="00977275">
        <w:rPr>
          <w:i/>
          <w:iCs/>
          <w:noProof/>
          <w:color w:val="000000" w:themeColor="text1"/>
        </w:rPr>
        <w:t>Journal of Personality and Social Psychology</w:t>
      </w:r>
      <w:r w:rsidRPr="00977275">
        <w:rPr>
          <w:noProof/>
          <w:color w:val="000000" w:themeColor="text1"/>
        </w:rPr>
        <w:t xml:space="preserve">, </w:t>
      </w:r>
      <w:r w:rsidRPr="00977275">
        <w:rPr>
          <w:i/>
          <w:iCs/>
          <w:noProof/>
          <w:color w:val="000000" w:themeColor="text1"/>
        </w:rPr>
        <w:t>99</w:t>
      </w:r>
      <w:r w:rsidRPr="00977275">
        <w:rPr>
          <w:noProof/>
          <w:color w:val="000000" w:themeColor="text1"/>
        </w:rPr>
        <w:t>(6), 1025–1041. https://doi.org/10.1037/a0021344</w:t>
      </w:r>
    </w:p>
    <w:p w14:paraId="7BCC504E"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Stephens, N. M., Fryberg, S. A., Markus, H. R., &amp; Hamedani, M. Y. G. (2013). Who Explains Hurricane Katrina and the Chilean Earthquake as an Act of God? The Experience of Extreme Hardship Predicts Religious Meaning-Making. </w:t>
      </w:r>
      <w:r w:rsidRPr="00977275">
        <w:rPr>
          <w:i/>
          <w:iCs/>
          <w:noProof/>
          <w:color w:val="000000" w:themeColor="text1"/>
        </w:rPr>
        <w:t>Journal of Cross-Cultural Psychology</w:t>
      </w:r>
      <w:r w:rsidRPr="00977275">
        <w:rPr>
          <w:noProof/>
          <w:color w:val="000000" w:themeColor="text1"/>
        </w:rPr>
        <w:t xml:space="preserve">, </w:t>
      </w:r>
      <w:r w:rsidRPr="00977275">
        <w:rPr>
          <w:i/>
          <w:iCs/>
          <w:noProof/>
          <w:color w:val="000000" w:themeColor="text1"/>
        </w:rPr>
        <w:t>44</w:t>
      </w:r>
      <w:r w:rsidRPr="00977275">
        <w:rPr>
          <w:noProof/>
          <w:color w:val="000000" w:themeColor="text1"/>
        </w:rPr>
        <w:t>(4), 606–619. https://doi.org/10.1177/0022022112454330</w:t>
      </w:r>
    </w:p>
    <w:p w14:paraId="6831AD21"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Stephens, N. M., &amp; Levine, C. S. (2011). Opting out or denying discrimination? How the framework of free choice in American society influences perceptions of gender inequality. </w:t>
      </w:r>
      <w:r w:rsidRPr="00977275">
        <w:rPr>
          <w:i/>
          <w:iCs/>
          <w:noProof/>
          <w:color w:val="000000" w:themeColor="text1"/>
        </w:rPr>
        <w:t>Psychological Science</w:t>
      </w:r>
      <w:r w:rsidRPr="00977275">
        <w:rPr>
          <w:noProof/>
          <w:color w:val="000000" w:themeColor="text1"/>
        </w:rPr>
        <w:t xml:space="preserve">, </w:t>
      </w:r>
      <w:r w:rsidRPr="00977275">
        <w:rPr>
          <w:i/>
          <w:iCs/>
          <w:noProof/>
          <w:color w:val="000000" w:themeColor="text1"/>
        </w:rPr>
        <w:t>22</w:t>
      </w:r>
      <w:r w:rsidRPr="00977275">
        <w:rPr>
          <w:noProof/>
          <w:color w:val="000000" w:themeColor="text1"/>
        </w:rPr>
        <w:t>(10), 1231–1236. https://doi.org/10.1177/0956797611417260</w:t>
      </w:r>
    </w:p>
    <w:p w14:paraId="54CBC14D" w14:textId="1473A52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Stuber, J. M. (2006). Talk of Class The Discursive Repertoires of White Working-and Upper-Middle-Class College Students.</w:t>
      </w:r>
      <w:r w:rsidR="00576173" w:rsidRPr="00977275">
        <w:rPr>
          <w:noProof/>
          <w:color w:val="000000" w:themeColor="text1"/>
        </w:rPr>
        <w:t xml:space="preserve"> </w:t>
      </w:r>
      <w:r w:rsidR="00576173" w:rsidRPr="00977275">
        <w:rPr>
          <w:i/>
          <w:iCs/>
          <w:noProof/>
          <w:color w:val="000000" w:themeColor="text1"/>
        </w:rPr>
        <w:t>Journal of Contemporary Ethnography, 35</w:t>
      </w:r>
      <w:r w:rsidR="00576173" w:rsidRPr="00977275">
        <w:rPr>
          <w:noProof/>
          <w:color w:val="000000" w:themeColor="text1"/>
        </w:rPr>
        <w:t>(3), 285-318).</w:t>
      </w:r>
      <w:r w:rsidRPr="00977275">
        <w:rPr>
          <w:noProof/>
          <w:color w:val="000000" w:themeColor="text1"/>
        </w:rPr>
        <w:t xml:space="preserve"> https://doi.org/10.1177/0891241605283569</w:t>
      </w:r>
    </w:p>
    <w:p w14:paraId="27C3798C"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Tessler, H., Choi, M., &amp; Kao, G. (2020). The Anxiety of Being Asian American: Hate Crimes and Negative Biases During the COVID-19 Pandemic. </w:t>
      </w:r>
      <w:r w:rsidRPr="00977275">
        <w:rPr>
          <w:i/>
          <w:iCs/>
          <w:noProof/>
          <w:color w:val="000000" w:themeColor="text1"/>
        </w:rPr>
        <w:t>American Journal of Criminal Justice</w:t>
      </w:r>
      <w:r w:rsidRPr="00977275">
        <w:rPr>
          <w:noProof/>
          <w:color w:val="000000" w:themeColor="text1"/>
        </w:rPr>
        <w:t xml:space="preserve">, </w:t>
      </w:r>
      <w:r w:rsidRPr="00977275">
        <w:rPr>
          <w:i/>
          <w:iCs/>
          <w:noProof/>
          <w:color w:val="000000" w:themeColor="text1"/>
        </w:rPr>
        <w:t>45</w:t>
      </w:r>
      <w:r w:rsidRPr="00977275">
        <w:rPr>
          <w:noProof/>
          <w:color w:val="000000" w:themeColor="text1"/>
        </w:rPr>
        <w:t>(4), 636–646. https://doi.org/10.1007/s12103-020-09541-5</w:t>
      </w:r>
    </w:p>
    <w:p w14:paraId="111AA9C8"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Webb Hopper, M., Nápoles, A. M., &amp; Pérez-Stable, E. (2020). COVID-19 and Racial/Ethnic Disparities. </w:t>
      </w:r>
      <w:r w:rsidRPr="00977275">
        <w:rPr>
          <w:i/>
          <w:iCs/>
          <w:noProof/>
          <w:color w:val="000000" w:themeColor="text1"/>
        </w:rPr>
        <w:t>JAMA</w:t>
      </w:r>
      <w:r w:rsidRPr="00977275">
        <w:rPr>
          <w:noProof/>
          <w:color w:val="000000" w:themeColor="text1"/>
        </w:rPr>
        <w:t xml:space="preserve">, </w:t>
      </w:r>
      <w:r w:rsidRPr="00977275">
        <w:rPr>
          <w:i/>
          <w:iCs/>
          <w:noProof/>
          <w:color w:val="000000" w:themeColor="text1"/>
        </w:rPr>
        <w:t>323</w:t>
      </w:r>
      <w:r w:rsidRPr="00977275">
        <w:rPr>
          <w:noProof/>
          <w:color w:val="000000" w:themeColor="text1"/>
        </w:rPr>
        <w:t>(24), 2466–2467. https://doi.org/10.1001/jama.2020.8598</w:t>
      </w:r>
    </w:p>
    <w:p w14:paraId="46F020CB" w14:textId="77777777" w:rsidR="00201B0E" w:rsidRPr="00977275" w:rsidRDefault="00201B0E" w:rsidP="00201B0E">
      <w:pPr>
        <w:widowControl w:val="0"/>
        <w:autoSpaceDE w:val="0"/>
        <w:autoSpaceDN w:val="0"/>
        <w:adjustRightInd w:val="0"/>
        <w:ind w:left="480" w:hanging="480"/>
        <w:rPr>
          <w:noProof/>
          <w:color w:val="000000" w:themeColor="text1"/>
        </w:rPr>
      </w:pPr>
      <w:r w:rsidRPr="00977275">
        <w:rPr>
          <w:noProof/>
          <w:color w:val="000000" w:themeColor="text1"/>
        </w:rPr>
        <w:t xml:space="preserve">Wiwad, D., Mercier, B., Piff, P. K., Shariff, A., &amp; Aknin, L. B. (2020). Recognizing the Impact of COVID-19 on the Poor Alters Attitudes Towards Poverty and Inequality. </w:t>
      </w:r>
      <w:r w:rsidRPr="00977275">
        <w:rPr>
          <w:i/>
          <w:iCs/>
          <w:noProof/>
          <w:color w:val="000000" w:themeColor="text1"/>
        </w:rPr>
        <w:t>Journal of Experimental Social Psychology</w:t>
      </w:r>
      <w:r w:rsidRPr="00977275">
        <w:rPr>
          <w:noProof/>
          <w:color w:val="000000" w:themeColor="text1"/>
        </w:rPr>
        <w:t xml:space="preserve">, </w:t>
      </w:r>
      <w:r w:rsidRPr="00977275">
        <w:rPr>
          <w:i/>
          <w:iCs/>
          <w:noProof/>
          <w:color w:val="000000" w:themeColor="text1"/>
        </w:rPr>
        <w:t>93</w:t>
      </w:r>
      <w:r w:rsidRPr="00977275">
        <w:rPr>
          <w:noProof/>
          <w:color w:val="000000" w:themeColor="text1"/>
        </w:rPr>
        <w:t>, 104083. https://doi.org/10.1016/j.jesp.2020.104083</w:t>
      </w:r>
    </w:p>
    <w:p w14:paraId="6E63DF06" w14:textId="0526DC00" w:rsidR="005F625D" w:rsidRPr="00977275" w:rsidRDefault="00E605CE" w:rsidP="00576173">
      <w:pPr>
        <w:widowControl w:val="0"/>
        <w:autoSpaceDE w:val="0"/>
        <w:autoSpaceDN w:val="0"/>
        <w:adjustRightInd w:val="0"/>
        <w:rPr>
          <w:b/>
          <w:bCs/>
          <w:color w:val="000000" w:themeColor="text1"/>
        </w:rPr>
      </w:pPr>
      <w:r w:rsidRPr="00977275">
        <w:rPr>
          <w:b/>
          <w:bCs/>
          <w:color w:val="000000" w:themeColor="text1"/>
        </w:rPr>
        <w:fldChar w:fldCharType="end"/>
      </w:r>
    </w:p>
    <w:sectPr w:rsidR="005F625D" w:rsidRPr="00977275" w:rsidSect="00CF736D">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6C05" w14:textId="77777777" w:rsidR="001D03E8" w:rsidRDefault="001D03E8" w:rsidP="006F71B8">
      <w:r>
        <w:separator/>
      </w:r>
    </w:p>
  </w:endnote>
  <w:endnote w:type="continuationSeparator" w:id="0">
    <w:p w14:paraId="592C3634" w14:textId="77777777" w:rsidR="001D03E8" w:rsidRDefault="001D03E8" w:rsidP="006F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02FF" w:usb1="5000205A" w:usb2="00000000" w:usb3="00000000" w:csb0="0000019F" w:csb1="00000000"/>
  </w:font>
  <w:font w:name="Times">
    <w:altName w:val="﷽﷽﷽﷽﷽﷽﷽﷽ĝ變悊義"/>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913155"/>
      <w:docPartObj>
        <w:docPartGallery w:val="Page Numbers (Bottom of Page)"/>
        <w:docPartUnique/>
      </w:docPartObj>
    </w:sdtPr>
    <w:sdtEndPr>
      <w:rPr>
        <w:rStyle w:val="PageNumber"/>
      </w:rPr>
    </w:sdtEndPr>
    <w:sdtContent>
      <w:p w14:paraId="63D8B054" w14:textId="6C714D8B" w:rsidR="00E171AA" w:rsidRDefault="00E171AA" w:rsidP="00B55A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AEF3C" w14:textId="77777777" w:rsidR="00E171AA" w:rsidRDefault="00E171AA" w:rsidP="00EF6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2DE8" w14:textId="77777777" w:rsidR="00E171AA" w:rsidRDefault="00E171AA" w:rsidP="00EF6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0605" w14:textId="77777777" w:rsidR="001D03E8" w:rsidRDefault="001D03E8" w:rsidP="006F71B8">
      <w:r>
        <w:separator/>
      </w:r>
    </w:p>
  </w:footnote>
  <w:footnote w:type="continuationSeparator" w:id="0">
    <w:p w14:paraId="50A414B6" w14:textId="77777777" w:rsidR="001D03E8" w:rsidRDefault="001D03E8" w:rsidP="006F71B8">
      <w:r>
        <w:continuationSeparator/>
      </w:r>
    </w:p>
  </w:footnote>
  <w:footnote w:id="1">
    <w:p w14:paraId="7C1BD4C7" w14:textId="2A767407" w:rsidR="00E171AA" w:rsidRDefault="00E171AA">
      <w:pPr>
        <w:pStyle w:val="FootnoteText"/>
      </w:pPr>
      <w:r>
        <w:rPr>
          <w:rStyle w:val="FootnoteReference"/>
        </w:rPr>
        <w:footnoteRef/>
      </w:r>
      <w:r>
        <w:t xml:space="preserve"> We also pre-registered the prediction that personal harm </w:t>
      </w:r>
      <w:r w:rsidRPr="002F36C8">
        <w:t xml:space="preserve">from the </w:t>
      </w:r>
      <w:r>
        <w:t>Covid-19 pandemic</w:t>
      </w:r>
      <w:r w:rsidRPr="002F36C8">
        <w:t xml:space="preserve"> will </w:t>
      </w:r>
      <w:r>
        <w:t xml:space="preserve">predict more awareness of inequality. We found support for this prediction. However, because </w:t>
      </w:r>
      <w:r w:rsidR="00861347">
        <w:t>we instead use awareness of inequality as a control variable in our models</w:t>
      </w:r>
      <w:r>
        <w:t>, results of these analyses are reported in the Supplemental Materials</w:t>
      </w:r>
      <w:r w:rsidR="00FB575C">
        <w:t xml:space="preserve"> Section II</w:t>
      </w:r>
      <w:r w:rsidR="005E5D9C">
        <w:t>(</w:t>
      </w:r>
      <w:r w:rsidR="00FB575C">
        <w:t>G</w:t>
      </w:r>
      <w:r w:rsidR="005E5D9C">
        <w:t>)</w:t>
      </w:r>
      <w:r>
        <w:t>.</w:t>
      </w:r>
    </w:p>
  </w:footnote>
  <w:footnote w:id="2">
    <w:p w14:paraId="1FC539C4" w14:textId="225DE1B5" w:rsidR="00A47D5D" w:rsidRDefault="00A47D5D">
      <w:pPr>
        <w:pStyle w:val="FootnoteText"/>
      </w:pPr>
      <w:r>
        <w:rPr>
          <w:rStyle w:val="FootnoteReference"/>
        </w:rPr>
        <w:footnoteRef/>
      </w:r>
      <w:r>
        <w:t xml:space="preserve"> Effects of personal harm (measured at Time 1) on external attributions for equality (measured at Time 1) remain significant if </w:t>
      </w:r>
      <w:r w:rsidR="00C26F3B">
        <w:t xml:space="preserve">we </w:t>
      </w:r>
      <w:r>
        <w:t>use this larger sample</w:t>
      </w:r>
      <w:r w:rsidR="00D44D7A">
        <w:t xml:space="preserve"> (see the Supplemental </w:t>
      </w:r>
      <w:r w:rsidR="005E5D9C">
        <w:t>Materials S</w:t>
      </w:r>
      <w:r w:rsidR="0013656D">
        <w:t>ection II</w:t>
      </w:r>
      <w:r w:rsidR="005E5D9C">
        <w:t>(</w:t>
      </w:r>
      <w:r w:rsidR="0013656D">
        <w:t>B</w:t>
      </w:r>
      <w:r w:rsidR="005E5D9C">
        <w:t>)</w:t>
      </w:r>
      <w:r w:rsidR="0013656D">
        <w:t xml:space="preserve"> </w:t>
      </w:r>
      <w:r w:rsidR="00D44D7A">
        <w:t>for results).</w:t>
      </w:r>
    </w:p>
  </w:footnote>
  <w:footnote w:id="3">
    <w:p w14:paraId="576FE910" w14:textId="33784FAA" w:rsidR="00D44D7A" w:rsidRDefault="00D44D7A">
      <w:pPr>
        <w:pStyle w:val="FootnoteText"/>
      </w:pPr>
      <w:r>
        <w:rPr>
          <w:rStyle w:val="FootnoteReference"/>
        </w:rPr>
        <w:footnoteRef/>
      </w:r>
      <w:r>
        <w:t xml:space="preserve"> Effects of personal harm (measured at Time 1) on the two measures of advocacy for equality remain significant if we use this larger sample (see the Supplemental Materials </w:t>
      </w:r>
      <w:r w:rsidR="0013656D">
        <w:t>Section II</w:t>
      </w:r>
      <w:r w:rsidR="005E5D9C">
        <w:t>(</w:t>
      </w:r>
      <w:r w:rsidR="0013656D">
        <w:t>B</w:t>
      </w:r>
      <w:r w:rsidR="005E5D9C">
        <w:t>)</w:t>
      </w:r>
      <w:r w:rsidR="0013656D">
        <w:t xml:space="preserve"> for results</w:t>
      </w:r>
      <w:r>
        <w:t>).</w:t>
      </w:r>
    </w:p>
  </w:footnote>
  <w:footnote w:id="4">
    <w:p w14:paraId="187F3FA5" w14:textId="6174F563" w:rsidR="00557F17" w:rsidRDefault="00557F17" w:rsidP="00557F17">
      <w:pPr>
        <w:pStyle w:val="FootnoteText"/>
      </w:pPr>
      <w:r>
        <w:rPr>
          <w:rStyle w:val="FootnoteReference"/>
        </w:rPr>
        <w:footnoteRef/>
      </w:r>
      <w:r>
        <w:t xml:space="preserve"> </w:t>
      </w:r>
      <w:r w:rsidRPr="008E2685">
        <w:t xml:space="preserve">We could not control for Time 1 behavioral advocacy for equality because </w:t>
      </w:r>
      <w:r>
        <w:t xml:space="preserve">this measure was not included </w:t>
      </w:r>
      <w:r w:rsidRPr="008E2685">
        <w:t>at Time 1.</w:t>
      </w:r>
      <w:r>
        <w:t xml:space="preserve"> </w:t>
      </w:r>
      <w:r w:rsidR="00060B94">
        <w:t>We therefore could not conduct latent change analyses for this measure.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1268369"/>
      <w:docPartObj>
        <w:docPartGallery w:val="Page Numbers (Top of Page)"/>
        <w:docPartUnique/>
      </w:docPartObj>
    </w:sdtPr>
    <w:sdtEndPr>
      <w:rPr>
        <w:rStyle w:val="PageNumber"/>
      </w:rPr>
    </w:sdtEndPr>
    <w:sdtContent>
      <w:p w14:paraId="27B22D18" w14:textId="251878D2" w:rsidR="00E171AA" w:rsidRDefault="00E171AA" w:rsidP="00E175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109A" w14:textId="77777777" w:rsidR="00E171AA" w:rsidRDefault="00E171AA" w:rsidP="00CF73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012702"/>
      <w:docPartObj>
        <w:docPartGallery w:val="Page Numbers (Top of Page)"/>
        <w:docPartUnique/>
      </w:docPartObj>
    </w:sdtPr>
    <w:sdtEndPr>
      <w:rPr>
        <w:rStyle w:val="PageNumber"/>
      </w:rPr>
    </w:sdtEndPr>
    <w:sdtContent>
      <w:p w14:paraId="607E7365" w14:textId="095960EF" w:rsidR="00E171AA" w:rsidRDefault="00E171AA" w:rsidP="00E175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0F2D59" w14:textId="7DB26E9E" w:rsidR="00E171AA" w:rsidRDefault="00E171AA" w:rsidP="00CF736D">
    <w:pPr>
      <w:pStyle w:val="Header"/>
      <w:ind w:right="360"/>
    </w:pPr>
    <w:r>
      <w:t>COVID-19 AND ADVOCACY FOR EQUALITY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783664"/>
      <w:docPartObj>
        <w:docPartGallery w:val="Page Numbers (Top of Page)"/>
        <w:docPartUnique/>
      </w:docPartObj>
    </w:sdtPr>
    <w:sdtEndPr>
      <w:rPr>
        <w:rStyle w:val="PageNumber"/>
      </w:rPr>
    </w:sdtEndPr>
    <w:sdtContent>
      <w:p w14:paraId="35AB344C" w14:textId="64D1B3AE" w:rsidR="00E171AA" w:rsidRDefault="00E171AA" w:rsidP="00E175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C4785B" w14:textId="77777777" w:rsidR="00E171AA" w:rsidRDefault="00E171AA" w:rsidP="00CF736D">
    <w:pPr>
      <w:pStyle w:val="Header"/>
      <w:ind w:right="360"/>
    </w:pPr>
    <w:r>
      <w:t>Running Head: COVID-19 AND ADVOCACY FOR EQUALITY</w:t>
    </w:r>
  </w:p>
  <w:p w14:paraId="14943952" w14:textId="624A1D10" w:rsidR="00E171AA" w:rsidRDefault="00E1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C48"/>
    <w:multiLevelType w:val="hybridMultilevel"/>
    <w:tmpl w:val="15DA9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7BA0"/>
    <w:multiLevelType w:val="hybridMultilevel"/>
    <w:tmpl w:val="543016E2"/>
    <w:lvl w:ilvl="0" w:tplc="A8507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7653"/>
    <w:multiLevelType w:val="hybridMultilevel"/>
    <w:tmpl w:val="FA94B3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A0957"/>
    <w:multiLevelType w:val="hybridMultilevel"/>
    <w:tmpl w:val="BBBC8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1090"/>
    <w:multiLevelType w:val="hybridMultilevel"/>
    <w:tmpl w:val="543016E2"/>
    <w:lvl w:ilvl="0" w:tplc="A8507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A1B"/>
    <w:multiLevelType w:val="hybridMultilevel"/>
    <w:tmpl w:val="D6E6F88A"/>
    <w:lvl w:ilvl="0" w:tplc="3BF2297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074A"/>
    <w:multiLevelType w:val="hybridMultilevel"/>
    <w:tmpl w:val="F146A3BA"/>
    <w:lvl w:ilvl="0" w:tplc="FC62D0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66FCC"/>
    <w:multiLevelType w:val="hybridMultilevel"/>
    <w:tmpl w:val="BA802FFE"/>
    <w:lvl w:ilvl="0" w:tplc="294ED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D143E"/>
    <w:multiLevelType w:val="hybridMultilevel"/>
    <w:tmpl w:val="95CC163A"/>
    <w:lvl w:ilvl="0" w:tplc="DA4E8A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5065"/>
    <w:multiLevelType w:val="hybridMultilevel"/>
    <w:tmpl w:val="87485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817F8"/>
    <w:multiLevelType w:val="hybridMultilevel"/>
    <w:tmpl w:val="7B887DCE"/>
    <w:lvl w:ilvl="0" w:tplc="DF6CE8F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F7E3E"/>
    <w:multiLevelType w:val="hybridMultilevel"/>
    <w:tmpl w:val="FA94B3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256CC"/>
    <w:multiLevelType w:val="hybridMultilevel"/>
    <w:tmpl w:val="14C05790"/>
    <w:lvl w:ilvl="0" w:tplc="1682D79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82309"/>
    <w:multiLevelType w:val="hybridMultilevel"/>
    <w:tmpl w:val="6422F260"/>
    <w:lvl w:ilvl="0" w:tplc="BC942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717"/>
    <w:multiLevelType w:val="hybridMultilevel"/>
    <w:tmpl w:val="BB3C8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22A43"/>
    <w:multiLevelType w:val="hybridMultilevel"/>
    <w:tmpl w:val="81643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34BFA"/>
    <w:multiLevelType w:val="hybridMultilevel"/>
    <w:tmpl w:val="1992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C0899"/>
    <w:multiLevelType w:val="hybridMultilevel"/>
    <w:tmpl w:val="1992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631F6"/>
    <w:multiLevelType w:val="hybridMultilevel"/>
    <w:tmpl w:val="D2E639A2"/>
    <w:lvl w:ilvl="0" w:tplc="1682D79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194E29"/>
    <w:multiLevelType w:val="hybridMultilevel"/>
    <w:tmpl w:val="52E0EDC4"/>
    <w:lvl w:ilvl="0" w:tplc="BEF078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47C58"/>
    <w:multiLevelType w:val="hybridMultilevel"/>
    <w:tmpl w:val="29C6D754"/>
    <w:lvl w:ilvl="0" w:tplc="9B9C2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F71B1"/>
    <w:multiLevelType w:val="hybridMultilevel"/>
    <w:tmpl w:val="543016E2"/>
    <w:lvl w:ilvl="0" w:tplc="A8507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33B3D"/>
    <w:multiLevelType w:val="hybridMultilevel"/>
    <w:tmpl w:val="F09EA5C6"/>
    <w:lvl w:ilvl="0" w:tplc="8E76D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66106"/>
    <w:multiLevelType w:val="hybridMultilevel"/>
    <w:tmpl w:val="9EE42AD8"/>
    <w:lvl w:ilvl="0" w:tplc="1682D79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2B0E67"/>
    <w:multiLevelType w:val="multilevel"/>
    <w:tmpl w:val="35FC56E6"/>
    <w:lvl w:ilvl="0">
      <w:start w:val="1"/>
      <w:numFmt w:val="upperRoman"/>
      <w:pStyle w:val="Heading1"/>
      <w:lvlText w:val="%1."/>
      <w:lvlJc w:val="left"/>
      <w:pPr>
        <w:ind w:left="2160" w:firstLine="0"/>
      </w:pPr>
    </w:lvl>
    <w:lvl w:ilvl="1">
      <w:start w:val="1"/>
      <w:numFmt w:val="upperLetter"/>
      <w:pStyle w:val="Heading2"/>
      <w:lvlText w:val="%2."/>
      <w:lvlJc w:val="left"/>
      <w:pPr>
        <w:ind w:left="2880" w:firstLine="0"/>
      </w:pPr>
    </w:lvl>
    <w:lvl w:ilvl="2">
      <w:start w:val="1"/>
      <w:numFmt w:val="decimal"/>
      <w:pStyle w:val="Heading3"/>
      <w:lvlText w:val="%3."/>
      <w:lvlJc w:val="left"/>
      <w:pPr>
        <w:ind w:left="3600" w:firstLine="0"/>
      </w:pPr>
    </w:lvl>
    <w:lvl w:ilvl="3">
      <w:start w:val="1"/>
      <w:numFmt w:val="lowerLetter"/>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25" w15:restartNumberingAfterBreak="0">
    <w:nsid w:val="71162E94"/>
    <w:multiLevelType w:val="hybridMultilevel"/>
    <w:tmpl w:val="3D08B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402A6"/>
    <w:multiLevelType w:val="multilevel"/>
    <w:tmpl w:val="94AC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num>
  <w:num w:numId="3">
    <w:abstractNumId w:val="24"/>
  </w:num>
  <w:num w:numId="4">
    <w:abstractNumId w:val="26"/>
  </w:num>
  <w:num w:numId="5">
    <w:abstractNumId w:val="26"/>
  </w:num>
  <w:num w:numId="6">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3"/>
  </w:num>
  <w:num w:numId="8">
    <w:abstractNumId w:val="12"/>
  </w:num>
  <w:num w:numId="9">
    <w:abstractNumId w:val="18"/>
  </w:num>
  <w:num w:numId="10">
    <w:abstractNumId w:val="19"/>
  </w:num>
  <w:num w:numId="11">
    <w:abstractNumId w:val="22"/>
  </w:num>
  <w:num w:numId="12">
    <w:abstractNumId w:val="3"/>
  </w:num>
  <w:num w:numId="13">
    <w:abstractNumId w:val="6"/>
  </w:num>
  <w:num w:numId="14">
    <w:abstractNumId w:val="0"/>
  </w:num>
  <w:num w:numId="15">
    <w:abstractNumId w:val="4"/>
  </w:num>
  <w:num w:numId="16">
    <w:abstractNumId w:val="9"/>
  </w:num>
  <w:num w:numId="17">
    <w:abstractNumId w:val="15"/>
  </w:num>
  <w:num w:numId="18">
    <w:abstractNumId w:val="25"/>
  </w:num>
  <w:num w:numId="19">
    <w:abstractNumId w:val="10"/>
  </w:num>
  <w:num w:numId="20">
    <w:abstractNumId w:val="14"/>
  </w:num>
  <w:num w:numId="21">
    <w:abstractNumId w:val="7"/>
  </w:num>
  <w:num w:numId="22">
    <w:abstractNumId w:val="16"/>
  </w:num>
  <w:num w:numId="23">
    <w:abstractNumId w:val="21"/>
  </w:num>
  <w:num w:numId="24">
    <w:abstractNumId w:val="20"/>
  </w:num>
  <w:num w:numId="25">
    <w:abstractNumId w:val="5"/>
  </w:num>
  <w:num w:numId="26">
    <w:abstractNumId w:val="13"/>
  </w:num>
  <w:num w:numId="27">
    <w:abstractNumId w:val="1"/>
  </w:num>
  <w:num w:numId="28">
    <w:abstractNumId w:val="8"/>
  </w:num>
  <w:num w:numId="29">
    <w:abstractNumId w:val="2"/>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20"/>
    <w:rsid w:val="000004CB"/>
    <w:rsid w:val="000004D8"/>
    <w:rsid w:val="00000E93"/>
    <w:rsid w:val="000020F6"/>
    <w:rsid w:val="00002BD9"/>
    <w:rsid w:val="00002DEF"/>
    <w:rsid w:val="000032F4"/>
    <w:rsid w:val="000036A3"/>
    <w:rsid w:val="00003A69"/>
    <w:rsid w:val="000041C8"/>
    <w:rsid w:val="0000482F"/>
    <w:rsid w:val="00004B01"/>
    <w:rsid w:val="0000681E"/>
    <w:rsid w:val="000069C9"/>
    <w:rsid w:val="00007200"/>
    <w:rsid w:val="00007FE4"/>
    <w:rsid w:val="0001067B"/>
    <w:rsid w:val="00010AFB"/>
    <w:rsid w:val="00010E4D"/>
    <w:rsid w:val="0001201D"/>
    <w:rsid w:val="0001218D"/>
    <w:rsid w:val="00012402"/>
    <w:rsid w:val="00014493"/>
    <w:rsid w:val="00014C46"/>
    <w:rsid w:val="0001747B"/>
    <w:rsid w:val="0002000C"/>
    <w:rsid w:val="00020E88"/>
    <w:rsid w:val="00020F4D"/>
    <w:rsid w:val="000219DB"/>
    <w:rsid w:val="00022130"/>
    <w:rsid w:val="00023071"/>
    <w:rsid w:val="00023186"/>
    <w:rsid w:val="000238EE"/>
    <w:rsid w:val="0002428C"/>
    <w:rsid w:val="00025595"/>
    <w:rsid w:val="000259EC"/>
    <w:rsid w:val="00025E68"/>
    <w:rsid w:val="0002742E"/>
    <w:rsid w:val="000305F7"/>
    <w:rsid w:val="00031314"/>
    <w:rsid w:val="000328DE"/>
    <w:rsid w:val="00035085"/>
    <w:rsid w:val="00036157"/>
    <w:rsid w:val="000362CB"/>
    <w:rsid w:val="00037E80"/>
    <w:rsid w:val="00041794"/>
    <w:rsid w:val="00042116"/>
    <w:rsid w:val="00042840"/>
    <w:rsid w:val="00042E23"/>
    <w:rsid w:val="000436DB"/>
    <w:rsid w:val="00043A09"/>
    <w:rsid w:val="0004424C"/>
    <w:rsid w:val="00044629"/>
    <w:rsid w:val="0004489B"/>
    <w:rsid w:val="00044C3B"/>
    <w:rsid w:val="00044FF8"/>
    <w:rsid w:val="0004531D"/>
    <w:rsid w:val="00047798"/>
    <w:rsid w:val="0004780D"/>
    <w:rsid w:val="0005070C"/>
    <w:rsid w:val="00050AB0"/>
    <w:rsid w:val="0005207A"/>
    <w:rsid w:val="000523D5"/>
    <w:rsid w:val="00053400"/>
    <w:rsid w:val="0005350F"/>
    <w:rsid w:val="00053794"/>
    <w:rsid w:val="00053D36"/>
    <w:rsid w:val="00053DC7"/>
    <w:rsid w:val="0005424F"/>
    <w:rsid w:val="00054F35"/>
    <w:rsid w:val="00055938"/>
    <w:rsid w:val="000566F2"/>
    <w:rsid w:val="0005785F"/>
    <w:rsid w:val="00057B42"/>
    <w:rsid w:val="0006070A"/>
    <w:rsid w:val="00060929"/>
    <w:rsid w:val="00060B94"/>
    <w:rsid w:val="000613E0"/>
    <w:rsid w:val="0006149D"/>
    <w:rsid w:val="000620AF"/>
    <w:rsid w:val="00062A80"/>
    <w:rsid w:val="00062DED"/>
    <w:rsid w:val="00063DF8"/>
    <w:rsid w:val="0006449A"/>
    <w:rsid w:val="00066B57"/>
    <w:rsid w:val="00066F11"/>
    <w:rsid w:val="0006751B"/>
    <w:rsid w:val="00067F23"/>
    <w:rsid w:val="00070545"/>
    <w:rsid w:val="00070F64"/>
    <w:rsid w:val="0007233F"/>
    <w:rsid w:val="000725F6"/>
    <w:rsid w:val="00072DED"/>
    <w:rsid w:val="00073A3D"/>
    <w:rsid w:val="000744FA"/>
    <w:rsid w:val="00075ED4"/>
    <w:rsid w:val="0007656B"/>
    <w:rsid w:val="000776C9"/>
    <w:rsid w:val="000809B5"/>
    <w:rsid w:val="000809C2"/>
    <w:rsid w:val="00080D66"/>
    <w:rsid w:val="00081036"/>
    <w:rsid w:val="000817F9"/>
    <w:rsid w:val="00081B60"/>
    <w:rsid w:val="000821E6"/>
    <w:rsid w:val="00082F74"/>
    <w:rsid w:val="00083ABE"/>
    <w:rsid w:val="00083B3E"/>
    <w:rsid w:val="00083C95"/>
    <w:rsid w:val="00083E04"/>
    <w:rsid w:val="0008405C"/>
    <w:rsid w:val="000855EF"/>
    <w:rsid w:val="00085AED"/>
    <w:rsid w:val="00085C77"/>
    <w:rsid w:val="000861C4"/>
    <w:rsid w:val="00086709"/>
    <w:rsid w:val="00086842"/>
    <w:rsid w:val="00086E18"/>
    <w:rsid w:val="000873D8"/>
    <w:rsid w:val="0008745A"/>
    <w:rsid w:val="00087941"/>
    <w:rsid w:val="00090000"/>
    <w:rsid w:val="00090FA8"/>
    <w:rsid w:val="000917C9"/>
    <w:rsid w:val="00091BC1"/>
    <w:rsid w:val="00092DEF"/>
    <w:rsid w:val="00094A51"/>
    <w:rsid w:val="00094A89"/>
    <w:rsid w:val="000950F2"/>
    <w:rsid w:val="000951BA"/>
    <w:rsid w:val="00095308"/>
    <w:rsid w:val="00095725"/>
    <w:rsid w:val="000969FA"/>
    <w:rsid w:val="00096B32"/>
    <w:rsid w:val="000A02BA"/>
    <w:rsid w:val="000A02C7"/>
    <w:rsid w:val="000A0499"/>
    <w:rsid w:val="000A0E82"/>
    <w:rsid w:val="000A335C"/>
    <w:rsid w:val="000A374A"/>
    <w:rsid w:val="000A38C8"/>
    <w:rsid w:val="000A4244"/>
    <w:rsid w:val="000A5663"/>
    <w:rsid w:val="000A56D1"/>
    <w:rsid w:val="000A6A4F"/>
    <w:rsid w:val="000A7290"/>
    <w:rsid w:val="000A76CD"/>
    <w:rsid w:val="000B01F5"/>
    <w:rsid w:val="000B0201"/>
    <w:rsid w:val="000B075C"/>
    <w:rsid w:val="000B0822"/>
    <w:rsid w:val="000B1B2A"/>
    <w:rsid w:val="000B1EB9"/>
    <w:rsid w:val="000B2231"/>
    <w:rsid w:val="000B253F"/>
    <w:rsid w:val="000B25F0"/>
    <w:rsid w:val="000B33D6"/>
    <w:rsid w:val="000B3D21"/>
    <w:rsid w:val="000B46D4"/>
    <w:rsid w:val="000B6227"/>
    <w:rsid w:val="000B65C1"/>
    <w:rsid w:val="000B6770"/>
    <w:rsid w:val="000B6E31"/>
    <w:rsid w:val="000C14BB"/>
    <w:rsid w:val="000C1BD5"/>
    <w:rsid w:val="000C21C4"/>
    <w:rsid w:val="000C21ED"/>
    <w:rsid w:val="000C23EA"/>
    <w:rsid w:val="000C2456"/>
    <w:rsid w:val="000C278E"/>
    <w:rsid w:val="000C2CA9"/>
    <w:rsid w:val="000C2E50"/>
    <w:rsid w:val="000C358A"/>
    <w:rsid w:val="000C43EA"/>
    <w:rsid w:val="000C4E91"/>
    <w:rsid w:val="000C5287"/>
    <w:rsid w:val="000C5F08"/>
    <w:rsid w:val="000C6097"/>
    <w:rsid w:val="000C62E8"/>
    <w:rsid w:val="000C64FB"/>
    <w:rsid w:val="000C7345"/>
    <w:rsid w:val="000D1FD6"/>
    <w:rsid w:val="000D1FF3"/>
    <w:rsid w:val="000D25BD"/>
    <w:rsid w:val="000D35BC"/>
    <w:rsid w:val="000D3D49"/>
    <w:rsid w:val="000D3F0C"/>
    <w:rsid w:val="000D3F2C"/>
    <w:rsid w:val="000D3F64"/>
    <w:rsid w:val="000D5416"/>
    <w:rsid w:val="000D5F27"/>
    <w:rsid w:val="000D67A2"/>
    <w:rsid w:val="000D6C9A"/>
    <w:rsid w:val="000D6D0F"/>
    <w:rsid w:val="000E03FF"/>
    <w:rsid w:val="000E0951"/>
    <w:rsid w:val="000E1286"/>
    <w:rsid w:val="000E13E8"/>
    <w:rsid w:val="000E2312"/>
    <w:rsid w:val="000E23FC"/>
    <w:rsid w:val="000E24BA"/>
    <w:rsid w:val="000E25C1"/>
    <w:rsid w:val="000E2C6D"/>
    <w:rsid w:val="000E4644"/>
    <w:rsid w:val="000E586C"/>
    <w:rsid w:val="000E5B19"/>
    <w:rsid w:val="000E6300"/>
    <w:rsid w:val="000F1127"/>
    <w:rsid w:val="000F16BB"/>
    <w:rsid w:val="000F1FD5"/>
    <w:rsid w:val="000F2453"/>
    <w:rsid w:val="000F2E24"/>
    <w:rsid w:val="000F3D30"/>
    <w:rsid w:val="000F41A0"/>
    <w:rsid w:val="000F4821"/>
    <w:rsid w:val="000F7F30"/>
    <w:rsid w:val="001004CA"/>
    <w:rsid w:val="00100555"/>
    <w:rsid w:val="00100652"/>
    <w:rsid w:val="00100791"/>
    <w:rsid w:val="00100DA4"/>
    <w:rsid w:val="001023D8"/>
    <w:rsid w:val="001023DB"/>
    <w:rsid w:val="00102ED5"/>
    <w:rsid w:val="00104966"/>
    <w:rsid w:val="0010638C"/>
    <w:rsid w:val="00106BA4"/>
    <w:rsid w:val="0010770D"/>
    <w:rsid w:val="00107897"/>
    <w:rsid w:val="001106A6"/>
    <w:rsid w:val="001108C7"/>
    <w:rsid w:val="00110AAD"/>
    <w:rsid w:val="00110E53"/>
    <w:rsid w:val="00111215"/>
    <w:rsid w:val="00111DBA"/>
    <w:rsid w:val="00112F1D"/>
    <w:rsid w:val="0011350A"/>
    <w:rsid w:val="001150C8"/>
    <w:rsid w:val="001154F6"/>
    <w:rsid w:val="00115A8B"/>
    <w:rsid w:val="00115AF5"/>
    <w:rsid w:val="00115FDC"/>
    <w:rsid w:val="0011632D"/>
    <w:rsid w:val="001164DB"/>
    <w:rsid w:val="00120812"/>
    <w:rsid w:val="001208C1"/>
    <w:rsid w:val="001209AE"/>
    <w:rsid w:val="0012161D"/>
    <w:rsid w:val="00121D9A"/>
    <w:rsid w:val="00122D6D"/>
    <w:rsid w:val="0012381A"/>
    <w:rsid w:val="0012438D"/>
    <w:rsid w:val="00124A39"/>
    <w:rsid w:val="00124C1E"/>
    <w:rsid w:val="00125C9E"/>
    <w:rsid w:val="00126336"/>
    <w:rsid w:val="00126443"/>
    <w:rsid w:val="00126D17"/>
    <w:rsid w:val="00130644"/>
    <w:rsid w:val="00131833"/>
    <w:rsid w:val="00131C3A"/>
    <w:rsid w:val="001324CA"/>
    <w:rsid w:val="00133DB4"/>
    <w:rsid w:val="0013524E"/>
    <w:rsid w:val="001364D5"/>
    <w:rsid w:val="0013656D"/>
    <w:rsid w:val="001374BB"/>
    <w:rsid w:val="0013755D"/>
    <w:rsid w:val="00137727"/>
    <w:rsid w:val="001406CA"/>
    <w:rsid w:val="00140E60"/>
    <w:rsid w:val="0014158E"/>
    <w:rsid w:val="00141C5E"/>
    <w:rsid w:val="001423A5"/>
    <w:rsid w:val="00142AF1"/>
    <w:rsid w:val="00142B16"/>
    <w:rsid w:val="00142C02"/>
    <w:rsid w:val="001434A7"/>
    <w:rsid w:val="00144E80"/>
    <w:rsid w:val="00145108"/>
    <w:rsid w:val="001458EE"/>
    <w:rsid w:val="00145D88"/>
    <w:rsid w:val="00147A1C"/>
    <w:rsid w:val="00150988"/>
    <w:rsid w:val="00150A62"/>
    <w:rsid w:val="001521D5"/>
    <w:rsid w:val="00152E97"/>
    <w:rsid w:val="00152FF2"/>
    <w:rsid w:val="001550D2"/>
    <w:rsid w:val="00155F91"/>
    <w:rsid w:val="00156240"/>
    <w:rsid w:val="00156F64"/>
    <w:rsid w:val="001578C8"/>
    <w:rsid w:val="00163A35"/>
    <w:rsid w:val="00166B6F"/>
    <w:rsid w:val="0016790D"/>
    <w:rsid w:val="00167A1E"/>
    <w:rsid w:val="00167BC7"/>
    <w:rsid w:val="00170187"/>
    <w:rsid w:val="00170B97"/>
    <w:rsid w:val="00170F38"/>
    <w:rsid w:val="0017185F"/>
    <w:rsid w:val="00171C7E"/>
    <w:rsid w:val="00171D89"/>
    <w:rsid w:val="00173632"/>
    <w:rsid w:val="0017391F"/>
    <w:rsid w:val="00173FAF"/>
    <w:rsid w:val="001740E1"/>
    <w:rsid w:val="00174516"/>
    <w:rsid w:val="00174C2C"/>
    <w:rsid w:val="0017597D"/>
    <w:rsid w:val="001759AF"/>
    <w:rsid w:val="00175FBE"/>
    <w:rsid w:val="001767AE"/>
    <w:rsid w:val="0017688B"/>
    <w:rsid w:val="00176D64"/>
    <w:rsid w:val="00177255"/>
    <w:rsid w:val="00177451"/>
    <w:rsid w:val="0018206E"/>
    <w:rsid w:val="001820B1"/>
    <w:rsid w:val="001827A6"/>
    <w:rsid w:val="001827B6"/>
    <w:rsid w:val="00183068"/>
    <w:rsid w:val="00183597"/>
    <w:rsid w:val="001836DA"/>
    <w:rsid w:val="00183935"/>
    <w:rsid w:val="001849FC"/>
    <w:rsid w:val="0018678B"/>
    <w:rsid w:val="00186C68"/>
    <w:rsid w:val="001875A9"/>
    <w:rsid w:val="00190131"/>
    <w:rsid w:val="00191163"/>
    <w:rsid w:val="001916EA"/>
    <w:rsid w:val="001917A2"/>
    <w:rsid w:val="001919A9"/>
    <w:rsid w:val="0019239B"/>
    <w:rsid w:val="001934F5"/>
    <w:rsid w:val="00193A8D"/>
    <w:rsid w:val="00193CB4"/>
    <w:rsid w:val="0019453C"/>
    <w:rsid w:val="001945EF"/>
    <w:rsid w:val="00194E50"/>
    <w:rsid w:val="001956B5"/>
    <w:rsid w:val="001958C2"/>
    <w:rsid w:val="00196021"/>
    <w:rsid w:val="00196775"/>
    <w:rsid w:val="00196900"/>
    <w:rsid w:val="001970D1"/>
    <w:rsid w:val="00197497"/>
    <w:rsid w:val="001A0CD6"/>
    <w:rsid w:val="001A1374"/>
    <w:rsid w:val="001A202E"/>
    <w:rsid w:val="001A26CD"/>
    <w:rsid w:val="001A2FD1"/>
    <w:rsid w:val="001A36F3"/>
    <w:rsid w:val="001A3D70"/>
    <w:rsid w:val="001A5799"/>
    <w:rsid w:val="001A57AE"/>
    <w:rsid w:val="001A64D3"/>
    <w:rsid w:val="001A7492"/>
    <w:rsid w:val="001A7955"/>
    <w:rsid w:val="001A7AF3"/>
    <w:rsid w:val="001B00C9"/>
    <w:rsid w:val="001B0B27"/>
    <w:rsid w:val="001B11ED"/>
    <w:rsid w:val="001B1202"/>
    <w:rsid w:val="001B149C"/>
    <w:rsid w:val="001B15AE"/>
    <w:rsid w:val="001B25D5"/>
    <w:rsid w:val="001B27EB"/>
    <w:rsid w:val="001B2B1C"/>
    <w:rsid w:val="001B2D59"/>
    <w:rsid w:val="001B315E"/>
    <w:rsid w:val="001B3713"/>
    <w:rsid w:val="001B3AF7"/>
    <w:rsid w:val="001B3AFB"/>
    <w:rsid w:val="001B4604"/>
    <w:rsid w:val="001B5FC3"/>
    <w:rsid w:val="001B63BE"/>
    <w:rsid w:val="001B68C1"/>
    <w:rsid w:val="001B6A42"/>
    <w:rsid w:val="001B72DE"/>
    <w:rsid w:val="001C3C31"/>
    <w:rsid w:val="001C3ECD"/>
    <w:rsid w:val="001C42AA"/>
    <w:rsid w:val="001C446D"/>
    <w:rsid w:val="001C50EF"/>
    <w:rsid w:val="001C7238"/>
    <w:rsid w:val="001C779F"/>
    <w:rsid w:val="001C7CB9"/>
    <w:rsid w:val="001D03E8"/>
    <w:rsid w:val="001D12DF"/>
    <w:rsid w:val="001D164E"/>
    <w:rsid w:val="001D178C"/>
    <w:rsid w:val="001D1D5E"/>
    <w:rsid w:val="001D22D1"/>
    <w:rsid w:val="001D2730"/>
    <w:rsid w:val="001D28EF"/>
    <w:rsid w:val="001D3D02"/>
    <w:rsid w:val="001D416A"/>
    <w:rsid w:val="001D4AB0"/>
    <w:rsid w:val="001D5451"/>
    <w:rsid w:val="001D5A2B"/>
    <w:rsid w:val="001D5DA8"/>
    <w:rsid w:val="001D62DE"/>
    <w:rsid w:val="001D6A0B"/>
    <w:rsid w:val="001D763B"/>
    <w:rsid w:val="001E0051"/>
    <w:rsid w:val="001E01C6"/>
    <w:rsid w:val="001E0F73"/>
    <w:rsid w:val="001E133F"/>
    <w:rsid w:val="001E1B0D"/>
    <w:rsid w:val="001E1B70"/>
    <w:rsid w:val="001E27E6"/>
    <w:rsid w:val="001E51AF"/>
    <w:rsid w:val="001E5433"/>
    <w:rsid w:val="001E58EA"/>
    <w:rsid w:val="001E7144"/>
    <w:rsid w:val="001E799F"/>
    <w:rsid w:val="001F01BF"/>
    <w:rsid w:val="001F0238"/>
    <w:rsid w:val="001F02E9"/>
    <w:rsid w:val="001F04DF"/>
    <w:rsid w:val="001F07B5"/>
    <w:rsid w:val="001F17F5"/>
    <w:rsid w:val="001F1D67"/>
    <w:rsid w:val="001F34B1"/>
    <w:rsid w:val="001F38F0"/>
    <w:rsid w:val="001F39CC"/>
    <w:rsid w:val="001F4565"/>
    <w:rsid w:val="001F487D"/>
    <w:rsid w:val="001F4940"/>
    <w:rsid w:val="001F5061"/>
    <w:rsid w:val="001F73B9"/>
    <w:rsid w:val="001F7409"/>
    <w:rsid w:val="001F76C6"/>
    <w:rsid w:val="001F7811"/>
    <w:rsid w:val="001F7DA9"/>
    <w:rsid w:val="001F7E22"/>
    <w:rsid w:val="00200D62"/>
    <w:rsid w:val="0020104C"/>
    <w:rsid w:val="00201088"/>
    <w:rsid w:val="00201307"/>
    <w:rsid w:val="00201AC3"/>
    <w:rsid w:val="00201B0E"/>
    <w:rsid w:val="00201E09"/>
    <w:rsid w:val="00202629"/>
    <w:rsid w:val="002027EF"/>
    <w:rsid w:val="00202DE8"/>
    <w:rsid w:val="00203A72"/>
    <w:rsid w:val="00206098"/>
    <w:rsid w:val="00206591"/>
    <w:rsid w:val="00206FE4"/>
    <w:rsid w:val="002075F5"/>
    <w:rsid w:val="002076E3"/>
    <w:rsid w:val="00207AFE"/>
    <w:rsid w:val="00207C9F"/>
    <w:rsid w:val="00207F12"/>
    <w:rsid w:val="0021023B"/>
    <w:rsid w:val="002122A3"/>
    <w:rsid w:val="00212831"/>
    <w:rsid w:val="00212B13"/>
    <w:rsid w:val="00212F1F"/>
    <w:rsid w:val="0021319B"/>
    <w:rsid w:val="00213372"/>
    <w:rsid w:val="002139E1"/>
    <w:rsid w:val="002154EF"/>
    <w:rsid w:val="00215784"/>
    <w:rsid w:val="00215A06"/>
    <w:rsid w:val="00216043"/>
    <w:rsid w:val="0022025D"/>
    <w:rsid w:val="002207D5"/>
    <w:rsid w:val="00220AEE"/>
    <w:rsid w:val="00221187"/>
    <w:rsid w:val="00221289"/>
    <w:rsid w:val="00221CA6"/>
    <w:rsid w:val="002229CD"/>
    <w:rsid w:val="00222C99"/>
    <w:rsid w:val="00222D6B"/>
    <w:rsid w:val="00223FB3"/>
    <w:rsid w:val="00224034"/>
    <w:rsid w:val="0022429B"/>
    <w:rsid w:val="00224C42"/>
    <w:rsid w:val="00225151"/>
    <w:rsid w:val="002259EA"/>
    <w:rsid w:val="00226FBF"/>
    <w:rsid w:val="002301B6"/>
    <w:rsid w:val="00232456"/>
    <w:rsid w:val="002330B1"/>
    <w:rsid w:val="00233796"/>
    <w:rsid w:val="002341AC"/>
    <w:rsid w:val="00235A1B"/>
    <w:rsid w:val="00235AEA"/>
    <w:rsid w:val="00235C27"/>
    <w:rsid w:val="002366E2"/>
    <w:rsid w:val="002367BE"/>
    <w:rsid w:val="00236C1D"/>
    <w:rsid w:val="00236E97"/>
    <w:rsid w:val="00237992"/>
    <w:rsid w:val="00237A59"/>
    <w:rsid w:val="00240BD6"/>
    <w:rsid w:val="00240EF4"/>
    <w:rsid w:val="00240F4D"/>
    <w:rsid w:val="002411EC"/>
    <w:rsid w:val="00242A97"/>
    <w:rsid w:val="00245797"/>
    <w:rsid w:val="00245BA9"/>
    <w:rsid w:val="00247135"/>
    <w:rsid w:val="0024737C"/>
    <w:rsid w:val="0024750F"/>
    <w:rsid w:val="00250485"/>
    <w:rsid w:val="002511B6"/>
    <w:rsid w:val="002511D8"/>
    <w:rsid w:val="0025200E"/>
    <w:rsid w:val="00252EB5"/>
    <w:rsid w:val="002530BC"/>
    <w:rsid w:val="0025361A"/>
    <w:rsid w:val="00253EEA"/>
    <w:rsid w:val="00254A12"/>
    <w:rsid w:val="00255128"/>
    <w:rsid w:val="00255C4D"/>
    <w:rsid w:val="00256806"/>
    <w:rsid w:val="00256D6D"/>
    <w:rsid w:val="00256FD1"/>
    <w:rsid w:val="00257421"/>
    <w:rsid w:val="00257CA2"/>
    <w:rsid w:val="002601F3"/>
    <w:rsid w:val="0026037A"/>
    <w:rsid w:val="0026067A"/>
    <w:rsid w:val="0026094C"/>
    <w:rsid w:val="00260E37"/>
    <w:rsid w:val="0026131D"/>
    <w:rsid w:val="00261ABB"/>
    <w:rsid w:val="00261E7B"/>
    <w:rsid w:val="00262A6A"/>
    <w:rsid w:val="00262D55"/>
    <w:rsid w:val="002633E8"/>
    <w:rsid w:val="00263786"/>
    <w:rsid w:val="002646DA"/>
    <w:rsid w:val="00264BA3"/>
    <w:rsid w:val="00264CE6"/>
    <w:rsid w:val="002650FF"/>
    <w:rsid w:val="00266551"/>
    <w:rsid w:val="00266597"/>
    <w:rsid w:val="002675A9"/>
    <w:rsid w:val="00267D3E"/>
    <w:rsid w:val="00271F56"/>
    <w:rsid w:val="0027215D"/>
    <w:rsid w:val="00272252"/>
    <w:rsid w:val="002727ED"/>
    <w:rsid w:val="00272F35"/>
    <w:rsid w:val="002730F6"/>
    <w:rsid w:val="00273B4D"/>
    <w:rsid w:val="00273D45"/>
    <w:rsid w:val="00273FBE"/>
    <w:rsid w:val="00274066"/>
    <w:rsid w:val="00274C48"/>
    <w:rsid w:val="00274EA2"/>
    <w:rsid w:val="002756B5"/>
    <w:rsid w:val="00275B9B"/>
    <w:rsid w:val="00276EBB"/>
    <w:rsid w:val="00277395"/>
    <w:rsid w:val="0028066F"/>
    <w:rsid w:val="00280DC0"/>
    <w:rsid w:val="00280DDD"/>
    <w:rsid w:val="002815CC"/>
    <w:rsid w:val="00282161"/>
    <w:rsid w:val="00282A6C"/>
    <w:rsid w:val="00282DD6"/>
    <w:rsid w:val="002832AA"/>
    <w:rsid w:val="002838AE"/>
    <w:rsid w:val="0028439B"/>
    <w:rsid w:val="00284545"/>
    <w:rsid w:val="00284F20"/>
    <w:rsid w:val="00285E43"/>
    <w:rsid w:val="0028643F"/>
    <w:rsid w:val="002867E6"/>
    <w:rsid w:val="00287FC9"/>
    <w:rsid w:val="00290F2F"/>
    <w:rsid w:val="002918A9"/>
    <w:rsid w:val="0029203A"/>
    <w:rsid w:val="0029341F"/>
    <w:rsid w:val="00293C72"/>
    <w:rsid w:val="00294CF1"/>
    <w:rsid w:val="00294D3D"/>
    <w:rsid w:val="00294EBD"/>
    <w:rsid w:val="002952F7"/>
    <w:rsid w:val="002959CE"/>
    <w:rsid w:val="00295DEF"/>
    <w:rsid w:val="00295ED0"/>
    <w:rsid w:val="0029725D"/>
    <w:rsid w:val="002977B7"/>
    <w:rsid w:val="002977CD"/>
    <w:rsid w:val="002977D7"/>
    <w:rsid w:val="002978AF"/>
    <w:rsid w:val="00297C50"/>
    <w:rsid w:val="002A0AEF"/>
    <w:rsid w:val="002A1D63"/>
    <w:rsid w:val="002A218F"/>
    <w:rsid w:val="002A3084"/>
    <w:rsid w:val="002A3D01"/>
    <w:rsid w:val="002A51B9"/>
    <w:rsid w:val="002A5E89"/>
    <w:rsid w:val="002A63E1"/>
    <w:rsid w:val="002A7302"/>
    <w:rsid w:val="002B06C5"/>
    <w:rsid w:val="002B08E1"/>
    <w:rsid w:val="002B0A9B"/>
    <w:rsid w:val="002B106D"/>
    <w:rsid w:val="002B1088"/>
    <w:rsid w:val="002B2A34"/>
    <w:rsid w:val="002B2AE3"/>
    <w:rsid w:val="002B42C2"/>
    <w:rsid w:val="002B4501"/>
    <w:rsid w:val="002B4D50"/>
    <w:rsid w:val="002B50EF"/>
    <w:rsid w:val="002B633A"/>
    <w:rsid w:val="002B71A7"/>
    <w:rsid w:val="002C056A"/>
    <w:rsid w:val="002C05B7"/>
    <w:rsid w:val="002C0DA9"/>
    <w:rsid w:val="002C0E20"/>
    <w:rsid w:val="002C136B"/>
    <w:rsid w:val="002C1A31"/>
    <w:rsid w:val="002C24AD"/>
    <w:rsid w:val="002C3BD6"/>
    <w:rsid w:val="002C5DA3"/>
    <w:rsid w:val="002C723C"/>
    <w:rsid w:val="002D00ED"/>
    <w:rsid w:val="002D0B05"/>
    <w:rsid w:val="002D13EA"/>
    <w:rsid w:val="002D24E8"/>
    <w:rsid w:val="002D38B6"/>
    <w:rsid w:val="002D3BC7"/>
    <w:rsid w:val="002D4574"/>
    <w:rsid w:val="002D4B7A"/>
    <w:rsid w:val="002D59AC"/>
    <w:rsid w:val="002D63E5"/>
    <w:rsid w:val="002D7CCB"/>
    <w:rsid w:val="002D7F53"/>
    <w:rsid w:val="002E0637"/>
    <w:rsid w:val="002E0CFE"/>
    <w:rsid w:val="002E112B"/>
    <w:rsid w:val="002E14B4"/>
    <w:rsid w:val="002E15FE"/>
    <w:rsid w:val="002E1735"/>
    <w:rsid w:val="002E197B"/>
    <w:rsid w:val="002E1C10"/>
    <w:rsid w:val="002E30EE"/>
    <w:rsid w:val="002E43EC"/>
    <w:rsid w:val="002E4926"/>
    <w:rsid w:val="002E4FA5"/>
    <w:rsid w:val="002E7307"/>
    <w:rsid w:val="002F03E2"/>
    <w:rsid w:val="002F09DB"/>
    <w:rsid w:val="002F0A8C"/>
    <w:rsid w:val="002F1139"/>
    <w:rsid w:val="002F1943"/>
    <w:rsid w:val="002F1D99"/>
    <w:rsid w:val="002F2A2A"/>
    <w:rsid w:val="002F36C8"/>
    <w:rsid w:val="002F4C0B"/>
    <w:rsid w:val="002F584E"/>
    <w:rsid w:val="002F6692"/>
    <w:rsid w:val="002F6973"/>
    <w:rsid w:val="002F6B3A"/>
    <w:rsid w:val="002F73AB"/>
    <w:rsid w:val="002F7695"/>
    <w:rsid w:val="002F7F04"/>
    <w:rsid w:val="00301379"/>
    <w:rsid w:val="003015A7"/>
    <w:rsid w:val="00301E1A"/>
    <w:rsid w:val="00301EB6"/>
    <w:rsid w:val="00302324"/>
    <w:rsid w:val="0030295D"/>
    <w:rsid w:val="00302C75"/>
    <w:rsid w:val="0030309B"/>
    <w:rsid w:val="003034E5"/>
    <w:rsid w:val="00305237"/>
    <w:rsid w:val="00305376"/>
    <w:rsid w:val="0030545B"/>
    <w:rsid w:val="00305B31"/>
    <w:rsid w:val="00307322"/>
    <w:rsid w:val="00312714"/>
    <w:rsid w:val="00314783"/>
    <w:rsid w:val="0031493D"/>
    <w:rsid w:val="00316A34"/>
    <w:rsid w:val="00316B0E"/>
    <w:rsid w:val="00317B45"/>
    <w:rsid w:val="003213DF"/>
    <w:rsid w:val="00322E72"/>
    <w:rsid w:val="0032329B"/>
    <w:rsid w:val="003234DB"/>
    <w:rsid w:val="00323712"/>
    <w:rsid w:val="00323AA7"/>
    <w:rsid w:val="003242E2"/>
    <w:rsid w:val="00325355"/>
    <w:rsid w:val="003257E6"/>
    <w:rsid w:val="003260FC"/>
    <w:rsid w:val="003268CD"/>
    <w:rsid w:val="00326AD3"/>
    <w:rsid w:val="00327709"/>
    <w:rsid w:val="0033140F"/>
    <w:rsid w:val="003316C5"/>
    <w:rsid w:val="00331A37"/>
    <w:rsid w:val="00332D13"/>
    <w:rsid w:val="00332DEC"/>
    <w:rsid w:val="00332F8A"/>
    <w:rsid w:val="003333A3"/>
    <w:rsid w:val="00334339"/>
    <w:rsid w:val="00334F24"/>
    <w:rsid w:val="003356D6"/>
    <w:rsid w:val="003358AA"/>
    <w:rsid w:val="003365B5"/>
    <w:rsid w:val="003370AC"/>
    <w:rsid w:val="0033727B"/>
    <w:rsid w:val="00340479"/>
    <w:rsid w:val="00340F0B"/>
    <w:rsid w:val="00341AA9"/>
    <w:rsid w:val="003421C8"/>
    <w:rsid w:val="003424AA"/>
    <w:rsid w:val="00342951"/>
    <w:rsid w:val="00342D9F"/>
    <w:rsid w:val="003433DC"/>
    <w:rsid w:val="003439E3"/>
    <w:rsid w:val="00345714"/>
    <w:rsid w:val="003460C5"/>
    <w:rsid w:val="00346217"/>
    <w:rsid w:val="00347D0C"/>
    <w:rsid w:val="00350176"/>
    <w:rsid w:val="003504FB"/>
    <w:rsid w:val="003509CA"/>
    <w:rsid w:val="00350AB1"/>
    <w:rsid w:val="00350BC3"/>
    <w:rsid w:val="00351CB7"/>
    <w:rsid w:val="00353326"/>
    <w:rsid w:val="00354F3B"/>
    <w:rsid w:val="00357200"/>
    <w:rsid w:val="00360153"/>
    <w:rsid w:val="0036020D"/>
    <w:rsid w:val="00360DB7"/>
    <w:rsid w:val="00360E2F"/>
    <w:rsid w:val="00361439"/>
    <w:rsid w:val="00362085"/>
    <w:rsid w:val="00362969"/>
    <w:rsid w:val="00362EF6"/>
    <w:rsid w:val="00363600"/>
    <w:rsid w:val="0036378F"/>
    <w:rsid w:val="003637FC"/>
    <w:rsid w:val="003640D2"/>
    <w:rsid w:val="00364AFA"/>
    <w:rsid w:val="003650BF"/>
    <w:rsid w:val="0036608B"/>
    <w:rsid w:val="003660E4"/>
    <w:rsid w:val="00366F80"/>
    <w:rsid w:val="00367214"/>
    <w:rsid w:val="00367427"/>
    <w:rsid w:val="00367D7C"/>
    <w:rsid w:val="0037000D"/>
    <w:rsid w:val="00370817"/>
    <w:rsid w:val="00370B63"/>
    <w:rsid w:val="00371033"/>
    <w:rsid w:val="0037105F"/>
    <w:rsid w:val="0037207B"/>
    <w:rsid w:val="0037223D"/>
    <w:rsid w:val="00372E3B"/>
    <w:rsid w:val="00374082"/>
    <w:rsid w:val="00375A13"/>
    <w:rsid w:val="00375B1C"/>
    <w:rsid w:val="00375EE7"/>
    <w:rsid w:val="003776C7"/>
    <w:rsid w:val="00380D98"/>
    <w:rsid w:val="00381123"/>
    <w:rsid w:val="0038128E"/>
    <w:rsid w:val="0038262D"/>
    <w:rsid w:val="0038289E"/>
    <w:rsid w:val="00382E88"/>
    <w:rsid w:val="0038304D"/>
    <w:rsid w:val="00384D9B"/>
    <w:rsid w:val="0038596F"/>
    <w:rsid w:val="00386C95"/>
    <w:rsid w:val="0038799B"/>
    <w:rsid w:val="003879AD"/>
    <w:rsid w:val="0039028D"/>
    <w:rsid w:val="00391D58"/>
    <w:rsid w:val="003924DD"/>
    <w:rsid w:val="0039349C"/>
    <w:rsid w:val="00393BA0"/>
    <w:rsid w:val="00393DDF"/>
    <w:rsid w:val="00394EE7"/>
    <w:rsid w:val="0039586E"/>
    <w:rsid w:val="0039596F"/>
    <w:rsid w:val="00395C3F"/>
    <w:rsid w:val="00395E41"/>
    <w:rsid w:val="00396381"/>
    <w:rsid w:val="003967AF"/>
    <w:rsid w:val="00397C3C"/>
    <w:rsid w:val="003A07FB"/>
    <w:rsid w:val="003A0B17"/>
    <w:rsid w:val="003A15E5"/>
    <w:rsid w:val="003A4267"/>
    <w:rsid w:val="003A5105"/>
    <w:rsid w:val="003A54D5"/>
    <w:rsid w:val="003A71D3"/>
    <w:rsid w:val="003A792D"/>
    <w:rsid w:val="003A7BB8"/>
    <w:rsid w:val="003B0EAA"/>
    <w:rsid w:val="003B1EBA"/>
    <w:rsid w:val="003B28D6"/>
    <w:rsid w:val="003B4397"/>
    <w:rsid w:val="003B528D"/>
    <w:rsid w:val="003B543C"/>
    <w:rsid w:val="003B586E"/>
    <w:rsid w:val="003B75DF"/>
    <w:rsid w:val="003B7FF6"/>
    <w:rsid w:val="003C029B"/>
    <w:rsid w:val="003C0D86"/>
    <w:rsid w:val="003C141D"/>
    <w:rsid w:val="003C2D93"/>
    <w:rsid w:val="003C30A6"/>
    <w:rsid w:val="003C3DFF"/>
    <w:rsid w:val="003C4232"/>
    <w:rsid w:val="003C5D74"/>
    <w:rsid w:val="003C60D7"/>
    <w:rsid w:val="003D08B2"/>
    <w:rsid w:val="003D1869"/>
    <w:rsid w:val="003D1E55"/>
    <w:rsid w:val="003D27FE"/>
    <w:rsid w:val="003D2D82"/>
    <w:rsid w:val="003D369B"/>
    <w:rsid w:val="003D4458"/>
    <w:rsid w:val="003D57DB"/>
    <w:rsid w:val="003D5D08"/>
    <w:rsid w:val="003D5E1E"/>
    <w:rsid w:val="003D631B"/>
    <w:rsid w:val="003D67EE"/>
    <w:rsid w:val="003D6E47"/>
    <w:rsid w:val="003D7407"/>
    <w:rsid w:val="003D7C19"/>
    <w:rsid w:val="003E0778"/>
    <w:rsid w:val="003E0C86"/>
    <w:rsid w:val="003E1DA6"/>
    <w:rsid w:val="003E305E"/>
    <w:rsid w:val="003E5295"/>
    <w:rsid w:val="003E52ED"/>
    <w:rsid w:val="003E646B"/>
    <w:rsid w:val="003E6B22"/>
    <w:rsid w:val="003F032C"/>
    <w:rsid w:val="003F0E07"/>
    <w:rsid w:val="003F1712"/>
    <w:rsid w:val="003F228C"/>
    <w:rsid w:val="003F3E12"/>
    <w:rsid w:val="003F3E97"/>
    <w:rsid w:val="003F4667"/>
    <w:rsid w:val="003F4B87"/>
    <w:rsid w:val="003F52EE"/>
    <w:rsid w:val="003F5571"/>
    <w:rsid w:val="003F5FBE"/>
    <w:rsid w:val="003F6B00"/>
    <w:rsid w:val="003F70B9"/>
    <w:rsid w:val="003F743D"/>
    <w:rsid w:val="003F785F"/>
    <w:rsid w:val="004009EE"/>
    <w:rsid w:val="00400BFB"/>
    <w:rsid w:val="0040125D"/>
    <w:rsid w:val="00401284"/>
    <w:rsid w:val="00401A65"/>
    <w:rsid w:val="00401D49"/>
    <w:rsid w:val="00404A9A"/>
    <w:rsid w:val="00405301"/>
    <w:rsid w:val="00405A44"/>
    <w:rsid w:val="00405AB0"/>
    <w:rsid w:val="00406ED8"/>
    <w:rsid w:val="00407AA4"/>
    <w:rsid w:val="00407CA0"/>
    <w:rsid w:val="00407F3F"/>
    <w:rsid w:val="0041005F"/>
    <w:rsid w:val="004128AF"/>
    <w:rsid w:val="00413F30"/>
    <w:rsid w:val="0041473A"/>
    <w:rsid w:val="00415455"/>
    <w:rsid w:val="004154F7"/>
    <w:rsid w:val="0041657A"/>
    <w:rsid w:val="004168F4"/>
    <w:rsid w:val="00416D51"/>
    <w:rsid w:val="00417040"/>
    <w:rsid w:val="00417FD8"/>
    <w:rsid w:val="00420C6C"/>
    <w:rsid w:val="00421757"/>
    <w:rsid w:val="00421F55"/>
    <w:rsid w:val="004223B2"/>
    <w:rsid w:val="00422E53"/>
    <w:rsid w:val="004231C6"/>
    <w:rsid w:val="0042396F"/>
    <w:rsid w:val="00423BA4"/>
    <w:rsid w:val="004240F2"/>
    <w:rsid w:val="00424170"/>
    <w:rsid w:val="00424208"/>
    <w:rsid w:val="004246E6"/>
    <w:rsid w:val="00424EE2"/>
    <w:rsid w:val="00425019"/>
    <w:rsid w:val="004253EB"/>
    <w:rsid w:val="00425B1C"/>
    <w:rsid w:val="00425DE2"/>
    <w:rsid w:val="00425DFA"/>
    <w:rsid w:val="00425FB4"/>
    <w:rsid w:val="0042792F"/>
    <w:rsid w:val="0043139A"/>
    <w:rsid w:val="004325C7"/>
    <w:rsid w:val="00432D50"/>
    <w:rsid w:val="00432EFF"/>
    <w:rsid w:val="004343DC"/>
    <w:rsid w:val="00434B5C"/>
    <w:rsid w:val="004359A5"/>
    <w:rsid w:val="00436BDF"/>
    <w:rsid w:val="00437412"/>
    <w:rsid w:val="00437FB8"/>
    <w:rsid w:val="00440870"/>
    <w:rsid w:val="004417D3"/>
    <w:rsid w:val="00441BCB"/>
    <w:rsid w:val="00443254"/>
    <w:rsid w:val="0044367C"/>
    <w:rsid w:val="00443EA7"/>
    <w:rsid w:val="0044522C"/>
    <w:rsid w:val="00447D6C"/>
    <w:rsid w:val="00450137"/>
    <w:rsid w:val="00450594"/>
    <w:rsid w:val="004505D3"/>
    <w:rsid w:val="00450D79"/>
    <w:rsid w:val="00450E8E"/>
    <w:rsid w:val="0045113E"/>
    <w:rsid w:val="004512F8"/>
    <w:rsid w:val="00451711"/>
    <w:rsid w:val="004518A6"/>
    <w:rsid w:val="0045196C"/>
    <w:rsid w:val="0045250D"/>
    <w:rsid w:val="004538BE"/>
    <w:rsid w:val="00453B73"/>
    <w:rsid w:val="00454E04"/>
    <w:rsid w:val="00455757"/>
    <w:rsid w:val="00455E30"/>
    <w:rsid w:val="00456133"/>
    <w:rsid w:val="004567A4"/>
    <w:rsid w:val="00456956"/>
    <w:rsid w:val="004572DF"/>
    <w:rsid w:val="00457E0C"/>
    <w:rsid w:val="00460027"/>
    <w:rsid w:val="004601CD"/>
    <w:rsid w:val="00460D3C"/>
    <w:rsid w:val="00461757"/>
    <w:rsid w:val="00461920"/>
    <w:rsid w:val="004623A0"/>
    <w:rsid w:val="00463334"/>
    <w:rsid w:val="00464C41"/>
    <w:rsid w:val="0046528E"/>
    <w:rsid w:val="0046529F"/>
    <w:rsid w:val="00465F76"/>
    <w:rsid w:val="00466181"/>
    <w:rsid w:val="004668B7"/>
    <w:rsid w:val="00466D63"/>
    <w:rsid w:val="004673DC"/>
    <w:rsid w:val="004704DE"/>
    <w:rsid w:val="00470FCD"/>
    <w:rsid w:val="0047191E"/>
    <w:rsid w:val="0047264A"/>
    <w:rsid w:val="00473146"/>
    <w:rsid w:val="004740C6"/>
    <w:rsid w:val="004742F1"/>
    <w:rsid w:val="00474477"/>
    <w:rsid w:val="004744BA"/>
    <w:rsid w:val="00474B09"/>
    <w:rsid w:val="00474B5D"/>
    <w:rsid w:val="00474D77"/>
    <w:rsid w:val="00475689"/>
    <w:rsid w:val="0047597E"/>
    <w:rsid w:val="004759F2"/>
    <w:rsid w:val="00476052"/>
    <w:rsid w:val="0047608C"/>
    <w:rsid w:val="00477D77"/>
    <w:rsid w:val="00477FF3"/>
    <w:rsid w:val="00480D2F"/>
    <w:rsid w:val="00481853"/>
    <w:rsid w:val="00482437"/>
    <w:rsid w:val="00482468"/>
    <w:rsid w:val="00483003"/>
    <w:rsid w:val="0048335F"/>
    <w:rsid w:val="004833C8"/>
    <w:rsid w:val="0048340C"/>
    <w:rsid w:val="0048402A"/>
    <w:rsid w:val="00484238"/>
    <w:rsid w:val="00484D72"/>
    <w:rsid w:val="00485347"/>
    <w:rsid w:val="00486982"/>
    <w:rsid w:val="004871A3"/>
    <w:rsid w:val="00487386"/>
    <w:rsid w:val="0048757B"/>
    <w:rsid w:val="004879FB"/>
    <w:rsid w:val="00487D10"/>
    <w:rsid w:val="00487DDB"/>
    <w:rsid w:val="004905D9"/>
    <w:rsid w:val="004910CF"/>
    <w:rsid w:val="004911FF"/>
    <w:rsid w:val="00491515"/>
    <w:rsid w:val="00492D66"/>
    <w:rsid w:val="0049336C"/>
    <w:rsid w:val="00493505"/>
    <w:rsid w:val="004938DE"/>
    <w:rsid w:val="00493DBC"/>
    <w:rsid w:val="00494A8D"/>
    <w:rsid w:val="00495583"/>
    <w:rsid w:val="00496C07"/>
    <w:rsid w:val="004970CB"/>
    <w:rsid w:val="004971EF"/>
    <w:rsid w:val="004976CB"/>
    <w:rsid w:val="00497985"/>
    <w:rsid w:val="00497F14"/>
    <w:rsid w:val="004A0162"/>
    <w:rsid w:val="004A050D"/>
    <w:rsid w:val="004A12EA"/>
    <w:rsid w:val="004A18D9"/>
    <w:rsid w:val="004A1937"/>
    <w:rsid w:val="004A23AB"/>
    <w:rsid w:val="004A3A37"/>
    <w:rsid w:val="004A3AF3"/>
    <w:rsid w:val="004A4BF6"/>
    <w:rsid w:val="004A4F24"/>
    <w:rsid w:val="004A5456"/>
    <w:rsid w:val="004A55EE"/>
    <w:rsid w:val="004A570E"/>
    <w:rsid w:val="004A581D"/>
    <w:rsid w:val="004A59B8"/>
    <w:rsid w:val="004A67B8"/>
    <w:rsid w:val="004A6B28"/>
    <w:rsid w:val="004A6B65"/>
    <w:rsid w:val="004A75C6"/>
    <w:rsid w:val="004A7E3D"/>
    <w:rsid w:val="004A7F6A"/>
    <w:rsid w:val="004B008E"/>
    <w:rsid w:val="004B09C8"/>
    <w:rsid w:val="004B0FA5"/>
    <w:rsid w:val="004B18B7"/>
    <w:rsid w:val="004B20A7"/>
    <w:rsid w:val="004B26E5"/>
    <w:rsid w:val="004B28CC"/>
    <w:rsid w:val="004B28DC"/>
    <w:rsid w:val="004B3404"/>
    <w:rsid w:val="004B3C94"/>
    <w:rsid w:val="004B3E38"/>
    <w:rsid w:val="004B40B0"/>
    <w:rsid w:val="004B4B89"/>
    <w:rsid w:val="004B4CC5"/>
    <w:rsid w:val="004B73F4"/>
    <w:rsid w:val="004B74A4"/>
    <w:rsid w:val="004B7B3D"/>
    <w:rsid w:val="004C09E6"/>
    <w:rsid w:val="004C0E7A"/>
    <w:rsid w:val="004C132A"/>
    <w:rsid w:val="004C17E0"/>
    <w:rsid w:val="004C1863"/>
    <w:rsid w:val="004C1C76"/>
    <w:rsid w:val="004C1E1B"/>
    <w:rsid w:val="004C27AF"/>
    <w:rsid w:val="004C3DB7"/>
    <w:rsid w:val="004C4F65"/>
    <w:rsid w:val="004C5634"/>
    <w:rsid w:val="004C6CFB"/>
    <w:rsid w:val="004C6E79"/>
    <w:rsid w:val="004C7011"/>
    <w:rsid w:val="004C715B"/>
    <w:rsid w:val="004C7E19"/>
    <w:rsid w:val="004D0659"/>
    <w:rsid w:val="004D2A77"/>
    <w:rsid w:val="004D336D"/>
    <w:rsid w:val="004D38C9"/>
    <w:rsid w:val="004D3931"/>
    <w:rsid w:val="004D41F0"/>
    <w:rsid w:val="004D4981"/>
    <w:rsid w:val="004D5F67"/>
    <w:rsid w:val="004D644B"/>
    <w:rsid w:val="004D6A17"/>
    <w:rsid w:val="004D71E3"/>
    <w:rsid w:val="004D7E83"/>
    <w:rsid w:val="004E00A5"/>
    <w:rsid w:val="004E228F"/>
    <w:rsid w:val="004E2B7A"/>
    <w:rsid w:val="004E2D9C"/>
    <w:rsid w:val="004E5181"/>
    <w:rsid w:val="004E54A3"/>
    <w:rsid w:val="004E69CE"/>
    <w:rsid w:val="004E6B0B"/>
    <w:rsid w:val="004E6DC6"/>
    <w:rsid w:val="004E6DDD"/>
    <w:rsid w:val="004E7288"/>
    <w:rsid w:val="004E78C1"/>
    <w:rsid w:val="004F0441"/>
    <w:rsid w:val="004F0803"/>
    <w:rsid w:val="004F0903"/>
    <w:rsid w:val="004F0924"/>
    <w:rsid w:val="004F120E"/>
    <w:rsid w:val="004F2048"/>
    <w:rsid w:val="004F2459"/>
    <w:rsid w:val="004F45DD"/>
    <w:rsid w:val="004F54AA"/>
    <w:rsid w:val="004F5C57"/>
    <w:rsid w:val="004F6C1F"/>
    <w:rsid w:val="004F7208"/>
    <w:rsid w:val="004F7F30"/>
    <w:rsid w:val="00500342"/>
    <w:rsid w:val="00500637"/>
    <w:rsid w:val="0050256D"/>
    <w:rsid w:val="00502BB9"/>
    <w:rsid w:val="00503102"/>
    <w:rsid w:val="00503514"/>
    <w:rsid w:val="0050382F"/>
    <w:rsid w:val="005043CD"/>
    <w:rsid w:val="00504D69"/>
    <w:rsid w:val="00505404"/>
    <w:rsid w:val="005065FA"/>
    <w:rsid w:val="005066D1"/>
    <w:rsid w:val="0050736A"/>
    <w:rsid w:val="005073DD"/>
    <w:rsid w:val="00507676"/>
    <w:rsid w:val="00507D48"/>
    <w:rsid w:val="0051008E"/>
    <w:rsid w:val="00510167"/>
    <w:rsid w:val="00510A40"/>
    <w:rsid w:val="0051131E"/>
    <w:rsid w:val="005113C3"/>
    <w:rsid w:val="00511A4B"/>
    <w:rsid w:val="00511FA1"/>
    <w:rsid w:val="00513018"/>
    <w:rsid w:val="00513521"/>
    <w:rsid w:val="005139C0"/>
    <w:rsid w:val="00515492"/>
    <w:rsid w:val="005156A3"/>
    <w:rsid w:val="00515814"/>
    <w:rsid w:val="0051608D"/>
    <w:rsid w:val="00516111"/>
    <w:rsid w:val="005178E7"/>
    <w:rsid w:val="00517DCD"/>
    <w:rsid w:val="00517EF6"/>
    <w:rsid w:val="005206E6"/>
    <w:rsid w:val="00520726"/>
    <w:rsid w:val="0052074F"/>
    <w:rsid w:val="00521290"/>
    <w:rsid w:val="00521C6B"/>
    <w:rsid w:val="00522460"/>
    <w:rsid w:val="00522821"/>
    <w:rsid w:val="00522966"/>
    <w:rsid w:val="00522A67"/>
    <w:rsid w:val="00522BB9"/>
    <w:rsid w:val="00523995"/>
    <w:rsid w:val="00524FAB"/>
    <w:rsid w:val="00526765"/>
    <w:rsid w:val="00526E96"/>
    <w:rsid w:val="00526FD4"/>
    <w:rsid w:val="005270CA"/>
    <w:rsid w:val="00527A3D"/>
    <w:rsid w:val="00530E2A"/>
    <w:rsid w:val="0053137B"/>
    <w:rsid w:val="0053183E"/>
    <w:rsid w:val="00531ADF"/>
    <w:rsid w:val="00531FC0"/>
    <w:rsid w:val="005325F6"/>
    <w:rsid w:val="00532BF5"/>
    <w:rsid w:val="005332CB"/>
    <w:rsid w:val="005332CF"/>
    <w:rsid w:val="00533C7F"/>
    <w:rsid w:val="00533D08"/>
    <w:rsid w:val="00535758"/>
    <w:rsid w:val="00535E0A"/>
    <w:rsid w:val="0053786E"/>
    <w:rsid w:val="0054059A"/>
    <w:rsid w:val="00540E3A"/>
    <w:rsid w:val="00540FEF"/>
    <w:rsid w:val="00541795"/>
    <w:rsid w:val="0054239C"/>
    <w:rsid w:val="005430D6"/>
    <w:rsid w:val="00544568"/>
    <w:rsid w:val="005453E2"/>
    <w:rsid w:val="00545F1D"/>
    <w:rsid w:val="005460B1"/>
    <w:rsid w:val="0054624F"/>
    <w:rsid w:val="00547966"/>
    <w:rsid w:val="00547BB3"/>
    <w:rsid w:val="00550389"/>
    <w:rsid w:val="005514EA"/>
    <w:rsid w:val="005516B6"/>
    <w:rsid w:val="00551C09"/>
    <w:rsid w:val="00551DAA"/>
    <w:rsid w:val="00551F76"/>
    <w:rsid w:val="0055288A"/>
    <w:rsid w:val="00552C04"/>
    <w:rsid w:val="00552C49"/>
    <w:rsid w:val="005532C8"/>
    <w:rsid w:val="005532F0"/>
    <w:rsid w:val="00553EBA"/>
    <w:rsid w:val="00554977"/>
    <w:rsid w:val="005559BE"/>
    <w:rsid w:val="0055752A"/>
    <w:rsid w:val="00557F17"/>
    <w:rsid w:val="005600D2"/>
    <w:rsid w:val="005602FB"/>
    <w:rsid w:val="005608B2"/>
    <w:rsid w:val="00561126"/>
    <w:rsid w:val="00561734"/>
    <w:rsid w:val="005619C3"/>
    <w:rsid w:val="0056247D"/>
    <w:rsid w:val="00562795"/>
    <w:rsid w:val="00563268"/>
    <w:rsid w:val="00563502"/>
    <w:rsid w:val="00563DBD"/>
    <w:rsid w:val="00563F91"/>
    <w:rsid w:val="00564346"/>
    <w:rsid w:val="00564D66"/>
    <w:rsid w:val="00564F67"/>
    <w:rsid w:val="00565165"/>
    <w:rsid w:val="005652A8"/>
    <w:rsid w:val="00565B66"/>
    <w:rsid w:val="005668F7"/>
    <w:rsid w:val="00566D2D"/>
    <w:rsid w:val="00566D4B"/>
    <w:rsid w:val="00566DB7"/>
    <w:rsid w:val="005674F0"/>
    <w:rsid w:val="0056790F"/>
    <w:rsid w:val="00567B3D"/>
    <w:rsid w:val="00567FC7"/>
    <w:rsid w:val="005707BE"/>
    <w:rsid w:val="005711E9"/>
    <w:rsid w:val="0057173A"/>
    <w:rsid w:val="005719D9"/>
    <w:rsid w:val="00572F24"/>
    <w:rsid w:val="00572F3B"/>
    <w:rsid w:val="005739B1"/>
    <w:rsid w:val="00573FAA"/>
    <w:rsid w:val="0057422D"/>
    <w:rsid w:val="00574972"/>
    <w:rsid w:val="00575000"/>
    <w:rsid w:val="00576173"/>
    <w:rsid w:val="0057620C"/>
    <w:rsid w:val="00576908"/>
    <w:rsid w:val="00576A41"/>
    <w:rsid w:val="00577940"/>
    <w:rsid w:val="00580586"/>
    <w:rsid w:val="00580CA2"/>
    <w:rsid w:val="00581CA4"/>
    <w:rsid w:val="00581F4A"/>
    <w:rsid w:val="005820FB"/>
    <w:rsid w:val="005822BC"/>
    <w:rsid w:val="005823CD"/>
    <w:rsid w:val="005835A6"/>
    <w:rsid w:val="0058581C"/>
    <w:rsid w:val="0058584F"/>
    <w:rsid w:val="00585AA0"/>
    <w:rsid w:val="00586B1B"/>
    <w:rsid w:val="005876F0"/>
    <w:rsid w:val="005879FF"/>
    <w:rsid w:val="00587A4B"/>
    <w:rsid w:val="00590002"/>
    <w:rsid w:val="00590936"/>
    <w:rsid w:val="00590BD5"/>
    <w:rsid w:val="0059122D"/>
    <w:rsid w:val="00592EFE"/>
    <w:rsid w:val="005948F5"/>
    <w:rsid w:val="00594B03"/>
    <w:rsid w:val="005952BE"/>
    <w:rsid w:val="0059547D"/>
    <w:rsid w:val="00596B4A"/>
    <w:rsid w:val="005A01EF"/>
    <w:rsid w:val="005A0337"/>
    <w:rsid w:val="005A0481"/>
    <w:rsid w:val="005A0952"/>
    <w:rsid w:val="005A0D29"/>
    <w:rsid w:val="005A12DE"/>
    <w:rsid w:val="005A2AFE"/>
    <w:rsid w:val="005A2CB9"/>
    <w:rsid w:val="005A2F39"/>
    <w:rsid w:val="005A37AA"/>
    <w:rsid w:val="005A4539"/>
    <w:rsid w:val="005A6981"/>
    <w:rsid w:val="005A6F40"/>
    <w:rsid w:val="005A76A3"/>
    <w:rsid w:val="005A7DB4"/>
    <w:rsid w:val="005B0489"/>
    <w:rsid w:val="005B067F"/>
    <w:rsid w:val="005B2990"/>
    <w:rsid w:val="005B2FDB"/>
    <w:rsid w:val="005B325C"/>
    <w:rsid w:val="005B3263"/>
    <w:rsid w:val="005B483C"/>
    <w:rsid w:val="005B6FE3"/>
    <w:rsid w:val="005B76D6"/>
    <w:rsid w:val="005C0217"/>
    <w:rsid w:val="005C1327"/>
    <w:rsid w:val="005C1D11"/>
    <w:rsid w:val="005C1DEC"/>
    <w:rsid w:val="005C1F93"/>
    <w:rsid w:val="005C22AB"/>
    <w:rsid w:val="005C236A"/>
    <w:rsid w:val="005C2488"/>
    <w:rsid w:val="005C27C1"/>
    <w:rsid w:val="005C280D"/>
    <w:rsid w:val="005C2CA3"/>
    <w:rsid w:val="005C32AB"/>
    <w:rsid w:val="005C3473"/>
    <w:rsid w:val="005C4FA0"/>
    <w:rsid w:val="005C56F3"/>
    <w:rsid w:val="005C6122"/>
    <w:rsid w:val="005C6F4D"/>
    <w:rsid w:val="005C7020"/>
    <w:rsid w:val="005C772A"/>
    <w:rsid w:val="005D0AFC"/>
    <w:rsid w:val="005D0CD9"/>
    <w:rsid w:val="005D2849"/>
    <w:rsid w:val="005D2A3D"/>
    <w:rsid w:val="005D40CA"/>
    <w:rsid w:val="005D46FF"/>
    <w:rsid w:val="005D52FA"/>
    <w:rsid w:val="005D5535"/>
    <w:rsid w:val="005D7EA5"/>
    <w:rsid w:val="005E02B6"/>
    <w:rsid w:val="005E0C5D"/>
    <w:rsid w:val="005E1633"/>
    <w:rsid w:val="005E228D"/>
    <w:rsid w:val="005E3A52"/>
    <w:rsid w:val="005E3D99"/>
    <w:rsid w:val="005E43B7"/>
    <w:rsid w:val="005E464C"/>
    <w:rsid w:val="005E4A24"/>
    <w:rsid w:val="005E5266"/>
    <w:rsid w:val="005E5A21"/>
    <w:rsid w:val="005E5C2F"/>
    <w:rsid w:val="005E5D01"/>
    <w:rsid w:val="005E5D9C"/>
    <w:rsid w:val="005E7BD8"/>
    <w:rsid w:val="005E7EEA"/>
    <w:rsid w:val="005F0603"/>
    <w:rsid w:val="005F0AC6"/>
    <w:rsid w:val="005F228D"/>
    <w:rsid w:val="005F2367"/>
    <w:rsid w:val="005F2CCD"/>
    <w:rsid w:val="005F3C56"/>
    <w:rsid w:val="005F43A3"/>
    <w:rsid w:val="005F563C"/>
    <w:rsid w:val="005F57A9"/>
    <w:rsid w:val="005F625D"/>
    <w:rsid w:val="005F6640"/>
    <w:rsid w:val="00601008"/>
    <w:rsid w:val="0060264A"/>
    <w:rsid w:val="00602E30"/>
    <w:rsid w:val="00602F05"/>
    <w:rsid w:val="006038D1"/>
    <w:rsid w:val="00603A33"/>
    <w:rsid w:val="006040AB"/>
    <w:rsid w:val="006052B9"/>
    <w:rsid w:val="00605778"/>
    <w:rsid w:val="00605830"/>
    <w:rsid w:val="00605AD5"/>
    <w:rsid w:val="006066FB"/>
    <w:rsid w:val="00606C47"/>
    <w:rsid w:val="00607367"/>
    <w:rsid w:val="00607BD5"/>
    <w:rsid w:val="00611090"/>
    <w:rsid w:val="0061166D"/>
    <w:rsid w:val="00612381"/>
    <w:rsid w:val="00613D91"/>
    <w:rsid w:val="00614987"/>
    <w:rsid w:val="006163DE"/>
    <w:rsid w:val="0061702F"/>
    <w:rsid w:val="00617695"/>
    <w:rsid w:val="00617BC4"/>
    <w:rsid w:val="00620464"/>
    <w:rsid w:val="00622083"/>
    <w:rsid w:val="00622716"/>
    <w:rsid w:val="0062298B"/>
    <w:rsid w:val="00622E60"/>
    <w:rsid w:val="00623C3B"/>
    <w:rsid w:val="00624226"/>
    <w:rsid w:val="006243CD"/>
    <w:rsid w:val="00624402"/>
    <w:rsid w:val="00624B12"/>
    <w:rsid w:val="00625936"/>
    <w:rsid w:val="006261D9"/>
    <w:rsid w:val="00626298"/>
    <w:rsid w:val="006263ED"/>
    <w:rsid w:val="006265A5"/>
    <w:rsid w:val="006267D9"/>
    <w:rsid w:val="00626DE7"/>
    <w:rsid w:val="00626E32"/>
    <w:rsid w:val="006307FA"/>
    <w:rsid w:val="00630AF1"/>
    <w:rsid w:val="0063202D"/>
    <w:rsid w:val="00632F38"/>
    <w:rsid w:val="006343EF"/>
    <w:rsid w:val="006344C7"/>
    <w:rsid w:val="00634B82"/>
    <w:rsid w:val="00635599"/>
    <w:rsid w:val="006357ED"/>
    <w:rsid w:val="00635C4B"/>
    <w:rsid w:val="0063608A"/>
    <w:rsid w:val="00636160"/>
    <w:rsid w:val="00636269"/>
    <w:rsid w:val="006362F8"/>
    <w:rsid w:val="00636704"/>
    <w:rsid w:val="0064010B"/>
    <w:rsid w:val="006401E6"/>
    <w:rsid w:val="00640A04"/>
    <w:rsid w:val="00641C26"/>
    <w:rsid w:val="0064286C"/>
    <w:rsid w:val="006428FB"/>
    <w:rsid w:val="00642D64"/>
    <w:rsid w:val="00642E53"/>
    <w:rsid w:val="00643061"/>
    <w:rsid w:val="006440CD"/>
    <w:rsid w:val="006442F8"/>
    <w:rsid w:val="00644691"/>
    <w:rsid w:val="0064471D"/>
    <w:rsid w:val="006454FA"/>
    <w:rsid w:val="0064554B"/>
    <w:rsid w:val="00646812"/>
    <w:rsid w:val="00647536"/>
    <w:rsid w:val="0065052F"/>
    <w:rsid w:val="0065089E"/>
    <w:rsid w:val="00650CF9"/>
    <w:rsid w:val="00650F55"/>
    <w:rsid w:val="00651902"/>
    <w:rsid w:val="006524FC"/>
    <w:rsid w:val="00652B2E"/>
    <w:rsid w:val="00652BA3"/>
    <w:rsid w:val="0065516F"/>
    <w:rsid w:val="00655E1D"/>
    <w:rsid w:val="00656C9D"/>
    <w:rsid w:val="0065783E"/>
    <w:rsid w:val="00660983"/>
    <w:rsid w:val="00660A82"/>
    <w:rsid w:val="00661382"/>
    <w:rsid w:val="0066198D"/>
    <w:rsid w:val="00661CCF"/>
    <w:rsid w:val="00662811"/>
    <w:rsid w:val="00664873"/>
    <w:rsid w:val="006669D5"/>
    <w:rsid w:val="006675C7"/>
    <w:rsid w:val="00667F1C"/>
    <w:rsid w:val="00670485"/>
    <w:rsid w:val="00670F43"/>
    <w:rsid w:val="00671E73"/>
    <w:rsid w:val="00672C33"/>
    <w:rsid w:val="00673896"/>
    <w:rsid w:val="00673EAB"/>
    <w:rsid w:val="0067493F"/>
    <w:rsid w:val="0067548C"/>
    <w:rsid w:val="00675F70"/>
    <w:rsid w:val="00676656"/>
    <w:rsid w:val="00676FAF"/>
    <w:rsid w:val="0067740B"/>
    <w:rsid w:val="006775EE"/>
    <w:rsid w:val="0067787E"/>
    <w:rsid w:val="00677D24"/>
    <w:rsid w:val="006808DF"/>
    <w:rsid w:val="00680A90"/>
    <w:rsid w:val="00680B4C"/>
    <w:rsid w:val="00681018"/>
    <w:rsid w:val="006813A9"/>
    <w:rsid w:val="00681ADE"/>
    <w:rsid w:val="006826B1"/>
    <w:rsid w:val="006828B8"/>
    <w:rsid w:val="00683C2B"/>
    <w:rsid w:val="006853A0"/>
    <w:rsid w:val="00685A92"/>
    <w:rsid w:val="00685BB4"/>
    <w:rsid w:val="00685CB1"/>
    <w:rsid w:val="00687369"/>
    <w:rsid w:val="00687985"/>
    <w:rsid w:val="00687AE3"/>
    <w:rsid w:val="006909D3"/>
    <w:rsid w:val="00690F93"/>
    <w:rsid w:val="00692361"/>
    <w:rsid w:val="0069246B"/>
    <w:rsid w:val="006924F6"/>
    <w:rsid w:val="00692781"/>
    <w:rsid w:val="00693DDE"/>
    <w:rsid w:val="0069408D"/>
    <w:rsid w:val="00694777"/>
    <w:rsid w:val="006957FA"/>
    <w:rsid w:val="00695D6A"/>
    <w:rsid w:val="00696A4A"/>
    <w:rsid w:val="00697C17"/>
    <w:rsid w:val="006A06AD"/>
    <w:rsid w:val="006A1507"/>
    <w:rsid w:val="006A1885"/>
    <w:rsid w:val="006A1AD9"/>
    <w:rsid w:val="006A1AE5"/>
    <w:rsid w:val="006A206B"/>
    <w:rsid w:val="006A2748"/>
    <w:rsid w:val="006A2B83"/>
    <w:rsid w:val="006A2C16"/>
    <w:rsid w:val="006A359A"/>
    <w:rsid w:val="006A462E"/>
    <w:rsid w:val="006A4A99"/>
    <w:rsid w:val="006A52E9"/>
    <w:rsid w:val="006A641B"/>
    <w:rsid w:val="006A6989"/>
    <w:rsid w:val="006A7168"/>
    <w:rsid w:val="006B029A"/>
    <w:rsid w:val="006B1466"/>
    <w:rsid w:val="006B3975"/>
    <w:rsid w:val="006B3CD0"/>
    <w:rsid w:val="006B3FE5"/>
    <w:rsid w:val="006B5718"/>
    <w:rsid w:val="006B6029"/>
    <w:rsid w:val="006B6184"/>
    <w:rsid w:val="006B691B"/>
    <w:rsid w:val="006B6D5C"/>
    <w:rsid w:val="006B7FCE"/>
    <w:rsid w:val="006C0EDB"/>
    <w:rsid w:val="006C129D"/>
    <w:rsid w:val="006C1951"/>
    <w:rsid w:val="006C27BC"/>
    <w:rsid w:val="006C2CDD"/>
    <w:rsid w:val="006C348A"/>
    <w:rsid w:val="006C3999"/>
    <w:rsid w:val="006C4ACE"/>
    <w:rsid w:val="006C5363"/>
    <w:rsid w:val="006C5B67"/>
    <w:rsid w:val="006C5D33"/>
    <w:rsid w:val="006C7780"/>
    <w:rsid w:val="006C79CC"/>
    <w:rsid w:val="006C7CC0"/>
    <w:rsid w:val="006D035B"/>
    <w:rsid w:val="006D1428"/>
    <w:rsid w:val="006D2C46"/>
    <w:rsid w:val="006D33D0"/>
    <w:rsid w:val="006D461A"/>
    <w:rsid w:val="006D4F97"/>
    <w:rsid w:val="006D5094"/>
    <w:rsid w:val="006D5702"/>
    <w:rsid w:val="006D573F"/>
    <w:rsid w:val="006D5B62"/>
    <w:rsid w:val="006D653A"/>
    <w:rsid w:val="006D6F3D"/>
    <w:rsid w:val="006E0E54"/>
    <w:rsid w:val="006E13FD"/>
    <w:rsid w:val="006E1AC3"/>
    <w:rsid w:val="006E4B99"/>
    <w:rsid w:val="006E4D89"/>
    <w:rsid w:val="006E79A7"/>
    <w:rsid w:val="006E7A82"/>
    <w:rsid w:val="006F1498"/>
    <w:rsid w:val="006F1A6A"/>
    <w:rsid w:val="006F1D81"/>
    <w:rsid w:val="006F230B"/>
    <w:rsid w:val="006F26F1"/>
    <w:rsid w:val="006F31A9"/>
    <w:rsid w:val="006F39B4"/>
    <w:rsid w:val="006F4376"/>
    <w:rsid w:val="006F498C"/>
    <w:rsid w:val="006F6592"/>
    <w:rsid w:val="006F71B8"/>
    <w:rsid w:val="006F7FD3"/>
    <w:rsid w:val="007002D3"/>
    <w:rsid w:val="00700BD1"/>
    <w:rsid w:val="00700FA1"/>
    <w:rsid w:val="00702049"/>
    <w:rsid w:val="007020E4"/>
    <w:rsid w:val="00703537"/>
    <w:rsid w:val="00703D26"/>
    <w:rsid w:val="00703FC2"/>
    <w:rsid w:val="00704035"/>
    <w:rsid w:val="00704A3D"/>
    <w:rsid w:val="007051A2"/>
    <w:rsid w:val="00705E95"/>
    <w:rsid w:val="007070E5"/>
    <w:rsid w:val="0071118C"/>
    <w:rsid w:val="00711CE5"/>
    <w:rsid w:val="007126EE"/>
    <w:rsid w:val="00712962"/>
    <w:rsid w:val="00712F4B"/>
    <w:rsid w:val="007130B5"/>
    <w:rsid w:val="00713422"/>
    <w:rsid w:val="0071390F"/>
    <w:rsid w:val="0071435F"/>
    <w:rsid w:val="00715167"/>
    <w:rsid w:val="00715DD5"/>
    <w:rsid w:val="0071704A"/>
    <w:rsid w:val="00717814"/>
    <w:rsid w:val="00717AEC"/>
    <w:rsid w:val="00717FE8"/>
    <w:rsid w:val="007212AA"/>
    <w:rsid w:val="007220CE"/>
    <w:rsid w:val="00722250"/>
    <w:rsid w:val="00723ABE"/>
    <w:rsid w:val="00723D49"/>
    <w:rsid w:val="00723FEA"/>
    <w:rsid w:val="0072411B"/>
    <w:rsid w:val="007244BB"/>
    <w:rsid w:val="00724EBF"/>
    <w:rsid w:val="00725205"/>
    <w:rsid w:val="00725FFB"/>
    <w:rsid w:val="00726BBC"/>
    <w:rsid w:val="00727883"/>
    <w:rsid w:val="0073161F"/>
    <w:rsid w:val="007323CF"/>
    <w:rsid w:val="00733A53"/>
    <w:rsid w:val="00735220"/>
    <w:rsid w:val="0073664D"/>
    <w:rsid w:val="00736FDD"/>
    <w:rsid w:val="0073759C"/>
    <w:rsid w:val="00737F25"/>
    <w:rsid w:val="007401D3"/>
    <w:rsid w:val="007407E9"/>
    <w:rsid w:val="00741A96"/>
    <w:rsid w:val="00741B20"/>
    <w:rsid w:val="00742173"/>
    <w:rsid w:val="00742942"/>
    <w:rsid w:val="00742A1E"/>
    <w:rsid w:val="00742BE0"/>
    <w:rsid w:val="00742E82"/>
    <w:rsid w:val="007435C7"/>
    <w:rsid w:val="007439AF"/>
    <w:rsid w:val="00743ADC"/>
    <w:rsid w:val="00744610"/>
    <w:rsid w:val="00745362"/>
    <w:rsid w:val="00746664"/>
    <w:rsid w:val="00746761"/>
    <w:rsid w:val="00747013"/>
    <w:rsid w:val="00747289"/>
    <w:rsid w:val="007476E4"/>
    <w:rsid w:val="00747F7A"/>
    <w:rsid w:val="00750188"/>
    <w:rsid w:val="00750B94"/>
    <w:rsid w:val="00750D31"/>
    <w:rsid w:val="007519D1"/>
    <w:rsid w:val="00751A5A"/>
    <w:rsid w:val="00752184"/>
    <w:rsid w:val="007524C5"/>
    <w:rsid w:val="00752533"/>
    <w:rsid w:val="007527DC"/>
    <w:rsid w:val="00752C77"/>
    <w:rsid w:val="0075551B"/>
    <w:rsid w:val="00756265"/>
    <w:rsid w:val="00756D5A"/>
    <w:rsid w:val="00757329"/>
    <w:rsid w:val="00757822"/>
    <w:rsid w:val="00760D55"/>
    <w:rsid w:val="00760F24"/>
    <w:rsid w:val="007615FF"/>
    <w:rsid w:val="00762BBE"/>
    <w:rsid w:val="007634C7"/>
    <w:rsid w:val="007634E5"/>
    <w:rsid w:val="00763804"/>
    <w:rsid w:val="00764202"/>
    <w:rsid w:val="00765451"/>
    <w:rsid w:val="00765627"/>
    <w:rsid w:val="00765734"/>
    <w:rsid w:val="0076698C"/>
    <w:rsid w:val="0076752A"/>
    <w:rsid w:val="00767884"/>
    <w:rsid w:val="007678D1"/>
    <w:rsid w:val="0077060E"/>
    <w:rsid w:val="00772D94"/>
    <w:rsid w:val="0077318B"/>
    <w:rsid w:val="00773B0D"/>
    <w:rsid w:val="0077445F"/>
    <w:rsid w:val="007744A1"/>
    <w:rsid w:val="00775430"/>
    <w:rsid w:val="0077567D"/>
    <w:rsid w:val="00775B48"/>
    <w:rsid w:val="00775CCE"/>
    <w:rsid w:val="0077640E"/>
    <w:rsid w:val="0077763E"/>
    <w:rsid w:val="007776E4"/>
    <w:rsid w:val="00780A28"/>
    <w:rsid w:val="00781FC8"/>
    <w:rsid w:val="007824B0"/>
    <w:rsid w:val="007835D2"/>
    <w:rsid w:val="007849CA"/>
    <w:rsid w:val="00784A93"/>
    <w:rsid w:val="0078525B"/>
    <w:rsid w:val="00786601"/>
    <w:rsid w:val="00787450"/>
    <w:rsid w:val="007875E3"/>
    <w:rsid w:val="00787783"/>
    <w:rsid w:val="00787C40"/>
    <w:rsid w:val="0079040A"/>
    <w:rsid w:val="00790663"/>
    <w:rsid w:val="00790A00"/>
    <w:rsid w:val="00791398"/>
    <w:rsid w:val="0079291A"/>
    <w:rsid w:val="00792CC1"/>
    <w:rsid w:val="00792D15"/>
    <w:rsid w:val="00792E9F"/>
    <w:rsid w:val="00793894"/>
    <w:rsid w:val="00793B06"/>
    <w:rsid w:val="0079488C"/>
    <w:rsid w:val="00794C16"/>
    <w:rsid w:val="00794CB7"/>
    <w:rsid w:val="00795EB0"/>
    <w:rsid w:val="0079691E"/>
    <w:rsid w:val="007970C1"/>
    <w:rsid w:val="007A17F6"/>
    <w:rsid w:val="007A211E"/>
    <w:rsid w:val="007A2691"/>
    <w:rsid w:val="007A3986"/>
    <w:rsid w:val="007A3D85"/>
    <w:rsid w:val="007A3FB4"/>
    <w:rsid w:val="007A54D1"/>
    <w:rsid w:val="007A5F18"/>
    <w:rsid w:val="007A6373"/>
    <w:rsid w:val="007A6994"/>
    <w:rsid w:val="007A69A4"/>
    <w:rsid w:val="007A7783"/>
    <w:rsid w:val="007B007E"/>
    <w:rsid w:val="007B0114"/>
    <w:rsid w:val="007B15D1"/>
    <w:rsid w:val="007B23D3"/>
    <w:rsid w:val="007B2616"/>
    <w:rsid w:val="007B4182"/>
    <w:rsid w:val="007B4201"/>
    <w:rsid w:val="007B483F"/>
    <w:rsid w:val="007B4AC3"/>
    <w:rsid w:val="007B4C68"/>
    <w:rsid w:val="007B5811"/>
    <w:rsid w:val="007B5A05"/>
    <w:rsid w:val="007B6741"/>
    <w:rsid w:val="007B7641"/>
    <w:rsid w:val="007B77C8"/>
    <w:rsid w:val="007B7855"/>
    <w:rsid w:val="007B78B6"/>
    <w:rsid w:val="007B7D4B"/>
    <w:rsid w:val="007C083A"/>
    <w:rsid w:val="007C1301"/>
    <w:rsid w:val="007C13FA"/>
    <w:rsid w:val="007C1C95"/>
    <w:rsid w:val="007C2078"/>
    <w:rsid w:val="007C21C0"/>
    <w:rsid w:val="007C2489"/>
    <w:rsid w:val="007C29AA"/>
    <w:rsid w:val="007C311E"/>
    <w:rsid w:val="007C485C"/>
    <w:rsid w:val="007C4D71"/>
    <w:rsid w:val="007C5C7C"/>
    <w:rsid w:val="007C601D"/>
    <w:rsid w:val="007C6BA0"/>
    <w:rsid w:val="007C751E"/>
    <w:rsid w:val="007C78AE"/>
    <w:rsid w:val="007C7956"/>
    <w:rsid w:val="007D170D"/>
    <w:rsid w:val="007D2C84"/>
    <w:rsid w:val="007D3135"/>
    <w:rsid w:val="007D37C0"/>
    <w:rsid w:val="007D4AB3"/>
    <w:rsid w:val="007D5467"/>
    <w:rsid w:val="007D5631"/>
    <w:rsid w:val="007D5BA8"/>
    <w:rsid w:val="007D6DFD"/>
    <w:rsid w:val="007D75B8"/>
    <w:rsid w:val="007D7F5D"/>
    <w:rsid w:val="007E03D9"/>
    <w:rsid w:val="007E0B65"/>
    <w:rsid w:val="007E0C5D"/>
    <w:rsid w:val="007E0DB4"/>
    <w:rsid w:val="007E175E"/>
    <w:rsid w:val="007E2137"/>
    <w:rsid w:val="007E239F"/>
    <w:rsid w:val="007E3A8E"/>
    <w:rsid w:val="007E4A6A"/>
    <w:rsid w:val="007E4E98"/>
    <w:rsid w:val="007E5FED"/>
    <w:rsid w:val="007E607D"/>
    <w:rsid w:val="007E6DA7"/>
    <w:rsid w:val="007F0054"/>
    <w:rsid w:val="007F00FE"/>
    <w:rsid w:val="007F087A"/>
    <w:rsid w:val="007F210A"/>
    <w:rsid w:val="007F25FF"/>
    <w:rsid w:val="007F39E6"/>
    <w:rsid w:val="007F45EC"/>
    <w:rsid w:val="007F4CB0"/>
    <w:rsid w:val="007F51B4"/>
    <w:rsid w:val="007F666B"/>
    <w:rsid w:val="007F7FEE"/>
    <w:rsid w:val="0080069C"/>
    <w:rsid w:val="00801694"/>
    <w:rsid w:val="00801F66"/>
    <w:rsid w:val="00802319"/>
    <w:rsid w:val="008027FD"/>
    <w:rsid w:val="00802C9F"/>
    <w:rsid w:val="00803607"/>
    <w:rsid w:val="00803BCD"/>
    <w:rsid w:val="00804D85"/>
    <w:rsid w:val="00805369"/>
    <w:rsid w:val="0080579E"/>
    <w:rsid w:val="00805CA4"/>
    <w:rsid w:val="00806712"/>
    <w:rsid w:val="0080746A"/>
    <w:rsid w:val="008075C7"/>
    <w:rsid w:val="00807B89"/>
    <w:rsid w:val="00807D19"/>
    <w:rsid w:val="008103A7"/>
    <w:rsid w:val="008106B4"/>
    <w:rsid w:val="00810A94"/>
    <w:rsid w:val="00811770"/>
    <w:rsid w:val="00812B6E"/>
    <w:rsid w:val="00812F59"/>
    <w:rsid w:val="00813C5A"/>
    <w:rsid w:val="00813D75"/>
    <w:rsid w:val="008143DB"/>
    <w:rsid w:val="00814B61"/>
    <w:rsid w:val="00814EA4"/>
    <w:rsid w:val="00816316"/>
    <w:rsid w:val="0081632F"/>
    <w:rsid w:val="008210B1"/>
    <w:rsid w:val="00821D21"/>
    <w:rsid w:val="008221B1"/>
    <w:rsid w:val="00822F2F"/>
    <w:rsid w:val="00823F04"/>
    <w:rsid w:val="008240C0"/>
    <w:rsid w:val="0082474D"/>
    <w:rsid w:val="00824AA6"/>
    <w:rsid w:val="00824E99"/>
    <w:rsid w:val="008250F3"/>
    <w:rsid w:val="008251BA"/>
    <w:rsid w:val="00826DA1"/>
    <w:rsid w:val="008276BD"/>
    <w:rsid w:val="0082778C"/>
    <w:rsid w:val="00827A1B"/>
    <w:rsid w:val="00831A95"/>
    <w:rsid w:val="00831AC4"/>
    <w:rsid w:val="008324A8"/>
    <w:rsid w:val="00832A6C"/>
    <w:rsid w:val="00832BDA"/>
    <w:rsid w:val="0083303B"/>
    <w:rsid w:val="0083327C"/>
    <w:rsid w:val="00833DDC"/>
    <w:rsid w:val="008344F0"/>
    <w:rsid w:val="00835CBC"/>
    <w:rsid w:val="00836A54"/>
    <w:rsid w:val="00836F19"/>
    <w:rsid w:val="008370EF"/>
    <w:rsid w:val="00837897"/>
    <w:rsid w:val="00837AC4"/>
    <w:rsid w:val="00837FC2"/>
    <w:rsid w:val="00840167"/>
    <w:rsid w:val="008406CF"/>
    <w:rsid w:val="00840A9B"/>
    <w:rsid w:val="008422E4"/>
    <w:rsid w:val="008426C9"/>
    <w:rsid w:val="00842726"/>
    <w:rsid w:val="00842DF1"/>
    <w:rsid w:val="00842F24"/>
    <w:rsid w:val="008445BC"/>
    <w:rsid w:val="00844860"/>
    <w:rsid w:val="00844DE3"/>
    <w:rsid w:val="00845F48"/>
    <w:rsid w:val="008460E9"/>
    <w:rsid w:val="00846127"/>
    <w:rsid w:val="00846146"/>
    <w:rsid w:val="008462D0"/>
    <w:rsid w:val="00846954"/>
    <w:rsid w:val="00846A24"/>
    <w:rsid w:val="00847712"/>
    <w:rsid w:val="00847898"/>
    <w:rsid w:val="00850786"/>
    <w:rsid w:val="00850CAE"/>
    <w:rsid w:val="008510B9"/>
    <w:rsid w:val="00851A2E"/>
    <w:rsid w:val="008536DB"/>
    <w:rsid w:val="00853A0F"/>
    <w:rsid w:val="00853B69"/>
    <w:rsid w:val="00853F04"/>
    <w:rsid w:val="00854248"/>
    <w:rsid w:val="00854D87"/>
    <w:rsid w:val="00855054"/>
    <w:rsid w:val="00855D89"/>
    <w:rsid w:val="008565F0"/>
    <w:rsid w:val="00860092"/>
    <w:rsid w:val="0086040D"/>
    <w:rsid w:val="0086129B"/>
    <w:rsid w:val="00861347"/>
    <w:rsid w:val="008614C5"/>
    <w:rsid w:val="0086261E"/>
    <w:rsid w:val="00863338"/>
    <w:rsid w:val="00863940"/>
    <w:rsid w:val="00864C6E"/>
    <w:rsid w:val="00864E3B"/>
    <w:rsid w:val="00865319"/>
    <w:rsid w:val="0086629F"/>
    <w:rsid w:val="0086634C"/>
    <w:rsid w:val="0086673C"/>
    <w:rsid w:val="00866E8C"/>
    <w:rsid w:val="008671E7"/>
    <w:rsid w:val="00867F3C"/>
    <w:rsid w:val="00870A62"/>
    <w:rsid w:val="00871231"/>
    <w:rsid w:val="00871ACE"/>
    <w:rsid w:val="00872632"/>
    <w:rsid w:val="0087306C"/>
    <w:rsid w:val="008734DA"/>
    <w:rsid w:val="00873968"/>
    <w:rsid w:val="00873AD2"/>
    <w:rsid w:val="00873D26"/>
    <w:rsid w:val="0087421C"/>
    <w:rsid w:val="008745CE"/>
    <w:rsid w:val="00874F99"/>
    <w:rsid w:val="00875013"/>
    <w:rsid w:val="00875731"/>
    <w:rsid w:val="00876BBA"/>
    <w:rsid w:val="0087743D"/>
    <w:rsid w:val="00880291"/>
    <w:rsid w:val="00880390"/>
    <w:rsid w:val="008806B9"/>
    <w:rsid w:val="0088081B"/>
    <w:rsid w:val="008808C3"/>
    <w:rsid w:val="008819F7"/>
    <w:rsid w:val="00881BEB"/>
    <w:rsid w:val="00881E05"/>
    <w:rsid w:val="00882910"/>
    <w:rsid w:val="00882B09"/>
    <w:rsid w:val="00882C65"/>
    <w:rsid w:val="00882C79"/>
    <w:rsid w:val="0088313A"/>
    <w:rsid w:val="008833CA"/>
    <w:rsid w:val="008843F5"/>
    <w:rsid w:val="00885108"/>
    <w:rsid w:val="00886688"/>
    <w:rsid w:val="0088798D"/>
    <w:rsid w:val="00887A09"/>
    <w:rsid w:val="00887BC2"/>
    <w:rsid w:val="00887DFB"/>
    <w:rsid w:val="008901F0"/>
    <w:rsid w:val="00891790"/>
    <w:rsid w:val="00892555"/>
    <w:rsid w:val="00892B7B"/>
    <w:rsid w:val="0089484F"/>
    <w:rsid w:val="00894C68"/>
    <w:rsid w:val="0089516F"/>
    <w:rsid w:val="00896B61"/>
    <w:rsid w:val="0089757E"/>
    <w:rsid w:val="00897A36"/>
    <w:rsid w:val="00897AFB"/>
    <w:rsid w:val="008A0250"/>
    <w:rsid w:val="008A0450"/>
    <w:rsid w:val="008A284E"/>
    <w:rsid w:val="008A4976"/>
    <w:rsid w:val="008A4C1C"/>
    <w:rsid w:val="008A55F8"/>
    <w:rsid w:val="008A56A4"/>
    <w:rsid w:val="008A58B1"/>
    <w:rsid w:val="008A6835"/>
    <w:rsid w:val="008A6854"/>
    <w:rsid w:val="008A6B7B"/>
    <w:rsid w:val="008A76B2"/>
    <w:rsid w:val="008A7FEC"/>
    <w:rsid w:val="008B2642"/>
    <w:rsid w:val="008B3170"/>
    <w:rsid w:val="008B4A05"/>
    <w:rsid w:val="008B4F71"/>
    <w:rsid w:val="008B5897"/>
    <w:rsid w:val="008B5C78"/>
    <w:rsid w:val="008B6AE2"/>
    <w:rsid w:val="008B7446"/>
    <w:rsid w:val="008B7501"/>
    <w:rsid w:val="008B78EB"/>
    <w:rsid w:val="008B7DA8"/>
    <w:rsid w:val="008C03A9"/>
    <w:rsid w:val="008C0FAA"/>
    <w:rsid w:val="008C197C"/>
    <w:rsid w:val="008C2726"/>
    <w:rsid w:val="008C2CBD"/>
    <w:rsid w:val="008C2CC0"/>
    <w:rsid w:val="008C30A8"/>
    <w:rsid w:val="008C3D8C"/>
    <w:rsid w:val="008C44EA"/>
    <w:rsid w:val="008C47C2"/>
    <w:rsid w:val="008C4B4E"/>
    <w:rsid w:val="008C5979"/>
    <w:rsid w:val="008C5B2C"/>
    <w:rsid w:val="008C6913"/>
    <w:rsid w:val="008C7550"/>
    <w:rsid w:val="008D00F4"/>
    <w:rsid w:val="008D1B93"/>
    <w:rsid w:val="008D467E"/>
    <w:rsid w:val="008D4936"/>
    <w:rsid w:val="008D4A16"/>
    <w:rsid w:val="008D5F14"/>
    <w:rsid w:val="008E02B2"/>
    <w:rsid w:val="008E097A"/>
    <w:rsid w:val="008E10AE"/>
    <w:rsid w:val="008E21FA"/>
    <w:rsid w:val="008E2868"/>
    <w:rsid w:val="008E2BC4"/>
    <w:rsid w:val="008E47A6"/>
    <w:rsid w:val="008E4B47"/>
    <w:rsid w:val="008E4C57"/>
    <w:rsid w:val="008E573F"/>
    <w:rsid w:val="008E5A18"/>
    <w:rsid w:val="008E6B67"/>
    <w:rsid w:val="008E79B2"/>
    <w:rsid w:val="008E7C84"/>
    <w:rsid w:val="008F0397"/>
    <w:rsid w:val="008F1174"/>
    <w:rsid w:val="008F1B13"/>
    <w:rsid w:val="008F22D2"/>
    <w:rsid w:val="008F35D2"/>
    <w:rsid w:val="008F36BD"/>
    <w:rsid w:val="008F3901"/>
    <w:rsid w:val="008F3A80"/>
    <w:rsid w:val="008F3EC6"/>
    <w:rsid w:val="008F4002"/>
    <w:rsid w:val="008F5979"/>
    <w:rsid w:val="008F5ADA"/>
    <w:rsid w:val="008F630E"/>
    <w:rsid w:val="008F74EB"/>
    <w:rsid w:val="008F78B4"/>
    <w:rsid w:val="00901AC5"/>
    <w:rsid w:val="00901E7B"/>
    <w:rsid w:val="00902435"/>
    <w:rsid w:val="009027F9"/>
    <w:rsid w:val="00903A79"/>
    <w:rsid w:val="009040FB"/>
    <w:rsid w:val="009043D6"/>
    <w:rsid w:val="009045B4"/>
    <w:rsid w:val="009046D6"/>
    <w:rsid w:val="0090470D"/>
    <w:rsid w:val="0090484D"/>
    <w:rsid w:val="00904DF3"/>
    <w:rsid w:val="009054CB"/>
    <w:rsid w:val="009056C7"/>
    <w:rsid w:val="00905A95"/>
    <w:rsid w:val="00905AF1"/>
    <w:rsid w:val="00905C46"/>
    <w:rsid w:val="00905E35"/>
    <w:rsid w:val="009068A3"/>
    <w:rsid w:val="00906E7E"/>
    <w:rsid w:val="00910843"/>
    <w:rsid w:val="00912A2F"/>
    <w:rsid w:val="00913034"/>
    <w:rsid w:val="00913919"/>
    <w:rsid w:val="00914007"/>
    <w:rsid w:val="00914C65"/>
    <w:rsid w:val="009152FE"/>
    <w:rsid w:val="00915CF5"/>
    <w:rsid w:val="00915F76"/>
    <w:rsid w:val="00916426"/>
    <w:rsid w:val="00916784"/>
    <w:rsid w:val="009169C9"/>
    <w:rsid w:val="00916B3B"/>
    <w:rsid w:val="009178E8"/>
    <w:rsid w:val="009202C3"/>
    <w:rsid w:val="009202D3"/>
    <w:rsid w:val="00920342"/>
    <w:rsid w:val="00920C63"/>
    <w:rsid w:val="00920E90"/>
    <w:rsid w:val="00921CC8"/>
    <w:rsid w:val="00921CDB"/>
    <w:rsid w:val="00921D8E"/>
    <w:rsid w:val="00922372"/>
    <w:rsid w:val="0092344A"/>
    <w:rsid w:val="009237CB"/>
    <w:rsid w:val="009245EE"/>
    <w:rsid w:val="009262D7"/>
    <w:rsid w:val="00926BBB"/>
    <w:rsid w:val="0092779A"/>
    <w:rsid w:val="00930326"/>
    <w:rsid w:val="009309D3"/>
    <w:rsid w:val="00931CE6"/>
    <w:rsid w:val="00932F32"/>
    <w:rsid w:val="00933070"/>
    <w:rsid w:val="00933351"/>
    <w:rsid w:val="00933753"/>
    <w:rsid w:val="009337D7"/>
    <w:rsid w:val="00934DB4"/>
    <w:rsid w:val="0093630B"/>
    <w:rsid w:val="00936A34"/>
    <w:rsid w:val="0093724F"/>
    <w:rsid w:val="00937542"/>
    <w:rsid w:val="00937806"/>
    <w:rsid w:val="00940A75"/>
    <w:rsid w:val="009411AA"/>
    <w:rsid w:val="00941399"/>
    <w:rsid w:val="00941C19"/>
    <w:rsid w:val="0094232E"/>
    <w:rsid w:val="00943617"/>
    <w:rsid w:val="00943EFE"/>
    <w:rsid w:val="00944E2A"/>
    <w:rsid w:val="00945584"/>
    <w:rsid w:val="009457FE"/>
    <w:rsid w:val="00945A99"/>
    <w:rsid w:val="0094665C"/>
    <w:rsid w:val="00946C79"/>
    <w:rsid w:val="00947604"/>
    <w:rsid w:val="00947638"/>
    <w:rsid w:val="00950372"/>
    <w:rsid w:val="00950BE4"/>
    <w:rsid w:val="00951E0F"/>
    <w:rsid w:val="00952978"/>
    <w:rsid w:val="00952AE7"/>
    <w:rsid w:val="009532D5"/>
    <w:rsid w:val="00953618"/>
    <w:rsid w:val="0095378D"/>
    <w:rsid w:val="00954063"/>
    <w:rsid w:val="00954BFD"/>
    <w:rsid w:val="009557C5"/>
    <w:rsid w:val="009559B9"/>
    <w:rsid w:val="009565DF"/>
    <w:rsid w:val="00956623"/>
    <w:rsid w:val="00956A6E"/>
    <w:rsid w:val="00957935"/>
    <w:rsid w:val="00957DF9"/>
    <w:rsid w:val="0096128F"/>
    <w:rsid w:val="009615A8"/>
    <w:rsid w:val="00961E51"/>
    <w:rsid w:val="00963FA0"/>
    <w:rsid w:val="00964030"/>
    <w:rsid w:val="00964322"/>
    <w:rsid w:val="00964581"/>
    <w:rsid w:val="00964D01"/>
    <w:rsid w:val="00964E90"/>
    <w:rsid w:val="00965BB2"/>
    <w:rsid w:val="00966525"/>
    <w:rsid w:val="00966C0D"/>
    <w:rsid w:val="00967069"/>
    <w:rsid w:val="009678F1"/>
    <w:rsid w:val="009679AB"/>
    <w:rsid w:val="009700BA"/>
    <w:rsid w:val="00973BBB"/>
    <w:rsid w:val="009747FE"/>
    <w:rsid w:val="00975B5D"/>
    <w:rsid w:val="0097694B"/>
    <w:rsid w:val="00976D74"/>
    <w:rsid w:val="00977275"/>
    <w:rsid w:val="009773F7"/>
    <w:rsid w:val="009820E7"/>
    <w:rsid w:val="00982B69"/>
    <w:rsid w:val="0098376C"/>
    <w:rsid w:val="00983E08"/>
    <w:rsid w:val="00985A2D"/>
    <w:rsid w:val="00986440"/>
    <w:rsid w:val="00987831"/>
    <w:rsid w:val="00987DFE"/>
    <w:rsid w:val="00990043"/>
    <w:rsid w:val="00990EBC"/>
    <w:rsid w:val="00991316"/>
    <w:rsid w:val="00992142"/>
    <w:rsid w:val="0099292F"/>
    <w:rsid w:val="0099351E"/>
    <w:rsid w:val="009937B6"/>
    <w:rsid w:val="00993CFF"/>
    <w:rsid w:val="00993FB2"/>
    <w:rsid w:val="009943BD"/>
    <w:rsid w:val="00995040"/>
    <w:rsid w:val="0099545F"/>
    <w:rsid w:val="009959DC"/>
    <w:rsid w:val="00995D5A"/>
    <w:rsid w:val="00997D94"/>
    <w:rsid w:val="009A0DE7"/>
    <w:rsid w:val="009A261C"/>
    <w:rsid w:val="009A33D2"/>
    <w:rsid w:val="009A4055"/>
    <w:rsid w:val="009A412F"/>
    <w:rsid w:val="009A438E"/>
    <w:rsid w:val="009A4F23"/>
    <w:rsid w:val="009A53CB"/>
    <w:rsid w:val="009A542F"/>
    <w:rsid w:val="009A587D"/>
    <w:rsid w:val="009A5BC9"/>
    <w:rsid w:val="009A6173"/>
    <w:rsid w:val="009A6C8A"/>
    <w:rsid w:val="009B019A"/>
    <w:rsid w:val="009B047E"/>
    <w:rsid w:val="009B10D2"/>
    <w:rsid w:val="009B13F5"/>
    <w:rsid w:val="009B1D0F"/>
    <w:rsid w:val="009B1D40"/>
    <w:rsid w:val="009B1D43"/>
    <w:rsid w:val="009B1DC4"/>
    <w:rsid w:val="009B28CD"/>
    <w:rsid w:val="009B2C67"/>
    <w:rsid w:val="009B2F1B"/>
    <w:rsid w:val="009B3378"/>
    <w:rsid w:val="009B408F"/>
    <w:rsid w:val="009B4D9A"/>
    <w:rsid w:val="009B5397"/>
    <w:rsid w:val="009B6460"/>
    <w:rsid w:val="009B6F86"/>
    <w:rsid w:val="009B7506"/>
    <w:rsid w:val="009B77C9"/>
    <w:rsid w:val="009C04CF"/>
    <w:rsid w:val="009C164C"/>
    <w:rsid w:val="009C1861"/>
    <w:rsid w:val="009C1D9E"/>
    <w:rsid w:val="009C21FE"/>
    <w:rsid w:val="009C3006"/>
    <w:rsid w:val="009C38DB"/>
    <w:rsid w:val="009C39CA"/>
    <w:rsid w:val="009C41CC"/>
    <w:rsid w:val="009C4B3C"/>
    <w:rsid w:val="009C5A66"/>
    <w:rsid w:val="009C6404"/>
    <w:rsid w:val="009D032F"/>
    <w:rsid w:val="009D2417"/>
    <w:rsid w:val="009D262A"/>
    <w:rsid w:val="009D316A"/>
    <w:rsid w:val="009D327D"/>
    <w:rsid w:val="009D4AEA"/>
    <w:rsid w:val="009D54F6"/>
    <w:rsid w:val="009D5658"/>
    <w:rsid w:val="009D6309"/>
    <w:rsid w:val="009E01E8"/>
    <w:rsid w:val="009E1008"/>
    <w:rsid w:val="009E16DF"/>
    <w:rsid w:val="009E3C37"/>
    <w:rsid w:val="009E4022"/>
    <w:rsid w:val="009E415A"/>
    <w:rsid w:val="009E4AD6"/>
    <w:rsid w:val="009E5410"/>
    <w:rsid w:val="009E6209"/>
    <w:rsid w:val="009E6732"/>
    <w:rsid w:val="009E6869"/>
    <w:rsid w:val="009E69F7"/>
    <w:rsid w:val="009E6D32"/>
    <w:rsid w:val="009E6F8D"/>
    <w:rsid w:val="009E723F"/>
    <w:rsid w:val="009E73B4"/>
    <w:rsid w:val="009F0651"/>
    <w:rsid w:val="009F07ED"/>
    <w:rsid w:val="009F0A0D"/>
    <w:rsid w:val="009F1224"/>
    <w:rsid w:val="009F1AF1"/>
    <w:rsid w:val="009F1B52"/>
    <w:rsid w:val="009F3D79"/>
    <w:rsid w:val="009F44C8"/>
    <w:rsid w:val="009F6111"/>
    <w:rsid w:val="009F7345"/>
    <w:rsid w:val="00A00366"/>
    <w:rsid w:val="00A00A81"/>
    <w:rsid w:val="00A00C75"/>
    <w:rsid w:val="00A01E49"/>
    <w:rsid w:val="00A02153"/>
    <w:rsid w:val="00A022E4"/>
    <w:rsid w:val="00A02D79"/>
    <w:rsid w:val="00A03486"/>
    <w:rsid w:val="00A035BE"/>
    <w:rsid w:val="00A035FF"/>
    <w:rsid w:val="00A03C2B"/>
    <w:rsid w:val="00A03E2F"/>
    <w:rsid w:val="00A041B7"/>
    <w:rsid w:val="00A04313"/>
    <w:rsid w:val="00A0454D"/>
    <w:rsid w:val="00A05429"/>
    <w:rsid w:val="00A057BD"/>
    <w:rsid w:val="00A05884"/>
    <w:rsid w:val="00A05AF4"/>
    <w:rsid w:val="00A06129"/>
    <w:rsid w:val="00A06135"/>
    <w:rsid w:val="00A068A0"/>
    <w:rsid w:val="00A071A4"/>
    <w:rsid w:val="00A10FFD"/>
    <w:rsid w:val="00A112F8"/>
    <w:rsid w:val="00A117E3"/>
    <w:rsid w:val="00A1222B"/>
    <w:rsid w:val="00A123CB"/>
    <w:rsid w:val="00A12487"/>
    <w:rsid w:val="00A135E9"/>
    <w:rsid w:val="00A14A5C"/>
    <w:rsid w:val="00A1583C"/>
    <w:rsid w:val="00A159A4"/>
    <w:rsid w:val="00A1672E"/>
    <w:rsid w:val="00A16D5C"/>
    <w:rsid w:val="00A213E9"/>
    <w:rsid w:val="00A21938"/>
    <w:rsid w:val="00A235C4"/>
    <w:rsid w:val="00A23A16"/>
    <w:rsid w:val="00A248C8"/>
    <w:rsid w:val="00A24ACD"/>
    <w:rsid w:val="00A24C14"/>
    <w:rsid w:val="00A25034"/>
    <w:rsid w:val="00A25C81"/>
    <w:rsid w:val="00A25F2B"/>
    <w:rsid w:val="00A262AB"/>
    <w:rsid w:val="00A26E12"/>
    <w:rsid w:val="00A27646"/>
    <w:rsid w:val="00A27C09"/>
    <w:rsid w:val="00A27C94"/>
    <w:rsid w:val="00A27D19"/>
    <w:rsid w:val="00A30009"/>
    <w:rsid w:val="00A30B91"/>
    <w:rsid w:val="00A30FAB"/>
    <w:rsid w:val="00A316B0"/>
    <w:rsid w:val="00A324F6"/>
    <w:rsid w:val="00A32A77"/>
    <w:rsid w:val="00A33CB0"/>
    <w:rsid w:val="00A343AF"/>
    <w:rsid w:val="00A3443A"/>
    <w:rsid w:val="00A35E5E"/>
    <w:rsid w:val="00A365E6"/>
    <w:rsid w:val="00A369C4"/>
    <w:rsid w:val="00A409F9"/>
    <w:rsid w:val="00A41115"/>
    <w:rsid w:val="00A4281F"/>
    <w:rsid w:val="00A42A31"/>
    <w:rsid w:val="00A42D68"/>
    <w:rsid w:val="00A434FF"/>
    <w:rsid w:val="00A447F7"/>
    <w:rsid w:val="00A44BCE"/>
    <w:rsid w:val="00A45083"/>
    <w:rsid w:val="00A450CC"/>
    <w:rsid w:val="00A4537D"/>
    <w:rsid w:val="00A4565E"/>
    <w:rsid w:val="00A457DF"/>
    <w:rsid w:val="00A45D5E"/>
    <w:rsid w:val="00A45FD4"/>
    <w:rsid w:val="00A4675E"/>
    <w:rsid w:val="00A46BAE"/>
    <w:rsid w:val="00A47042"/>
    <w:rsid w:val="00A4763E"/>
    <w:rsid w:val="00A47D5D"/>
    <w:rsid w:val="00A5118F"/>
    <w:rsid w:val="00A514C3"/>
    <w:rsid w:val="00A51E59"/>
    <w:rsid w:val="00A52582"/>
    <w:rsid w:val="00A52600"/>
    <w:rsid w:val="00A52A75"/>
    <w:rsid w:val="00A5468E"/>
    <w:rsid w:val="00A54AD1"/>
    <w:rsid w:val="00A555B4"/>
    <w:rsid w:val="00A56660"/>
    <w:rsid w:val="00A574F5"/>
    <w:rsid w:val="00A57C7D"/>
    <w:rsid w:val="00A57CAA"/>
    <w:rsid w:val="00A60A86"/>
    <w:rsid w:val="00A60E03"/>
    <w:rsid w:val="00A60FA6"/>
    <w:rsid w:val="00A61B9F"/>
    <w:rsid w:val="00A61C37"/>
    <w:rsid w:val="00A61C7A"/>
    <w:rsid w:val="00A62753"/>
    <w:rsid w:val="00A630D9"/>
    <w:rsid w:val="00A65718"/>
    <w:rsid w:val="00A66107"/>
    <w:rsid w:val="00A66CB4"/>
    <w:rsid w:val="00A67AE6"/>
    <w:rsid w:val="00A67C8A"/>
    <w:rsid w:val="00A708A0"/>
    <w:rsid w:val="00A708F1"/>
    <w:rsid w:val="00A7203A"/>
    <w:rsid w:val="00A72C44"/>
    <w:rsid w:val="00A7373E"/>
    <w:rsid w:val="00A738E8"/>
    <w:rsid w:val="00A74ED5"/>
    <w:rsid w:val="00A764A1"/>
    <w:rsid w:val="00A76B29"/>
    <w:rsid w:val="00A76D48"/>
    <w:rsid w:val="00A770DF"/>
    <w:rsid w:val="00A771B1"/>
    <w:rsid w:val="00A77B07"/>
    <w:rsid w:val="00A8032B"/>
    <w:rsid w:val="00A80C7C"/>
    <w:rsid w:val="00A80E12"/>
    <w:rsid w:val="00A80E23"/>
    <w:rsid w:val="00A81198"/>
    <w:rsid w:val="00A81987"/>
    <w:rsid w:val="00A82238"/>
    <w:rsid w:val="00A8230A"/>
    <w:rsid w:val="00A824AB"/>
    <w:rsid w:val="00A831C3"/>
    <w:rsid w:val="00A8387A"/>
    <w:rsid w:val="00A84242"/>
    <w:rsid w:val="00A85140"/>
    <w:rsid w:val="00A853C6"/>
    <w:rsid w:val="00A8619E"/>
    <w:rsid w:val="00A864C9"/>
    <w:rsid w:val="00A864DC"/>
    <w:rsid w:val="00A86819"/>
    <w:rsid w:val="00A86CC0"/>
    <w:rsid w:val="00A86DB2"/>
    <w:rsid w:val="00A873F3"/>
    <w:rsid w:val="00A87553"/>
    <w:rsid w:val="00A911A0"/>
    <w:rsid w:val="00A918E4"/>
    <w:rsid w:val="00A9196B"/>
    <w:rsid w:val="00A92E77"/>
    <w:rsid w:val="00A933B0"/>
    <w:rsid w:val="00A9367F"/>
    <w:rsid w:val="00A93965"/>
    <w:rsid w:val="00A93A64"/>
    <w:rsid w:val="00A93E90"/>
    <w:rsid w:val="00A947AC"/>
    <w:rsid w:val="00A949EB"/>
    <w:rsid w:val="00A94A78"/>
    <w:rsid w:val="00A953C4"/>
    <w:rsid w:val="00A95424"/>
    <w:rsid w:val="00A95428"/>
    <w:rsid w:val="00A95A8F"/>
    <w:rsid w:val="00A962E7"/>
    <w:rsid w:val="00A96B51"/>
    <w:rsid w:val="00A97133"/>
    <w:rsid w:val="00A97489"/>
    <w:rsid w:val="00A97C0C"/>
    <w:rsid w:val="00AA0003"/>
    <w:rsid w:val="00AA0037"/>
    <w:rsid w:val="00AA01E3"/>
    <w:rsid w:val="00AA0EB9"/>
    <w:rsid w:val="00AA2ADE"/>
    <w:rsid w:val="00AA34F4"/>
    <w:rsid w:val="00AA6100"/>
    <w:rsid w:val="00AA6D22"/>
    <w:rsid w:val="00AA7512"/>
    <w:rsid w:val="00AA7737"/>
    <w:rsid w:val="00AA7F44"/>
    <w:rsid w:val="00AB06DE"/>
    <w:rsid w:val="00AB0EC5"/>
    <w:rsid w:val="00AB13E2"/>
    <w:rsid w:val="00AB1971"/>
    <w:rsid w:val="00AB251A"/>
    <w:rsid w:val="00AB33BF"/>
    <w:rsid w:val="00AB5CE3"/>
    <w:rsid w:val="00AB642E"/>
    <w:rsid w:val="00AB73EC"/>
    <w:rsid w:val="00AB78F0"/>
    <w:rsid w:val="00AC05F0"/>
    <w:rsid w:val="00AC07CD"/>
    <w:rsid w:val="00AC1733"/>
    <w:rsid w:val="00AC2311"/>
    <w:rsid w:val="00AC2F98"/>
    <w:rsid w:val="00AC3989"/>
    <w:rsid w:val="00AC45B7"/>
    <w:rsid w:val="00AC5A70"/>
    <w:rsid w:val="00AC5A7B"/>
    <w:rsid w:val="00AC6686"/>
    <w:rsid w:val="00AC7DE8"/>
    <w:rsid w:val="00AD0624"/>
    <w:rsid w:val="00AD08CC"/>
    <w:rsid w:val="00AD1511"/>
    <w:rsid w:val="00AD1D18"/>
    <w:rsid w:val="00AD21B2"/>
    <w:rsid w:val="00AD222F"/>
    <w:rsid w:val="00AD2DE1"/>
    <w:rsid w:val="00AD5248"/>
    <w:rsid w:val="00AD5CAC"/>
    <w:rsid w:val="00AD5DF0"/>
    <w:rsid w:val="00AD5E59"/>
    <w:rsid w:val="00AD6D76"/>
    <w:rsid w:val="00AD70A3"/>
    <w:rsid w:val="00AD744B"/>
    <w:rsid w:val="00AD774C"/>
    <w:rsid w:val="00AE0083"/>
    <w:rsid w:val="00AE1E6A"/>
    <w:rsid w:val="00AE2551"/>
    <w:rsid w:val="00AE2575"/>
    <w:rsid w:val="00AE37C3"/>
    <w:rsid w:val="00AE3853"/>
    <w:rsid w:val="00AE48E7"/>
    <w:rsid w:val="00AE6026"/>
    <w:rsid w:val="00AE6E1D"/>
    <w:rsid w:val="00AE74CA"/>
    <w:rsid w:val="00AE75A7"/>
    <w:rsid w:val="00AE76E9"/>
    <w:rsid w:val="00AF071E"/>
    <w:rsid w:val="00AF137E"/>
    <w:rsid w:val="00AF30ED"/>
    <w:rsid w:val="00AF36D8"/>
    <w:rsid w:val="00AF39DB"/>
    <w:rsid w:val="00AF43B0"/>
    <w:rsid w:val="00AF6216"/>
    <w:rsid w:val="00AF7E1E"/>
    <w:rsid w:val="00B0073C"/>
    <w:rsid w:val="00B00C55"/>
    <w:rsid w:val="00B01D78"/>
    <w:rsid w:val="00B02216"/>
    <w:rsid w:val="00B034A1"/>
    <w:rsid w:val="00B048A3"/>
    <w:rsid w:val="00B04BB5"/>
    <w:rsid w:val="00B066DB"/>
    <w:rsid w:val="00B0671A"/>
    <w:rsid w:val="00B0689F"/>
    <w:rsid w:val="00B06AF1"/>
    <w:rsid w:val="00B06C4D"/>
    <w:rsid w:val="00B072EF"/>
    <w:rsid w:val="00B103C0"/>
    <w:rsid w:val="00B103ED"/>
    <w:rsid w:val="00B1071F"/>
    <w:rsid w:val="00B1075B"/>
    <w:rsid w:val="00B12B88"/>
    <w:rsid w:val="00B13018"/>
    <w:rsid w:val="00B13295"/>
    <w:rsid w:val="00B13472"/>
    <w:rsid w:val="00B13D07"/>
    <w:rsid w:val="00B142AB"/>
    <w:rsid w:val="00B145BF"/>
    <w:rsid w:val="00B14DF9"/>
    <w:rsid w:val="00B14DFE"/>
    <w:rsid w:val="00B16994"/>
    <w:rsid w:val="00B16F6C"/>
    <w:rsid w:val="00B204A2"/>
    <w:rsid w:val="00B211B3"/>
    <w:rsid w:val="00B217D4"/>
    <w:rsid w:val="00B23331"/>
    <w:rsid w:val="00B2341E"/>
    <w:rsid w:val="00B2349E"/>
    <w:rsid w:val="00B2388D"/>
    <w:rsid w:val="00B24425"/>
    <w:rsid w:val="00B258E7"/>
    <w:rsid w:val="00B26827"/>
    <w:rsid w:val="00B270FA"/>
    <w:rsid w:val="00B309E0"/>
    <w:rsid w:val="00B31130"/>
    <w:rsid w:val="00B3168B"/>
    <w:rsid w:val="00B317FC"/>
    <w:rsid w:val="00B319CC"/>
    <w:rsid w:val="00B31BB9"/>
    <w:rsid w:val="00B323C3"/>
    <w:rsid w:val="00B33AE1"/>
    <w:rsid w:val="00B3473F"/>
    <w:rsid w:val="00B34F23"/>
    <w:rsid w:val="00B35CCA"/>
    <w:rsid w:val="00B36C89"/>
    <w:rsid w:val="00B36E61"/>
    <w:rsid w:val="00B373C9"/>
    <w:rsid w:val="00B37A4E"/>
    <w:rsid w:val="00B37A58"/>
    <w:rsid w:val="00B40370"/>
    <w:rsid w:val="00B41D51"/>
    <w:rsid w:val="00B4235B"/>
    <w:rsid w:val="00B42DE0"/>
    <w:rsid w:val="00B43A63"/>
    <w:rsid w:val="00B44454"/>
    <w:rsid w:val="00B447BD"/>
    <w:rsid w:val="00B44A4E"/>
    <w:rsid w:val="00B45899"/>
    <w:rsid w:val="00B47665"/>
    <w:rsid w:val="00B47A3A"/>
    <w:rsid w:val="00B47B2B"/>
    <w:rsid w:val="00B502B5"/>
    <w:rsid w:val="00B504A7"/>
    <w:rsid w:val="00B5101D"/>
    <w:rsid w:val="00B517FB"/>
    <w:rsid w:val="00B51F88"/>
    <w:rsid w:val="00B52940"/>
    <w:rsid w:val="00B52C36"/>
    <w:rsid w:val="00B52D0C"/>
    <w:rsid w:val="00B52F74"/>
    <w:rsid w:val="00B536E2"/>
    <w:rsid w:val="00B53859"/>
    <w:rsid w:val="00B53BAB"/>
    <w:rsid w:val="00B545B6"/>
    <w:rsid w:val="00B54EAF"/>
    <w:rsid w:val="00B5501F"/>
    <w:rsid w:val="00B5553E"/>
    <w:rsid w:val="00B55711"/>
    <w:rsid w:val="00B55966"/>
    <w:rsid w:val="00B55A56"/>
    <w:rsid w:val="00B55C41"/>
    <w:rsid w:val="00B56060"/>
    <w:rsid w:val="00B56509"/>
    <w:rsid w:val="00B56E83"/>
    <w:rsid w:val="00B57B4E"/>
    <w:rsid w:val="00B57B7D"/>
    <w:rsid w:val="00B57EA6"/>
    <w:rsid w:val="00B62D8C"/>
    <w:rsid w:val="00B62FD9"/>
    <w:rsid w:val="00B63886"/>
    <w:rsid w:val="00B639E4"/>
    <w:rsid w:val="00B64894"/>
    <w:rsid w:val="00B652E0"/>
    <w:rsid w:val="00B656C0"/>
    <w:rsid w:val="00B673DD"/>
    <w:rsid w:val="00B6780C"/>
    <w:rsid w:val="00B678F1"/>
    <w:rsid w:val="00B70001"/>
    <w:rsid w:val="00B702B3"/>
    <w:rsid w:val="00B70697"/>
    <w:rsid w:val="00B70882"/>
    <w:rsid w:val="00B71C66"/>
    <w:rsid w:val="00B73225"/>
    <w:rsid w:val="00B73713"/>
    <w:rsid w:val="00B7471D"/>
    <w:rsid w:val="00B75247"/>
    <w:rsid w:val="00B76810"/>
    <w:rsid w:val="00B77345"/>
    <w:rsid w:val="00B77ACE"/>
    <w:rsid w:val="00B77C2B"/>
    <w:rsid w:val="00B80A50"/>
    <w:rsid w:val="00B80BBA"/>
    <w:rsid w:val="00B833B7"/>
    <w:rsid w:val="00B8365C"/>
    <w:rsid w:val="00B85033"/>
    <w:rsid w:val="00B858C9"/>
    <w:rsid w:val="00B859DF"/>
    <w:rsid w:val="00B86752"/>
    <w:rsid w:val="00B8736E"/>
    <w:rsid w:val="00B911FE"/>
    <w:rsid w:val="00B9225C"/>
    <w:rsid w:val="00B92637"/>
    <w:rsid w:val="00B92B4C"/>
    <w:rsid w:val="00B935B1"/>
    <w:rsid w:val="00B935D3"/>
    <w:rsid w:val="00B93D99"/>
    <w:rsid w:val="00B940C6"/>
    <w:rsid w:val="00B94AB7"/>
    <w:rsid w:val="00B9534B"/>
    <w:rsid w:val="00B95609"/>
    <w:rsid w:val="00B96CA2"/>
    <w:rsid w:val="00B97C3C"/>
    <w:rsid w:val="00B97E37"/>
    <w:rsid w:val="00BA08B4"/>
    <w:rsid w:val="00BA0D07"/>
    <w:rsid w:val="00BA106E"/>
    <w:rsid w:val="00BA1700"/>
    <w:rsid w:val="00BA1850"/>
    <w:rsid w:val="00BA3CF4"/>
    <w:rsid w:val="00BA4209"/>
    <w:rsid w:val="00BA45ED"/>
    <w:rsid w:val="00BA4D61"/>
    <w:rsid w:val="00BA4DCC"/>
    <w:rsid w:val="00BA52FC"/>
    <w:rsid w:val="00BA5D97"/>
    <w:rsid w:val="00BA5E5C"/>
    <w:rsid w:val="00BA5F47"/>
    <w:rsid w:val="00BA655F"/>
    <w:rsid w:val="00BA6DBD"/>
    <w:rsid w:val="00BA7E1F"/>
    <w:rsid w:val="00BA7FD9"/>
    <w:rsid w:val="00BB0140"/>
    <w:rsid w:val="00BB14CC"/>
    <w:rsid w:val="00BB345B"/>
    <w:rsid w:val="00BB4A6B"/>
    <w:rsid w:val="00BB4BD1"/>
    <w:rsid w:val="00BB536D"/>
    <w:rsid w:val="00BB5720"/>
    <w:rsid w:val="00BB579F"/>
    <w:rsid w:val="00BB5809"/>
    <w:rsid w:val="00BB65E5"/>
    <w:rsid w:val="00BB6950"/>
    <w:rsid w:val="00BB70A7"/>
    <w:rsid w:val="00BC0DB1"/>
    <w:rsid w:val="00BC10C6"/>
    <w:rsid w:val="00BC15CA"/>
    <w:rsid w:val="00BC18EE"/>
    <w:rsid w:val="00BC21A8"/>
    <w:rsid w:val="00BC229B"/>
    <w:rsid w:val="00BC2CD7"/>
    <w:rsid w:val="00BC3973"/>
    <w:rsid w:val="00BC3ED5"/>
    <w:rsid w:val="00BC4556"/>
    <w:rsid w:val="00BC4EE6"/>
    <w:rsid w:val="00BC5761"/>
    <w:rsid w:val="00BC5A7F"/>
    <w:rsid w:val="00BC62CC"/>
    <w:rsid w:val="00BC6612"/>
    <w:rsid w:val="00BC6877"/>
    <w:rsid w:val="00BC695F"/>
    <w:rsid w:val="00BC7E5E"/>
    <w:rsid w:val="00BD0EE3"/>
    <w:rsid w:val="00BD1E3C"/>
    <w:rsid w:val="00BD39F2"/>
    <w:rsid w:val="00BD47AD"/>
    <w:rsid w:val="00BD4BAF"/>
    <w:rsid w:val="00BD528E"/>
    <w:rsid w:val="00BD5306"/>
    <w:rsid w:val="00BD57BB"/>
    <w:rsid w:val="00BD5DB5"/>
    <w:rsid w:val="00BD5EA1"/>
    <w:rsid w:val="00BD6C1A"/>
    <w:rsid w:val="00BD6D31"/>
    <w:rsid w:val="00BD7003"/>
    <w:rsid w:val="00BD737A"/>
    <w:rsid w:val="00BD7893"/>
    <w:rsid w:val="00BE02E4"/>
    <w:rsid w:val="00BE12D5"/>
    <w:rsid w:val="00BE14B0"/>
    <w:rsid w:val="00BE1ADE"/>
    <w:rsid w:val="00BE1BF5"/>
    <w:rsid w:val="00BE221C"/>
    <w:rsid w:val="00BE2D70"/>
    <w:rsid w:val="00BE2DCF"/>
    <w:rsid w:val="00BE2F10"/>
    <w:rsid w:val="00BE31E6"/>
    <w:rsid w:val="00BE3A5C"/>
    <w:rsid w:val="00BE3FB6"/>
    <w:rsid w:val="00BE4989"/>
    <w:rsid w:val="00BE4BA2"/>
    <w:rsid w:val="00BE4E2F"/>
    <w:rsid w:val="00BE522E"/>
    <w:rsid w:val="00BE58DB"/>
    <w:rsid w:val="00BE59E4"/>
    <w:rsid w:val="00BE60B6"/>
    <w:rsid w:val="00BE62B1"/>
    <w:rsid w:val="00BE726F"/>
    <w:rsid w:val="00BE7601"/>
    <w:rsid w:val="00BE7752"/>
    <w:rsid w:val="00BF01C3"/>
    <w:rsid w:val="00BF0559"/>
    <w:rsid w:val="00BF0B3E"/>
    <w:rsid w:val="00BF1439"/>
    <w:rsid w:val="00BF1CBF"/>
    <w:rsid w:val="00BF204D"/>
    <w:rsid w:val="00BF2536"/>
    <w:rsid w:val="00BF2881"/>
    <w:rsid w:val="00BF2B18"/>
    <w:rsid w:val="00BF2D67"/>
    <w:rsid w:val="00BF319C"/>
    <w:rsid w:val="00BF3B7F"/>
    <w:rsid w:val="00BF3D19"/>
    <w:rsid w:val="00BF4A71"/>
    <w:rsid w:val="00BF607C"/>
    <w:rsid w:val="00BF62CE"/>
    <w:rsid w:val="00BF79DE"/>
    <w:rsid w:val="00C001B4"/>
    <w:rsid w:val="00C01D9C"/>
    <w:rsid w:val="00C02AA3"/>
    <w:rsid w:val="00C02F0E"/>
    <w:rsid w:val="00C0320D"/>
    <w:rsid w:val="00C03C5A"/>
    <w:rsid w:val="00C04082"/>
    <w:rsid w:val="00C05ABC"/>
    <w:rsid w:val="00C076AE"/>
    <w:rsid w:val="00C07912"/>
    <w:rsid w:val="00C11701"/>
    <w:rsid w:val="00C11E07"/>
    <w:rsid w:val="00C12B73"/>
    <w:rsid w:val="00C143AC"/>
    <w:rsid w:val="00C14A2C"/>
    <w:rsid w:val="00C14A83"/>
    <w:rsid w:val="00C1635C"/>
    <w:rsid w:val="00C16ACE"/>
    <w:rsid w:val="00C16B23"/>
    <w:rsid w:val="00C16BDC"/>
    <w:rsid w:val="00C16D00"/>
    <w:rsid w:val="00C171E1"/>
    <w:rsid w:val="00C177CA"/>
    <w:rsid w:val="00C17C5C"/>
    <w:rsid w:val="00C17F34"/>
    <w:rsid w:val="00C22250"/>
    <w:rsid w:val="00C236F8"/>
    <w:rsid w:val="00C23C3F"/>
    <w:rsid w:val="00C2455B"/>
    <w:rsid w:val="00C24BF1"/>
    <w:rsid w:val="00C256D5"/>
    <w:rsid w:val="00C25CC0"/>
    <w:rsid w:val="00C26217"/>
    <w:rsid w:val="00C266C6"/>
    <w:rsid w:val="00C26EBD"/>
    <w:rsid w:val="00C26F3B"/>
    <w:rsid w:val="00C272DE"/>
    <w:rsid w:val="00C27353"/>
    <w:rsid w:val="00C27580"/>
    <w:rsid w:val="00C275EF"/>
    <w:rsid w:val="00C31EFE"/>
    <w:rsid w:val="00C32726"/>
    <w:rsid w:val="00C32A7D"/>
    <w:rsid w:val="00C32B1F"/>
    <w:rsid w:val="00C32E8F"/>
    <w:rsid w:val="00C34397"/>
    <w:rsid w:val="00C348C2"/>
    <w:rsid w:val="00C35443"/>
    <w:rsid w:val="00C35638"/>
    <w:rsid w:val="00C35DA5"/>
    <w:rsid w:val="00C3732D"/>
    <w:rsid w:val="00C3782D"/>
    <w:rsid w:val="00C40393"/>
    <w:rsid w:val="00C408E6"/>
    <w:rsid w:val="00C40FFE"/>
    <w:rsid w:val="00C41B39"/>
    <w:rsid w:val="00C43453"/>
    <w:rsid w:val="00C43490"/>
    <w:rsid w:val="00C436E7"/>
    <w:rsid w:val="00C44260"/>
    <w:rsid w:val="00C44A22"/>
    <w:rsid w:val="00C4510E"/>
    <w:rsid w:val="00C45495"/>
    <w:rsid w:val="00C46051"/>
    <w:rsid w:val="00C463F3"/>
    <w:rsid w:val="00C471ED"/>
    <w:rsid w:val="00C4750F"/>
    <w:rsid w:val="00C477A6"/>
    <w:rsid w:val="00C50208"/>
    <w:rsid w:val="00C51AAF"/>
    <w:rsid w:val="00C54055"/>
    <w:rsid w:val="00C54085"/>
    <w:rsid w:val="00C55233"/>
    <w:rsid w:val="00C555EF"/>
    <w:rsid w:val="00C55A18"/>
    <w:rsid w:val="00C55EF4"/>
    <w:rsid w:val="00C56115"/>
    <w:rsid w:val="00C561AF"/>
    <w:rsid w:val="00C5697D"/>
    <w:rsid w:val="00C57312"/>
    <w:rsid w:val="00C5734B"/>
    <w:rsid w:val="00C61F8A"/>
    <w:rsid w:val="00C633FB"/>
    <w:rsid w:val="00C64178"/>
    <w:rsid w:val="00C649B4"/>
    <w:rsid w:val="00C64C7D"/>
    <w:rsid w:val="00C64E41"/>
    <w:rsid w:val="00C6555C"/>
    <w:rsid w:val="00C66336"/>
    <w:rsid w:val="00C66358"/>
    <w:rsid w:val="00C66D71"/>
    <w:rsid w:val="00C67591"/>
    <w:rsid w:val="00C676D6"/>
    <w:rsid w:val="00C70947"/>
    <w:rsid w:val="00C70C6B"/>
    <w:rsid w:val="00C71AB8"/>
    <w:rsid w:val="00C72829"/>
    <w:rsid w:val="00C737A2"/>
    <w:rsid w:val="00C7388A"/>
    <w:rsid w:val="00C75C13"/>
    <w:rsid w:val="00C7721C"/>
    <w:rsid w:val="00C774B6"/>
    <w:rsid w:val="00C801E0"/>
    <w:rsid w:val="00C808B5"/>
    <w:rsid w:val="00C80960"/>
    <w:rsid w:val="00C80BE8"/>
    <w:rsid w:val="00C80E9F"/>
    <w:rsid w:val="00C811EB"/>
    <w:rsid w:val="00C81247"/>
    <w:rsid w:val="00C8235E"/>
    <w:rsid w:val="00C82412"/>
    <w:rsid w:val="00C82A75"/>
    <w:rsid w:val="00C82FF8"/>
    <w:rsid w:val="00C837D2"/>
    <w:rsid w:val="00C84D6F"/>
    <w:rsid w:val="00C852EA"/>
    <w:rsid w:val="00C85799"/>
    <w:rsid w:val="00C85C5F"/>
    <w:rsid w:val="00C8606C"/>
    <w:rsid w:val="00C8673B"/>
    <w:rsid w:val="00C86F89"/>
    <w:rsid w:val="00C8729E"/>
    <w:rsid w:val="00C905CE"/>
    <w:rsid w:val="00C916AC"/>
    <w:rsid w:val="00C92367"/>
    <w:rsid w:val="00C9272F"/>
    <w:rsid w:val="00C92F14"/>
    <w:rsid w:val="00C934F1"/>
    <w:rsid w:val="00C93511"/>
    <w:rsid w:val="00C9369C"/>
    <w:rsid w:val="00C94623"/>
    <w:rsid w:val="00C94ED1"/>
    <w:rsid w:val="00C95657"/>
    <w:rsid w:val="00C96F40"/>
    <w:rsid w:val="00C97067"/>
    <w:rsid w:val="00C97984"/>
    <w:rsid w:val="00C97A31"/>
    <w:rsid w:val="00C97CF8"/>
    <w:rsid w:val="00C97FF2"/>
    <w:rsid w:val="00CA0AF6"/>
    <w:rsid w:val="00CA189C"/>
    <w:rsid w:val="00CA1942"/>
    <w:rsid w:val="00CA1B8C"/>
    <w:rsid w:val="00CA1C50"/>
    <w:rsid w:val="00CA2771"/>
    <w:rsid w:val="00CA2C7B"/>
    <w:rsid w:val="00CA2F82"/>
    <w:rsid w:val="00CA4582"/>
    <w:rsid w:val="00CA5002"/>
    <w:rsid w:val="00CA5C7C"/>
    <w:rsid w:val="00CA67B9"/>
    <w:rsid w:val="00CA6A10"/>
    <w:rsid w:val="00CA6C9F"/>
    <w:rsid w:val="00CA7DAE"/>
    <w:rsid w:val="00CB0170"/>
    <w:rsid w:val="00CB018C"/>
    <w:rsid w:val="00CB08FE"/>
    <w:rsid w:val="00CB0F5A"/>
    <w:rsid w:val="00CB2053"/>
    <w:rsid w:val="00CB2792"/>
    <w:rsid w:val="00CB355B"/>
    <w:rsid w:val="00CB35AF"/>
    <w:rsid w:val="00CB52E2"/>
    <w:rsid w:val="00CB57F0"/>
    <w:rsid w:val="00CB634D"/>
    <w:rsid w:val="00CB649D"/>
    <w:rsid w:val="00CB64E1"/>
    <w:rsid w:val="00CB6D99"/>
    <w:rsid w:val="00CB7BAA"/>
    <w:rsid w:val="00CC0084"/>
    <w:rsid w:val="00CC0550"/>
    <w:rsid w:val="00CC056F"/>
    <w:rsid w:val="00CC0C61"/>
    <w:rsid w:val="00CC0E0C"/>
    <w:rsid w:val="00CC1649"/>
    <w:rsid w:val="00CC1C95"/>
    <w:rsid w:val="00CC1E31"/>
    <w:rsid w:val="00CC2BD8"/>
    <w:rsid w:val="00CC2D5A"/>
    <w:rsid w:val="00CC411C"/>
    <w:rsid w:val="00CC4A99"/>
    <w:rsid w:val="00CC4AB6"/>
    <w:rsid w:val="00CC51AB"/>
    <w:rsid w:val="00CC612C"/>
    <w:rsid w:val="00CC6605"/>
    <w:rsid w:val="00CC6C19"/>
    <w:rsid w:val="00CC7138"/>
    <w:rsid w:val="00CC7212"/>
    <w:rsid w:val="00CD11B4"/>
    <w:rsid w:val="00CD259E"/>
    <w:rsid w:val="00CD2EF1"/>
    <w:rsid w:val="00CD359D"/>
    <w:rsid w:val="00CD3DB5"/>
    <w:rsid w:val="00CD4320"/>
    <w:rsid w:val="00CD4562"/>
    <w:rsid w:val="00CD5EE9"/>
    <w:rsid w:val="00CD71EC"/>
    <w:rsid w:val="00CD7727"/>
    <w:rsid w:val="00CD78A3"/>
    <w:rsid w:val="00CE0446"/>
    <w:rsid w:val="00CE0465"/>
    <w:rsid w:val="00CE0839"/>
    <w:rsid w:val="00CE0B2F"/>
    <w:rsid w:val="00CE0E10"/>
    <w:rsid w:val="00CE2116"/>
    <w:rsid w:val="00CE2973"/>
    <w:rsid w:val="00CE4734"/>
    <w:rsid w:val="00CE4ABE"/>
    <w:rsid w:val="00CE4D75"/>
    <w:rsid w:val="00CE4EF0"/>
    <w:rsid w:val="00CE4F9B"/>
    <w:rsid w:val="00CE51F8"/>
    <w:rsid w:val="00CE523E"/>
    <w:rsid w:val="00CE5C94"/>
    <w:rsid w:val="00CE5D63"/>
    <w:rsid w:val="00CE62FF"/>
    <w:rsid w:val="00CE67A8"/>
    <w:rsid w:val="00CE6E43"/>
    <w:rsid w:val="00CE759F"/>
    <w:rsid w:val="00CE7B78"/>
    <w:rsid w:val="00CF0A77"/>
    <w:rsid w:val="00CF0C8A"/>
    <w:rsid w:val="00CF19B2"/>
    <w:rsid w:val="00CF29E6"/>
    <w:rsid w:val="00CF31D7"/>
    <w:rsid w:val="00CF347D"/>
    <w:rsid w:val="00CF4212"/>
    <w:rsid w:val="00CF4A68"/>
    <w:rsid w:val="00CF5334"/>
    <w:rsid w:val="00CF5955"/>
    <w:rsid w:val="00CF5D50"/>
    <w:rsid w:val="00CF6A06"/>
    <w:rsid w:val="00CF7035"/>
    <w:rsid w:val="00CF736D"/>
    <w:rsid w:val="00D00E7A"/>
    <w:rsid w:val="00D00EF4"/>
    <w:rsid w:val="00D010E3"/>
    <w:rsid w:val="00D0176A"/>
    <w:rsid w:val="00D02325"/>
    <w:rsid w:val="00D02644"/>
    <w:rsid w:val="00D031D2"/>
    <w:rsid w:val="00D03F94"/>
    <w:rsid w:val="00D0519A"/>
    <w:rsid w:val="00D0528D"/>
    <w:rsid w:val="00D064D2"/>
    <w:rsid w:val="00D07E38"/>
    <w:rsid w:val="00D10192"/>
    <w:rsid w:val="00D10220"/>
    <w:rsid w:val="00D10CA8"/>
    <w:rsid w:val="00D10F83"/>
    <w:rsid w:val="00D112AD"/>
    <w:rsid w:val="00D12370"/>
    <w:rsid w:val="00D126C5"/>
    <w:rsid w:val="00D12C85"/>
    <w:rsid w:val="00D143B9"/>
    <w:rsid w:val="00D1533D"/>
    <w:rsid w:val="00D15660"/>
    <w:rsid w:val="00D15E5D"/>
    <w:rsid w:val="00D163C8"/>
    <w:rsid w:val="00D168C3"/>
    <w:rsid w:val="00D16AA6"/>
    <w:rsid w:val="00D1773A"/>
    <w:rsid w:val="00D17BB2"/>
    <w:rsid w:val="00D206DE"/>
    <w:rsid w:val="00D20B29"/>
    <w:rsid w:val="00D20BF3"/>
    <w:rsid w:val="00D20C3E"/>
    <w:rsid w:val="00D21544"/>
    <w:rsid w:val="00D21A6D"/>
    <w:rsid w:val="00D22699"/>
    <w:rsid w:val="00D2288D"/>
    <w:rsid w:val="00D22D14"/>
    <w:rsid w:val="00D23D60"/>
    <w:rsid w:val="00D24D85"/>
    <w:rsid w:val="00D253D4"/>
    <w:rsid w:val="00D25495"/>
    <w:rsid w:val="00D2666D"/>
    <w:rsid w:val="00D271AC"/>
    <w:rsid w:val="00D27538"/>
    <w:rsid w:val="00D27578"/>
    <w:rsid w:val="00D27AC4"/>
    <w:rsid w:val="00D3058B"/>
    <w:rsid w:val="00D314E5"/>
    <w:rsid w:val="00D31804"/>
    <w:rsid w:val="00D31DE9"/>
    <w:rsid w:val="00D32E30"/>
    <w:rsid w:val="00D32F25"/>
    <w:rsid w:val="00D33A49"/>
    <w:rsid w:val="00D342B8"/>
    <w:rsid w:val="00D35495"/>
    <w:rsid w:val="00D35D00"/>
    <w:rsid w:val="00D36C6B"/>
    <w:rsid w:val="00D400E0"/>
    <w:rsid w:val="00D401CD"/>
    <w:rsid w:val="00D40367"/>
    <w:rsid w:val="00D409C9"/>
    <w:rsid w:val="00D40D40"/>
    <w:rsid w:val="00D42610"/>
    <w:rsid w:val="00D429A0"/>
    <w:rsid w:val="00D43488"/>
    <w:rsid w:val="00D43685"/>
    <w:rsid w:val="00D43ED2"/>
    <w:rsid w:val="00D44D7A"/>
    <w:rsid w:val="00D459F0"/>
    <w:rsid w:val="00D45F64"/>
    <w:rsid w:val="00D46194"/>
    <w:rsid w:val="00D465E2"/>
    <w:rsid w:val="00D471EF"/>
    <w:rsid w:val="00D50247"/>
    <w:rsid w:val="00D50484"/>
    <w:rsid w:val="00D50C02"/>
    <w:rsid w:val="00D51807"/>
    <w:rsid w:val="00D52E0B"/>
    <w:rsid w:val="00D53108"/>
    <w:rsid w:val="00D53C7E"/>
    <w:rsid w:val="00D54DA7"/>
    <w:rsid w:val="00D54F82"/>
    <w:rsid w:val="00D56403"/>
    <w:rsid w:val="00D57DDE"/>
    <w:rsid w:val="00D61E0F"/>
    <w:rsid w:val="00D63EC9"/>
    <w:rsid w:val="00D64000"/>
    <w:rsid w:val="00D6403F"/>
    <w:rsid w:val="00D645A3"/>
    <w:rsid w:val="00D64B84"/>
    <w:rsid w:val="00D64BD9"/>
    <w:rsid w:val="00D67242"/>
    <w:rsid w:val="00D67D6B"/>
    <w:rsid w:val="00D70BA4"/>
    <w:rsid w:val="00D71FDC"/>
    <w:rsid w:val="00D72A4A"/>
    <w:rsid w:val="00D72C10"/>
    <w:rsid w:val="00D72DD9"/>
    <w:rsid w:val="00D7404D"/>
    <w:rsid w:val="00D74066"/>
    <w:rsid w:val="00D746C5"/>
    <w:rsid w:val="00D74D51"/>
    <w:rsid w:val="00D74FC5"/>
    <w:rsid w:val="00D75A45"/>
    <w:rsid w:val="00D8082C"/>
    <w:rsid w:val="00D8188A"/>
    <w:rsid w:val="00D832DC"/>
    <w:rsid w:val="00D85C74"/>
    <w:rsid w:val="00D86065"/>
    <w:rsid w:val="00D86737"/>
    <w:rsid w:val="00D87D5A"/>
    <w:rsid w:val="00D90245"/>
    <w:rsid w:val="00D91481"/>
    <w:rsid w:val="00D92DBA"/>
    <w:rsid w:val="00D9374A"/>
    <w:rsid w:val="00D93B8F"/>
    <w:rsid w:val="00D946BD"/>
    <w:rsid w:val="00D94C2D"/>
    <w:rsid w:val="00D95B83"/>
    <w:rsid w:val="00D97C1E"/>
    <w:rsid w:val="00DA01ED"/>
    <w:rsid w:val="00DA1217"/>
    <w:rsid w:val="00DA21ED"/>
    <w:rsid w:val="00DA3104"/>
    <w:rsid w:val="00DA5E25"/>
    <w:rsid w:val="00DA6B1A"/>
    <w:rsid w:val="00DB0ADC"/>
    <w:rsid w:val="00DB133D"/>
    <w:rsid w:val="00DB2078"/>
    <w:rsid w:val="00DB25F9"/>
    <w:rsid w:val="00DB4066"/>
    <w:rsid w:val="00DB43E5"/>
    <w:rsid w:val="00DB5343"/>
    <w:rsid w:val="00DB535D"/>
    <w:rsid w:val="00DB5C84"/>
    <w:rsid w:val="00DB64F8"/>
    <w:rsid w:val="00DB6674"/>
    <w:rsid w:val="00DB698A"/>
    <w:rsid w:val="00DB6CA5"/>
    <w:rsid w:val="00DB7A14"/>
    <w:rsid w:val="00DB7E57"/>
    <w:rsid w:val="00DC006A"/>
    <w:rsid w:val="00DC0AC4"/>
    <w:rsid w:val="00DC43A0"/>
    <w:rsid w:val="00DC4A1E"/>
    <w:rsid w:val="00DC55D5"/>
    <w:rsid w:val="00DC575B"/>
    <w:rsid w:val="00DC67A1"/>
    <w:rsid w:val="00DC6AFE"/>
    <w:rsid w:val="00DC72D6"/>
    <w:rsid w:val="00DD019D"/>
    <w:rsid w:val="00DD0A54"/>
    <w:rsid w:val="00DD0A75"/>
    <w:rsid w:val="00DD0BC0"/>
    <w:rsid w:val="00DD1462"/>
    <w:rsid w:val="00DD2629"/>
    <w:rsid w:val="00DD2F80"/>
    <w:rsid w:val="00DD3BD0"/>
    <w:rsid w:val="00DD400F"/>
    <w:rsid w:val="00DD4788"/>
    <w:rsid w:val="00DD49E8"/>
    <w:rsid w:val="00DD4B21"/>
    <w:rsid w:val="00DD4E6D"/>
    <w:rsid w:val="00DD6BC6"/>
    <w:rsid w:val="00DD6D78"/>
    <w:rsid w:val="00DD6D96"/>
    <w:rsid w:val="00DD6DFA"/>
    <w:rsid w:val="00DD7203"/>
    <w:rsid w:val="00DD7452"/>
    <w:rsid w:val="00DD76C9"/>
    <w:rsid w:val="00DE0472"/>
    <w:rsid w:val="00DE0682"/>
    <w:rsid w:val="00DE0ABF"/>
    <w:rsid w:val="00DE0AED"/>
    <w:rsid w:val="00DE1343"/>
    <w:rsid w:val="00DE2001"/>
    <w:rsid w:val="00DE20F2"/>
    <w:rsid w:val="00DE2298"/>
    <w:rsid w:val="00DE2687"/>
    <w:rsid w:val="00DE2D6B"/>
    <w:rsid w:val="00DE56A9"/>
    <w:rsid w:val="00DE587A"/>
    <w:rsid w:val="00DE60A1"/>
    <w:rsid w:val="00DE749B"/>
    <w:rsid w:val="00DE75E8"/>
    <w:rsid w:val="00DF03F0"/>
    <w:rsid w:val="00DF07FD"/>
    <w:rsid w:val="00DF0E90"/>
    <w:rsid w:val="00DF2560"/>
    <w:rsid w:val="00DF3FE2"/>
    <w:rsid w:val="00DF407E"/>
    <w:rsid w:val="00DF4D43"/>
    <w:rsid w:val="00DF4E63"/>
    <w:rsid w:val="00DF5BF0"/>
    <w:rsid w:val="00DF7645"/>
    <w:rsid w:val="00E00295"/>
    <w:rsid w:val="00E003E2"/>
    <w:rsid w:val="00E02180"/>
    <w:rsid w:val="00E02B31"/>
    <w:rsid w:val="00E02C57"/>
    <w:rsid w:val="00E03750"/>
    <w:rsid w:val="00E03CD7"/>
    <w:rsid w:val="00E03DA7"/>
    <w:rsid w:val="00E044FA"/>
    <w:rsid w:val="00E05306"/>
    <w:rsid w:val="00E066A4"/>
    <w:rsid w:val="00E06BD0"/>
    <w:rsid w:val="00E06CCA"/>
    <w:rsid w:val="00E07406"/>
    <w:rsid w:val="00E07CA5"/>
    <w:rsid w:val="00E10CD5"/>
    <w:rsid w:val="00E12EC8"/>
    <w:rsid w:val="00E13322"/>
    <w:rsid w:val="00E13673"/>
    <w:rsid w:val="00E13F2C"/>
    <w:rsid w:val="00E13FAF"/>
    <w:rsid w:val="00E15B47"/>
    <w:rsid w:val="00E15BC2"/>
    <w:rsid w:val="00E163F9"/>
    <w:rsid w:val="00E1660A"/>
    <w:rsid w:val="00E171AA"/>
    <w:rsid w:val="00E174EE"/>
    <w:rsid w:val="00E17518"/>
    <w:rsid w:val="00E220CA"/>
    <w:rsid w:val="00E22918"/>
    <w:rsid w:val="00E23294"/>
    <w:rsid w:val="00E2440F"/>
    <w:rsid w:val="00E24452"/>
    <w:rsid w:val="00E24FCD"/>
    <w:rsid w:val="00E2523D"/>
    <w:rsid w:val="00E26838"/>
    <w:rsid w:val="00E26B81"/>
    <w:rsid w:val="00E26ED9"/>
    <w:rsid w:val="00E275C1"/>
    <w:rsid w:val="00E27CE2"/>
    <w:rsid w:val="00E27ED1"/>
    <w:rsid w:val="00E30AE1"/>
    <w:rsid w:val="00E31835"/>
    <w:rsid w:val="00E328F2"/>
    <w:rsid w:val="00E32CC4"/>
    <w:rsid w:val="00E33A2C"/>
    <w:rsid w:val="00E34F75"/>
    <w:rsid w:val="00E35174"/>
    <w:rsid w:val="00E3553B"/>
    <w:rsid w:val="00E35CAE"/>
    <w:rsid w:val="00E362F5"/>
    <w:rsid w:val="00E369B1"/>
    <w:rsid w:val="00E37182"/>
    <w:rsid w:val="00E371C8"/>
    <w:rsid w:val="00E4054F"/>
    <w:rsid w:val="00E41328"/>
    <w:rsid w:val="00E4178C"/>
    <w:rsid w:val="00E41D8C"/>
    <w:rsid w:val="00E41FB4"/>
    <w:rsid w:val="00E42329"/>
    <w:rsid w:val="00E4237A"/>
    <w:rsid w:val="00E43025"/>
    <w:rsid w:val="00E435B6"/>
    <w:rsid w:val="00E43EBE"/>
    <w:rsid w:val="00E44C02"/>
    <w:rsid w:val="00E45DFB"/>
    <w:rsid w:val="00E466D0"/>
    <w:rsid w:val="00E46753"/>
    <w:rsid w:val="00E46886"/>
    <w:rsid w:val="00E46D25"/>
    <w:rsid w:val="00E46D80"/>
    <w:rsid w:val="00E4735A"/>
    <w:rsid w:val="00E4775C"/>
    <w:rsid w:val="00E5022D"/>
    <w:rsid w:val="00E50D16"/>
    <w:rsid w:val="00E50D31"/>
    <w:rsid w:val="00E51541"/>
    <w:rsid w:val="00E5265F"/>
    <w:rsid w:val="00E52E15"/>
    <w:rsid w:val="00E52E88"/>
    <w:rsid w:val="00E5308E"/>
    <w:rsid w:val="00E532AC"/>
    <w:rsid w:val="00E54EC4"/>
    <w:rsid w:val="00E56447"/>
    <w:rsid w:val="00E56E19"/>
    <w:rsid w:val="00E57350"/>
    <w:rsid w:val="00E5766A"/>
    <w:rsid w:val="00E578E5"/>
    <w:rsid w:val="00E57A0B"/>
    <w:rsid w:val="00E57BE2"/>
    <w:rsid w:val="00E605CE"/>
    <w:rsid w:val="00E60888"/>
    <w:rsid w:val="00E60E7C"/>
    <w:rsid w:val="00E61272"/>
    <w:rsid w:val="00E619F4"/>
    <w:rsid w:val="00E61F61"/>
    <w:rsid w:val="00E62248"/>
    <w:rsid w:val="00E62948"/>
    <w:rsid w:val="00E63363"/>
    <w:rsid w:val="00E63DC6"/>
    <w:rsid w:val="00E63E9B"/>
    <w:rsid w:val="00E63EE5"/>
    <w:rsid w:val="00E644A7"/>
    <w:rsid w:val="00E647D4"/>
    <w:rsid w:val="00E66D5F"/>
    <w:rsid w:val="00E70589"/>
    <w:rsid w:val="00E70D46"/>
    <w:rsid w:val="00E71268"/>
    <w:rsid w:val="00E7287A"/>
    <w:rsid w:val="00E72A3D"/>
    <w:rsid w:val="00E73352"/>
    <w:rsid w:val="00E73869"/>
    <w:rsid w:val="00E745B8"/>
    <w:rsid w:val="00E7521A"/>
    <w:rsid w:val="00E754E6"/>
    <w:rsid w:val="00E755B4"/>
    <w:rsid w:val="00E75C64"/>
    <w:rsid w:val="00E75DCE"/>
    <w:rsid w:val="00E7612F"/>
    <w:rsid w:val="00E76734"/>
    <w:rsid w:val="00E76B70"/>
    <w:rsid w:val="00E77639"/>
    <w:rsid w:val="00E777B3"/>
    <w:rsid w:val="00E77B9E"/>
    <w:rsid w:val="00E80512"/>
    <w:rsid w:val="00E80F28"/>
    <w:rsid w:val="00E81556"/>
    <w:rsid w:val="00E82A25"/>
    <w:rsid w:val="00E82DC9"/>
    <w:rsid w:val="00E8359F"/>
    <w:rsid w:val="00E835EE"/>
    <w:rsid w:val="00E84EDF"/>
    <w:rsid w:val="00E8633C"/>
    <w:rsid w:val="00E86465"/>
    <w:rsid w:val="00E86A74"/>
    <w:rsid w:val="00E87E54"/>
    <w:rsid w:val="00E90ACB"/>
    <w:rsid w:val="00E91490"/>
    <w:rsid w:val="00E91673"/>
    <w:rsid w:val="00E91E02"/>
    <w:rsid w:val="00E92E7C"/>
    <w:rsid w:val="00E95134"/>
    <w:rsid w:val="00E95AE0"/>
    <w:rsid w:val="00E95CAB"/>
    <w:rsid w:val="00E960F6"/>
    <w:rsid w:val="00E964D2"/>
    <w:rsid w:val="00E967CB"/>
    <w:rsid w:val="00E96BFB"/>
    <w:rsid w:val="00E97C67"/>
    <w:rsid w:val="00EA02BD"/>
    <w:rsid w:val="00EA0B94"/>
    <w:rsid w:val="00EA15C4"/>
    <w:rsid w:val="00EA1FE5"/>
    <w:rsid w:val="00EA31D8"/>
    <w:rsid w:val="00EA3C26"/>
    <w:rsid w:val="00EA4242"/>
    <w:rsid w:val="00EA4798"/>
    <w:rsid w:val="00EA5750"/>
    <w:rsid w:val="00EA6270"/>
    <w:rsid w:val="00EA660B"/>
    <w:rsid w:val="00EA6E1B"/>
    <w:rsid w:val="00EA761A"/>
    <w:rsid w:val="00EB027A"/>
    <w:rsid w:val="00EB0644"/>
    <w:rsid w:val="00EB0F4D"/>
    <w:rsid w:val="00EB1A81"/>
    <w:rsid w:val="00EB284A"/>
    <w:rsid w:val="00EB295C"/>
    <w:rsid w:val="00EB2DA9"/>
    <w:rsid w:val="00EB306C"/>
    <w:rsid w:val="00EB3799"/>
    <w:rsid w:val="00EB3BA8"/>
    <w:rsid w:val="00EB3F84"/>
    <w:rsid w:val="00EB47D4"/>
    <w:rsid w:val="00EB5103"/>
    <w:rsid w:val="00EB574B"/>
    <w:rsid w:val="00EB5A7C"/>
    <w:rsid w:val="00EB6AB9"/>
    <w:rsid w:val="00EB6CCD"/>
    <w:rsid w:val="00EC14B9"/>
    <w:rsid w:val="00EC182A"/>
    <w:rsid w:val="00EC2386"/>
    <w:rsid w:val="00EC2AFC"/>
    <w:rsid w:val="00EC3164"/>
    <w:rsid w:val="00EC4027"/>
    <w:rsid w:val="00EC4033"/>
    <w:rsid w:val="00EC4058"/>
    <w:rsid w:val="00EC48E4"/>
    <w:rsid w:val="00EC4F9D"/>
    <w:rsid w:val="00EC512D"/>
    <w:rsid w:val="00EC5397"/>
    <w:rsid w:val="00EC5E1A"/>
    <w:rsid w:val="00EC61ED"/>
    <w:rsid w:val="00EC633E"/>
    <w:rsid w:val="00EC66E2"/>
    <w:rsid w:val="00EC6EAB"/>
    <w:rsid w:val="00EC731A"/>
    <w:rsid w:val="00ED19B1"/>
    <w:rsid w:val="00ED1E1D"/>
    <w:rsid w:val="00ED1F2B"/>
    <w:rsid w:val="00ED2DF9"/>
    <w:rsid w:val="00ED3CA7"/>
    <w:rsid w:val="00ED3CEE"/>
    <w:rsid w:val="00ED5534"/>
    <w:rsid w:val="00ED5E2B"/>
    <w:rsid w:val="00ED6531"/>
    <w:rsid w:val="00ED70EF"/>
    <w:rsid w:val="00ED76EF"/>
    <w:rsid w:val="00EE0106"/>
    <w:rsid w:val="00EE035D"/>
    <w:rsid w:val="00EE1B27"/>
    <w:rsid w:val="00EE1FD4"/>
    <w:rsid w:val="00EE230B"/>
    <w:rsid w:val="00EE262C"/>
    <w:rsid w:val="00EE282E"/>
    <w:rsid w:val="00EE28A0"/>
    <w:rsid w:val="00EE2988"/>
    <w:rsid w:val="00EE2DFB"/>
    <w:rsid w:val="00EE3346"/>
    <w:rsid w:val="00EE35C4"/>
    <w:rsid w:val="00EE404D"/>
    <w:rsid w:val="00EE426D"/>
    <w:rsid w:val="00EE5392"/>
    <w:rsid w:val="00EE5602"/>
    <w:rsid w:val="00EE5AA3"/>
    <w:rsid w:val="00EE63C0"/>
    <w:rsid w:val="00EE65BD"/>
    <w:rsid w:val="00EE73BE"/>
    <w:rsid w:val="00EE75F9"/>
    <w:rsid w:val="00EE787F"/>
    <w:rsid w:val="00EF01BE"/>
    <w:rsid w:val="00EF038D"/>
    <w:rsid w:val="00EF0A7A"/>
    <w:rsid w:val="00EF0AF5"/>
    <w:rsid w:val="00EF33C0"/>
    <w:rsid w:val="00EF37FE"/>
    <w:rsid w:val="00EF4A61"/>
    <w:rsid w:val="00EF5424"/>
    <w:rsid w:val="00EF630D"/>
    <w:rsid w:val="00EF6A13"/>
    <w:rsid w:val="00EF7650"/>
    <w:rsid w:val="00EF7676"/>
    <w:rsid w:val="00F0076D"/>
    <w:rsid w:val="00F007AD"/>
    <w:rsid w:val="00F00EA6"/>
    <w:rsid w:val="00F01A39"/>
    <w:rsid w:val="00F02990"/>
    <w:rsid w:val="00F02EA9"/>
    <w:rsid w:val="00F03AAC"/>
    <w:rsid w:val="00F047E7"/>
    <w:rsid w:val="00F04950"/>
    <w:rsid w:val="00F04DEF"/>
    <w:rsid w:val="00F05067"/>
    <w:rsid w:val="00F05743"/>
    <w:rsid w:val="00F059EE"/>
    <w:rsid w:val="00F06C8F"/>
    <w:rsid w:val="00F10A89"/>
    <w:rsid w:val="00F11237"/>
    <w:rsid w:val="00F12F7A"/>
    <w:rsid w:val="00F1323C"/>
    <w:rsid w:val="00F1353C"/>
    <w:rsid w:val="00F137F5"/>
    <w:rsid w:val="00F13E10"/>
    <w:rsid w:val="00F14269"/>
    <w:rsid w:val="00F143EA"/>
    <w:rsid w:val="00F14C0A"/>
    <w:rsid w:val="00F14E82"/>
    <w:rsid w:val="00F15A78"/>
    <w:rsid w:val="00F160CA"/>
    <w:rsid w:val="00F160E1"/>
    <w:rsid w:val="00F16A83"/>
    <w:rsid w:val="00F172FC"/>
    <w:rsid w:val="00F173DF"/>
    <w:rsid w:val="00F17444"/>
    <w:rsid w:val="00F2040F"/>
    <w:rsid w:val="00F2043C"/>
    <w:rsid w:val="00F2085C"/>
    <w:rsid w:val="00F21A8E"/>
    <w:rsid w:val="00F21D93"/>
    <w:rsid w:val="00F2216A"/>
    <w:rsid w:val="00F2386D"/>
    <w:rsid w:val="00F23A11"/>
    <w:rsid w:val="00F23A3E"/>
    <w:rsid w:val="00F244A3"/>
    <w:rsid w:val="00F25087"/>
    <w:rsid w:val="00F25604"/>
    <w:rsid w:val="00F25772"/>
    <w:rsid w:val="00F25CD3"/>
    <w:rsid w:val="00F25E2D"/>
    <w:rsid w:val="00F261BB"/>
    <w:rsid w:val="00F266A6"/>
    <w:rsid w:val="00F269AA"/>
    <w:rsid w:val="00F26B44"/>
    <w:rsid w:val="00F2720B"/>
    <w:rsid w:val="00F2796C"/>
    <w:rsid w:val="00F27F67"/>
    <w:rsid w:val="00F303D1"/>
    <w:rsid w:val="00F30D64"/>
    <w:rsid w:val="00F31382"/>
    <w:rsid w:val="00F314A4"/>
    <w:rsid w:val="00F31A93"/>
    <w:rsid w:val="00F320C5"/>
    <w:rsid w:val="00F33118"/>
    <w:rsid w:val="00F332B4"/>
    <w:rsid w:val="00F3475E"/>
    <w:rsid w:val="00F34F50"/>
    <w:rsid w:val="00F35BC4"/>
    <w:rsid w:val="00F36705"/>
    <w:rsid w:val="00F36F20"/>
    <w:rsid w:val="00F370C0"/>
    <w:rsid w:val="00F40942"/>
    <w:rsid w:val="00F40F46"/>
    <w:rsid w:val="00F4258B"/>
    <w:rsid w:val="00F42746"/>
    <w:rsid w:val="00F42F33"/>
    <w:rsid w:val="00F4335A"/>
    <w:rsid w:val="00F44223"/>
    <w:rsid w:val="00F44232"/>
    <w:rsid w:val="00F44363"/>
    <w:rsid w:val="00F449DE"/>
    <w:rsid w:val="00F44A08"/>
    <w:rsid w:val="00F44D97"/>
    <w:rsid w:val="00F44E8B"/>
    <w:rsid w:val="00F44FD3"/>
    <w:rsid w:val="00F4562A"/>
    <w:rsid w:val="00F45ACF"/>
    <w:rsid w:val="00F4715B"/>
    <w:rsid w:val="00F47A04"/>
    <w:rsid w:val="00F509CE"/>
    <w:rsid w:val="00F50ABE"/>
    <w:rsid w:val="00F5185D"/>
    <w:rsid w:val="00F51B03"/>
    <w:rsid w:val="00F51B8D"/>
    <w:rsid w:val="00F51FE5"/>
    <w:rsid w:val="00F52426"/>
    <w:rsid w:val="00F53210"/>
    <w:rsid w:val="00F55290"/>
    <w:rsid w:val="00F569BA"/>
    <w:rsid w:val="00F56FB3"/>
    <w:rsid w:val="00F57A86"/>
    <w:rsid w:val="00F57D6C"/>
    <w:rsid w:val="00F61A76"/>
    <w:rsid w:val="00F63047"/>
    <w:rsid w:val="00F632DB"/>
    <w:rsid w:val="00F6370A"/>
    <w:rsid w:val="00F652F1"/>
    <w:rsid w:val="00F6536F"/>
    <w:rsid w:val="00F65507"/>
    <w:rsid w:val="00F66344"/>
    <w:rsid w:val="00F675D9"/>
    <w:rsid w:val="00F708A1"/>
    <w:rsid w:val="00F70D8C"/>
    <w:rsid w:val="00F712A0"/>
    <w:rsid w:val="00F7192F"/>
    <w:rsid w:val="00F71FEC"/>
    <w:rsid w:val="00F72812"/>
    <w:rsid w:val="00F72BDD"/>
    <w:rsid w:val="00F7398D"/>
    <w:rsid w:val="00F73AA9"/>
    <w:rsid w:val="00F74592"/>
    <w:rsid w:val="00F74B23"/>
    <w:rsid w:val="00F74D2D"/>
    <w:rsid w:val="00F777DB"/>
    <w:rsid w:val="00F77997"/>
    <w:rsid w:val="00F82021"/>
    <w:rsid w:val="00F8281F"/>
    <w:rsid w:val="00F82F3B"/>
    <w:rsid w:val="00F83900"/>
    <w:rsid w:val="00F847CB"/>
    <w:rsid w:val="00F84B09"/>
    <w:rsid w:val="00F852FD"/>
    <w:rsid w:val="00F85477"/>
    <w:rsid w:val="00F8563C"/>
    <w:rsid w:val="00F85AB1"/>
    <w:rsid w:val="00F8600F"/>
    <w:rsid w:val="00F861A2"/>
    <w:rsid w:val="00F86454"/>
    <w:rsid w:val="00F86D47"/>
    <w:rsid w:val="00F86E3B"/>
    <w:rsid w:val="00F86F56"/>
    <w:rsid w:val="00F879E3"/>
    <w:rsid w:val="00F87C0E"/>
    <w:rsid w:val="00F87EBB"/>
    <w:rsid w:val="00F92202"/>
    <w:rsid w:val="00F92A1B"/>
    <w:rsid w:val="00F935E3"/>
    <w:rsid w:val="00F93635"/>
    <w:rsid w:val="00F93FF5"/>
    <w:rsid w:val="00F94FC0"/>
    <w:rsid w:val="00F955EA"/>
    <w:rsid w:val="00F95EF0"/>
    <w:rsid w:val="00F96CF6"/>
    <w:rsid w:val="00F96EB0"/>
    <w:rsid w:val="00F96FA0"/>
    <w:rsid w:val="00F9725B"/>
    <w:rsid w:val="00FA0628"/>
    <w:rsid w:val="00FA06A9"/>
    <w:rsid w:val="00FA0E60"/>
    <w:rsid w:val="00FA1267"/>
    <w:rsid w:val="00FA1458"/>
    <w:rsid w:val="00FA17F1"/>
    <w:rsid w:val="00FA1C69"/>
    <w:rsid w:val="00FA1DA5"/>
    <w:rsid w:val="00FA20E7"/>
    <w:rsid w:val="00FA23C6"/>
    <w:rsid w:val="00FA354E"/>
    <w:rsid w:val="00FA37BC"/>
    <w:rsid w:val="00FA3B97"/>
    <w:rsid w:val="00FA424E"/>
    <w:rsid w:val="00FA441F"/>
    <w:rsid w:val="00FA4494"/>
    <w:rsid w:val="00FA46C9"/>
    <w:rsid w:val="00FA59AE"/>
    <w:rsid w:val="00FA5D0D"/>
    <w:rsid w:val="00FA6813"/>
    <w:rsid w:val="00FA76BC"/>
    <w:rsid w:val="00FA7E5B"/>
    <w:rsid w:val="00FA7FB2"/>
    <w:rsid w:val="00FB14D7"/>
    <w:rsid w:val="00FB1700"/>
    <w:rsid w:val="00FB174A"/>
    <w:rsid w:val="00FB1910"/>
    <w:rsid w:val="00FB1A79"/>
    <w:rsid w:val="00FB221E"/>
    <w:rsid w:val="00FB2416"/>
    <w:rsid w:val="00FB2B66"/>
    <w:rsid w:val="00FB2D82"/>
    <w:rsid w:val="00FB3A11"/>
    <w:rsid w:val="00FB4398"/>
    <w:rsid w:val="00FB49FD"/>
    <w:rsid w:val="00FB51E0"/>
    <w:rsid w:val="00FB575C"/>
    <w:rsid w:val="00FB5A04"/>
    <w:rsid w:val="00FB62B5"/>
    <w:rsid w:val="00FB6409"/>
    <w:rsid w:val="00FB6D04"/>
    <w:rsid w:val="00FB7E2F"/>
    <w:rsid w:val="00FC04D6"/>
    <w:rsid w:val="00FC06A0"/>
    <w:rsid w:val="00FC1256"/>
    <w:rsid w:val="00FC1EF8"/>
    <w:rsid w:val="00FC1F4A"/>
    <w:rsid w:val="00FC291D"/>
    <w:rsid w:val="00FC2BA1"/>
    <w:rsid w:val="00FC2ECA"/>
    <w:rsid w:val="00FC356E"/>
    <w:rsid w:val="00FC3812"/>
    <w:rsid w:val="00FC3D8F"/>
    <w:rsid w:val="00FC44F7"/>
    <w:rsid w:val="00FC4671"/>
    <w:rsid w:val="00FC5DF5"/>
    <w:rsid w:val="00FC5E97"/>
    <w:rsid w:val="00FC6D4E"/>
    <w:rsid w:val="00FC7FB6"/>
    <w:rsid w:val="00FD0002"/>
    <w:rsid w:val="00FD02A2"/>
    <w:rsid w:val="00FD04C9"/>
    <w:rsid w:val="00FD0AFD"/>
    <w:rsid w:val="00FD0F99"/>
    <w:rsid w:val="00FD1883"/>
    <w:rsid w:val="00FD1CDA"/>
    <w:rsid w:val="00FD20E3"/>
    <w:rsid w:val="00FD21FB"/>
    <w:rsid w:val="00FD2DD7"/>
    <w:rsid w:val="00FD5E59"/>
    <w:rsid w:val="00FD6784"/>
    <w:rsid w:val="00FD6D0B"/>
    <w:rsid w:val="00FD6EDE"/>
    <w:rsid w:val="00FE07F2"/>
    <w:rsid w:val="00FE0C12"/>
    <w:rsid w:val="00FE161D"/>
    <w:rsid w:val="00FE272D"/>
    <w:rsid w:val="00FE2FB8"/>
    <w:rsid w:val="00FE2FFC"/>
    <w:rsid w:val="00FE351E"/>
    <w:rsid w:val="00FE3AAD"/>
    <w:rsid w:val="00FE4FE7"/>
    <w:rsid w:val="00FE52A9"/>
    <w:rsid w:val="00FE5BE7"/>
    <w:rsid w:val="00FE5C45"/>
    <w:rsid w:val="00FF044F"/>
    <w:rsid w:val="00FF0FC6"/>
    <w:rsid w:val="00FF1154"/>
    <w:rsid w:val="00FF24DD"/>
    <w:rsid w:val="00FF289D"/>
    <w:rsid w:val="00FF31F3"/>
    <w:rsid w:val="00FF384F"/>
    <w:rsid w:val="00FF3B50"/>
    <w:rsid w:val="00FF3BD5"/>
    <w:rsid w:val="00FF3FC8"/>
    <w:rsid w:val="00FF499B"/>
    <w:rsid w:val="00FF52C0"/>
    <w:rsid w:val="00FF57A5"/>
    <w:rsid w:val="00FF581B"/>
    <w:rsid w:val="00FF6739"/>
    <w:rsid w:val="00FF6837"/>
    <w:rsid w:val="00FF6BF9"/>
    <w:rsid w:val="00FF6DF9"/>
    <w:rsid w:val="00FF6EB4"/>
    <w:rsid w:val="00FF72C0"/>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9EBC"/>
  <w14:defaultImageDpi w14:val="32767"/>
  <w15:chartTrackingRefBased/>
  <w15:docId w15:val="{AAD7C93E-B04F-0145-A82E-1F9C5199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6B57"/>
    <w:rPr>
      <w:rFonts w:eastAsia="Times New Roman" w:cs="Times New Roman"/>
    </w:rPr>
  </w:style>
  <w:style w:type="paragraph" w:styleId="Heading1">
    <w:name w:val="heading 1"/>
    <w:basedOn w:val="Normal"/>
    <w:next w:val="Normal"/>
    <w:link w:val="Heading1Char"/>
    <w:autoRedefine/>
    <w:uiPriority w:val="9"/>
    <w:qFormat/>
    <w:rsid w:val="00D10CA8"/>
    <w:pPr>
      <w:keepNext/>
      <w:keepLines/>
      <w:numPr>
        <w:numId w:val="3"/>
      </w:numPr>
      <w:spacing w:before="240"/>
      <w:outlineLvl w:val="0"/>
    </w:pPr>
    <w:rPr>
      <w:rFonts w:ascii="Times" w:eastAsiaTheme="majorEastAsia" w:hAnsi="Times" w:cstheme="majorBidi"/>
      <w:color w:val="000000" w:themeColor="text1"/>
      <w:sz w:val="32"/>
      <w:szCs w:val="32"/>
    </w:rPr>
  </w:style>
  <w:style w:type="paragraph" w:styleId="Heading2">
    <w:name w:val="heading 2"/>
    <w:basedOn w:val="Normal"/>
    <w:next w:val="Normal"/>
    <w:link w:val="Heading2Char"/>
    <w:autoRedefine/>
    <w:uiPriority w:val="9"/>
    <w:unhideWhenUsed/>
    <w:qFormat/>
    <w:rsid w:val="00D10CA8"/>
    <w:pPr>
      <w:keepNext/>
      <w:keepLines/>
      <w:numPr>
        <w:ilvl w:val="1"/>
        <w:numId w:val="3"/>
      </w:numPr>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unhideWhenUsed/>
    <w:qFormat/>
    <w:rsid w:val="00D10CA8"/>
    <w:pPr>
      <w:keepNext/>
      <w:keepLines/>
      <w:numPr>
        <w:ilvl w:val="2"/>
        <w:numId w:val="1"/>
      </w:numPr>
      <w:spacing w:before="40"/>
      <w:outlineLvl w:val="2"/>
    </w:pPr>
    <w:rPr>
      <w:rFonts w:eastAsiaTheme="majorEastAsia"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CA8"/>
    <w:rPr>
      <w:rFonts w:ascii="Times" w:eastAsiaTheme="majorEastAsia" w:hAnsi="Times" w:cstheme="majorBidi"/>
      <w:color w:val="000000" w:themeColor="text1"/>
      <w:sz w:val="32"/>
      <w:szCs w:val="32"/>
    </w:rPr>
  </w:style>
  <w:style w:type="character" w:customStyle="1" w:styleId="Heading2Char">
    <w:name w:val="Heading 2 Char"/>
    <w:basedOn w:val="DefaultParagraphFont"/>
    <w:link w:val="Heading2"/>
    <w:uiPriority w:val="9"/>
    <w:rsid w:val="00D10CA8"/>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D10CA8"/>
    <w:rPr>
      <w:rFonts w:eastAsiaTheme="majorEastAsia" w:cstheme="majorBidi"/>
      <w:color w:val="000000" w:themeColor="text1"/>
    </w:rPr>
  </w:style>
  <w:style w:type="paragraph" w:styleId="NormalWeb">
    <w:name w:val="Normal (Web)"/>
    <w:basedOn w:val="Normal"/>
    <w:uiPriority w:val="99"/>
    <w:unhideWhenUsed/>
    <w:rsid w:val="00735220"/>
    <w:pPr>
      <w:spacing w:before="100" w:beforeAutospacing="1" w:after="100" w:afterAutospacing="1"/>
    </w:pPr>
  </w:style>
  <w:style w:type="paragraph" w:styleId="BalloonText">
    <w:name w:val="Balloon Text"/>
    <w:basedOn w:val="Normal"/>
    <w:link w:val="BalloonTextChar"/>
    <w:uiPriority w:val="99"/>
    <w:semiHidden/>
    <w:unhideWhenUsed/>
    <w:rsid w:val="00C5734B"/>
    <w:rPr>
      <w:sz w:val="18"/>
      <w:szCs w:val="18"/>
    </w:rPr>
  </w:style>
  <w:style w:type="character" w:customStyle="1" w:styleId="BalloonTextChar">
    <w:name w:val="Balloon Text Char"/>
    <w:basedOn w:val="DefaultParagraphFont"/>
    <w:link w:val="BalloonText"/>
    <w:uiPriority w:val="99"/>
    <w:semiHidden/>
    <w:rsid w:val="00C5734B"/>
    <w:rPr>
      <w:rFonts w:cs="Times New Roman"/>
      <w:sz w:val="18"/>
      <w:szCs w:val="18"/>
    </w:rPr>
  </w:style>
  <w:style w:type="character" w:styleId="Hyperlink">
    <w:name w:val="Hyperlink"/>
    <w:basedOn w:val="DefaultParagraphFont"/>
    <w:uiPriority w:val="99"/>
    <w:unhideWhenUsed/>
    <w:rsid w:val="002A5E89"/>
    <w:rPr>
      <w:color w:val="0000FF"/>
      <w:u w:val="single"/>
    </w:rPr>
  </w:style>
  <w:style w:type="paragraph" w:styleId="ListParagraph">
    <w:name w:val="List Paragraph"/>
    <w:basedOn w:val="Normal"/>
    <w:uiPriority w:val="34"/>
    <w:qFormat/>
    <w:rsid w:val="006038D1"/>
    <w:pPr>
      <w:ind w:left="720"/>
      <w:contextualSpacing/>
    </w:pPr>
  </w:style>
  <w:style w:type="character" w:styleId="CommentReference">
    <w:name w:val="annotation reference"/>
    <w:basedOn w:val="DefaultParagraphFont"/>
    <w:uiPriority w:val="99"/>
    <w:semiHidden/>
    <w:unhideWhenUsed/>
    <w:rsid w:val="00931CE6"/>
    <w:rPr>
      <w:sz w:val="16"/>
      <w:szCs w:val="16"/>
    </w:rPr>
  </w:style>
  <w:style w:type="paragraph" w:styleId="CommentText">
    <w:name w:val="annotation text"/>
    <w:basedOn w:val="Normal"/>
    <w:link w:val="CommentTextChar"/>
    <w:uiPriority w:val="99"/>
    <w:unhideWhenUsed/>
    <w:rsid w:val="00931CE6"/>
    <w:rPr>
      <w:sz w:val="20"/>
      <w:szCs w:val="20"/>
    </w:rPr>
  </w:style>
  <w:style w:type="character" w:customStyle="1" w:styleId="CommentTextChar">
    <w:name w:val="Comment Text Char"/>
    <w:basedOn w:val="DefaultParagraphFont"/>
    <w:link w:val="CommentText"/>
    <w:uiPriority w:val="99"/>
    <w:rsid w:val="00931CE6"/>
    <w:rPr>
      <w:sz w:val="20"/>
      <w:szCs w:val="20"/>
    </w:rPr>
  </w:style>
  <w:style w:type="paragraph" w:styleId="CommentSubject">
    <w:name w:val="annotation subject"/>
    <w:basedOn w:val="CommentText"/>
    <w:next w:val="CommentText"/>
    <w:link w:val="CommentSubjectChar"/>
    <w:uiPriority w:val="99"/>
    <w:semiHidden/>
    <w:unhideWhenUsed/>
    <w:rsid w:val="00931CE6"/>
    <w:rPr>
      <w:b/>
      <w:bCs/>
    </w:rPr>
  </w:style>
  <w:style w:type="character" w:customStyle="1" w:styleId="CommentSubjectChar">
    <w:name w:val="Comment Subject Char"/>
    <w:basedOn w:val="CommentTextChar"/>
    <w:link w:val="CommentSubject"/>
    <w:uiPriority w:val="99"/>
    <w:semiHidden/>
    <w:rsid w:val="00931CE6"/>
    <w:rPr>
      <w:b/>
      <w:bCs/>
      <w:sz w:val="20"/>
      <w:szCs w:val="20"/>
    </w:rPr>
  </w:style>
  <w:style w:type="paragraph" w:styleId="Revision">
    <w:name w:val="Revision"/>
    <w:hidden/>
    <w:uiPriority w:val="99"/>
    <w:semiHidden/>
    <w:rsid w:val="0037207B"/>
  </w:style>
  <w:style w:type="paragraph" w:customStyle="1" w:styleId="css-158dogj">
    <w:name w:val="css-158dogj"/>
    <w:basedOn w:val="Normal"/>
    <w:rsid w:val="009337D7"/>
    <w:pPr>
      <w:spacing w:before="100" w:beforeAutospacing="1" w:after="100" w:afterAutospacing="1"/>
    </w:pPr>
  </w:style>
  <w:style w:type="character" w:styleId="FollowedHyperlink">
    <w:name w:val="FollowedHyperlink"/>
    <w:basedOn w:val="DefaultParagraphFont"/>
    <w:uiPriority w:val="99"/>
    <w:semiHidden/>
    <w:unhideWhenUsed/>
    <w:rsid w:val="006442F8"/>
    <w:rPr>
      <w:color w:val="954F72" w:themeColor="followedHyperlink"/>
      <w:u w:val="single"/>
    </w:rPr>
  </w:style>
  <w:style w:type="character" w:styleId="PlaceholderText">
    <w:name w:val="Placeholder Text"/>
    <w:basedOn w:val="DefaultParagraphFont"/>
    <w:uiPriority w:val="99"/>
    <w:semiHidden/>
    <w:rsid w:val="00394EE7"/>
    <w:rPr>
      <w:color w:val="808080"/>
    </w:rPr>
  </w:style>
  <w:style w:type="paragraph" w:styleId="Footer">
    <w:name w:val="footer"/>
    <w:basedOn w:val="Normal"/>
    <w:link w:val="FooterChar"/>
    <w:uiPriority w:val="99"/>
    <w:unhideWhenUsed/>
    <w:rsid w:val="006F71B8"/>
    <w:pPr>
      <w:tabs>
        <w:tab w:val="center" w:pos="4680"/>
        <w:tab w:val="right" w:pos="9360"/>
      </w:tabs>
    </w:pPr>
  </w:style>
  <w:style w:type="character" w:customStyle="1" w:styleId="FooterChar">
    <w:name w:val="Footer Char"/>
    <w:basedOn w:val="DefaultParagraphFont"/>
    <w:link w:val="Footer"/>
    <w:uiPriority w:val="99"/>
    <w:rsid w:val="006F71B8"/>
    <w:rPr>
      <w:rFonts w:eastAsia="Times New Roman" w:cs="Times New Roman"/>
    </w:rPr>
  </w:style>
  <w:style w:type="character" w:styleId="PageNumber">
    <w:name w:val="page number"/>
    <w:basedOn w:val="DefaultParagraphFont"/>
    <w:uiPriority w:val="99"/>
    <w:semiHidden/>
    <w:unhideWhenUsed/>
    <w:rsid w:val="006F71B8"/>
  </w:style>
  <w:style w:type="table" w:styleId="TableGrid">
    <w:name w:val="Table Grid"/>
    <w:basedOn w:val="TableNormal"/>
    <w:uiPriority w:val="39"/>
    <w:rsid w:val="00B04B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FDC"/>
    <w:pPr>
      <w:tabs>
        <w:tab w:val="center" w:pos="4680"/>
        <w:tab w:val="right" w:pos="9360"/>
      </w:tabs>
    </w:pPr>
  </w:style>
  <w:style w:type="character" w:customStyle="1" w:styleId="HeaderChar">
    <w:name w:val="Header Char"/>
    <w:basedOn w:val="DefaultParagraphFont"/>
    <w:link w:val="Header"/>
    <w:uiPriority w:val="99"/>
    <w:rsid w:val="00D71FDC"/>
    <w:rPr>
      <w:rFonts w:eastAsia="Times New Roman" w:cs="Times New Roman"/>
    </w:rPr>
  </w:style>
  <w:style w:type="paragraph" w:styleId="FootnoteText">
    <w:name w:val="footnote text"/>
    <w:basedOn w:val="Normal"/>
    <w:link w:val="FootnoteTextChar"/>
    <w:uiPriority w:val="99"/>
    <w:semiHidden/>
    <w:unhideWhenUsed/>
    <w:rsid w:val="00456956"/>
    <w:rPr>
      <w:sz w:val="20"/>
      <w:szCs w:val="20"/>
    </w:rPr>
  </w:style>
  <w:style w:type="character" w:customStyle="1" w:styleId="FootnoteTextChar">
    <w:name w:val="Footnote Text Char"/>
    <w:basedOn w:val="DefaultParagraphFont"/>
    <w:link w:val="FootnoteText"/>
    <w:uiPriority w:val="99"/>
    <w:semiHidden/>
    <w:rsid w:val="00456956"/>
    <w:rPr>
      <w:rFonts w:eastAsia="Times New Roman" w:cs="Times New Roman"/>
      <w:sz w:val="20"/>
      <w:szCs w:val="20"/>
    </w:rPr>
  </w:style>
  <w:style w:type="character" w:styleId="FootnoteReference">
    <w:name w:val="footnote reference"/>
    <w:basedOn w:val="DefaultParagraphFont"/>
    <w:uiPriority w:val="99"/>
    <w:semiHidden/>
    <w:unhideWhenUsed/>
    <w:rsid w:val="00456956"/>
    <w:rPr>
      <w:vertAlign w:val="superscript"/>
    </w:rPr>
  </w:style>
  <w:style w:type="paragraph" w:customStyle="1" w:styleId="Body">
    <w:name w:val="Body"/>
    <w:rsid w:val="005C6122"/>
    <w:pPr>
      <w:pBdr>
        <w:top w:val="nil"/>
        <w:left w:val="nil"/>
        <w:bottom w:val="nil"/>
        <w:right w:val="nil"/>
        <w:between w:val="nil"/>
        <w:bar w:val="nil"/>
      </w:pBdr>
    </w:pPr>
    <w:rPr>
      <w:rFonts w:eastAsia="Arial Unicode MS" w:cs="Arial Unicode MS"/>
      <w:color w:val="000000"/>
      <w:u w:color="000000"/>
      <w:bdr w:val="nil"/>
      <w:lang w:val="en-CA"/>
    </w:rPr>
  </w:style>
  <w:style w:type="character" w:styleId="UnresolvedMention">
    <w:name w:val="Unresolved Mention"/>
    <w:basedOn w:val="DefaultParagraphFont"/>
    <w:uiPriority w:val="99"/>
    <w:rsid w:val="00635599"/>
    <w:rPr>
      <w:color w:val="605E5C"/>
      <w:shd w:val="clear" w:color="auto" w:fill="E1DFDD"/>
    </w:rPr>
  </w:style>
  <w:style w:type="character" w:styleId="Emphasis">
    <w:name w:val="Emphasis"/>
    <w:basedOn w:val="DefaultParagraphFont"/>
    <w:uiPriority w:val="20"/>
    <w:qFormat/>
    <w:rsid w:val="00F86D47"/>
    <w:rPr>
      <w:i/>
      <w:iCs/>
    </w:rPr>
  </w:style>
  <w:style w:type="character" w:customStyle="1" w:styleId="apple-converted-space">
    <w:name w:val="apple-converted-space"/>
    <w:basedOn w:val="DefaultParagraphFont"/>
    <w:rsid w:val="0012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378">
      <w:bodyDiv w:val="1"/>
      <w:marLeft w:val="0"/>
      <w:marRight w:val="0"/>
      <w:marTop w:val="0"/>
      <w:marBottom w:val="0"/>
      <w:divBdr>
        <w:top w:val="none" w:sz="0" w:space="0" w:color="auto"/>
        <w:left w:val="none" w:sz="0" w:space="0" w:color="auto"/>
        <w:bottom w:val="none" w:sz="0" w:space="0" w:color="auto"/>
        <w:right w:val="none" w:sz="0" w:space="0" w:color="auto"/>
      </w:divBdr>
    </w:div>
    <w:div w:id="132984680">
      <w:bodyDiv w:val="1"/>
      <w:marLeft w:val="0"/>
      <w:marRight w:val="0"/>
      <w:marTop w:val="0"/>
      <w:marBottom w:val="0"/>
      <w:divBdr>
        <w:top w:val="none" w:sz="0" w:space="0" w:color="auto"/>
        <w:left w:val="none" w:sz="0" w:space="0" w:color="auto"/>
        <w:bottom w:val="none" w:sz="0" w:space="0" w:color="auto"/>
        <w:right w:val="none" w:sz="0" w:space="0" w:color="auto"/>
      </w:divBdr>
    </w:div>
    <w:div w:id="134766113">
      <w:bodyDiv w:val="1"/>
      <w:marLeft w:val="0"/>
      <w:marRight w:val="0"/>
      <w:marTop w:val="0"/>
      <w:marBottom w:val="0"/>
      <w:divBdr>
        <w:top w:val="none" w:sz="0" w:space="0" w:color="auto"/>
        <w:left w:val="none" w:sz="0" w:space="0" w:color="auto"/>
        <w:bottom w:val="none" w:sz="0" w:space="0" w:color="auto"/>
        <w:right w:val="none" w:sz="0" w:space="0" w:color="auto"/>
      </w:divBdr>
      <w:divsChild>
        <w:div w:id="1752459712">
          <w:marLeft w:val="0"/>
          <w:marRight w:val="0"/>
          <w:marTop w:val="0"/>
          <w:marBottom w:val="0"/>
          <w:divBdr>
            <w:top w:val="none" w:sz="0" w:space="0" w:color="auto"/>
            <w:left w:val="none" w:sz="0" w:space="0" w:color="auto"/>
            <w:bottom w:val="none" w:sz="0" w:space="0" w:color="auto"/>
            <w:right w:val="none" w:sz="0" w:space="0" w:color="auto"/>
          </w:divBdr>
          <w:divsChild>
            <w:div w:id="45180037">
              <w:marLeft w:val="0"/>
              <w:marRight w:val="0"/>
              <w:marTop w:val="0"/>
              <w:marBottom w:val="0"/>
              <w:divBdr>
                <w:top w:val="none" w:sz="0" w:space="0" w:color="auto"/>
                <w:left w:val="none" w:sz="0" w:space="0" w:color="auto"/>
                <w:bottom w:val="none" w:sz="0" w:space="0" w:color="auto"/>
                <w:right w:val="none" w:sz="0" w:space="0" w:color="auto"/>
              </w:divBdr>
              <w:divsChild>
                <w:div w:id="604312751">
                  <w:marLeft w:val="0"/>
                  <w:marRight w:val="0"/>
                  <w:marTop w:val="0"/>
                  <w:marBottom w:val="0"/>
                  <w:divBdr>
                    <w:top w:val="none" w:sz="0" w:space="0" w:color="auto"/>
                    <w:left w:val="none" w:sz="0" w:space="0" w:color="auto"/>
                    <w:bottom w:val="none" w:sz="0" w:space="0" w:color="auto"/>
                    <w:right w:val="none" w:sz="0" w:space="0" w:color="auto"/>
                  </w:divBdr>
                  <w:divsChild>
                    <w:div w:id="1445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2666">
      <w:bodyDiv w:val="1"/>
      <w:marLeft w:val="0"/>
      <w:marRight w:val="0"/>
      <w:marTop w:val="0"/>
      <w:marBottom w:val="0"/>
      <w:divBdr>
        <w:top w:val="none" w:sz="0" w:space="0" w:color="auto"/>
        <w:left w:val="none" w:sz="0" w:space="0" w:color="auto"/>
        <w:bottom w:val="none" w:sz="0" w:space="0" w:color="auto"/>
        <w:right w:val="none" w:sz="0" w:space="0" w:color="auto"/>
      </w:divBdr>
    </w:div>
    <w:div w:id="210191458">
      <w:bodyDiv w:val="1"/>
      <w:marLeft w:val="0"/>
      <w:marRight w:val="0"/>
      <w:marTop w:val="0"/>
      <w:marBottom w:val="0"/>
      <w:divBdr>
        <w:top w:val="none" w:sz="0" w:space="0" w:color="auto"/>
        <w:left w:val="none" w:sz="0" w:space="0" w:color="auto"/>
        <w:bottom w:val="none" w:sz="0" w:space="0" w:color="auto"/>
        <w:right w:val="none" w:sz="0" w:space="0" w:color="auto"/>
      </w:divBdr>
    </w:div>
    <w:div w:id="244346682">
      <w:bodyDiv w:val="1"/>
      <w:marLeft w:val="0"/>
      <w:marRight w:val="0"/>
      <w:marTop w:val="0"/>
      <w:marBottom w:val="0"/>
      <w:divBdr>
        <w:top w:val="none" w:sz="0" w:space="0" w:color="auto"/>
        <w:left w:val="none" w:sz="0" w:space="0" w:color="auto"/>
        <w:bottom w:val="none" w:sz="0" w:space="0" w:color="auto"/>
        <w:right w:val="none" w:sz="0" w:space="0" w:color="auto"/>
      </w:divBdr>
    </w:div>
    <w:div w:id="290331444">
      <w:bodyDiv w:val="1"/>
      <w:marLeft w:val="0"/>
      <w:marRight w:val="0"/>
      <w:marTop w:val="0"/>
      <w:marBottom w:val="0"/>
      <w:divBdr>
        <w:top w:val="none" w:sz="0" w:space="0" w:color="auto"/>
        <w:left w:val="none" w:sz="0" w:space="0" w:color="auto"/>
        <w:bottom w:val="none" w:sz="0" w:space="0" w:color="auto"/>
        <w:right w:val="none" w:sz="0" w:space="0" w:color="auto"/>
      </w:divBdr>
    </w:div>
    <w:div w:id="315689320">
      <w:bodyDiv w:val="1"/>
      <w:marLeft w:val="0"/>
      <w:marRight w:val="0"/>
      <w:marTop w:val="0"/>
      <w:marBottom w:val="0"/>
      <w:divBdr>
        <w:top w:val="none" w:sz="0" w:space="0" w:color="auto"/>
        <w:left w:val="none" w:sz="0" w:space="0" w:color="auto"/>
        <w:bottom w:val="none" w:sz="0" w:space="0" w:color="auto"/>
        <w:right w:val="none" w:sz="0" w:space="0" w:color="auto"/>
      </w:divBdr>
    </w:div>
    <w:div w:id="315960601">
      <w:bodyDiv w:val="1"/>
      <w:marLeft w:val="0"/>
      <w:marRight w:val="0"/>
      <w:marTop w:val="0"/>
      <w:marBottom w:val="0"/>
      <w:divBdr>
        <w:top w:val="none" w:sz="0" w:space="0" w:color="auto"/>
        <w:left w:val="none" w:sz="0" w:space="0" w:color="auto"/>
        <w:bottom w:val="none" w:sz="0" w:space="0" w:color="auto"/>
        <w:right w:val="none" w:sz="0" w:space="0" w:color="auto"/>
      </w:divBdr>
      <w:divsChild>
        <w:div w:id="597182256">
          <w:marLeft w:val="0"/>
          <w:marRight w:val="0"/>
          <w:marTop w:val="0"/>
          <w:marBottom w:val="0"/>
          <w:divBdr>
            <w:top w:val="none" w:sz="0" w:space="0" w:color="auto"/>
            <w:left w:val="none" w:sz="0" w:space="0" w:color="auto"/>
            <w:bottom w:val="none" w:sz="0" w:space="0" w:color="auto"/>
            <w:right w:val="none" w:sz="0" w:space="0" w:color="auto"/>
          </w:divBdr>
          <w:divsChild>
            <w:div w:id="148401674">
              <w:marLeft w:val="0"/>
              <w:marRight w:val="0"/>
              <w:marTop w:val="0"/>
              <w:marBottom w:val="0"/>
              <w:divBdr>
                <w:top w:val="none" w:sz="0" w:space="0" w:color="auto"/>
                <w:left w:val="none" w:sz="0" w:space="0" w:color="auto"/>
                <w:bottom w:val="none" w:sz="0" w:space="0" w:color="auto"/>
                <w:right w:val="none" w:sz="0" w:space="0" w:color="auto"/>
              </w:divBdr>
              <w:divsChild>
                <w:div w:id="448167928">
                  <w:marLeft w:val="0"/>
                  <w:marRight w:val="0"/>
                  <w:marTop w:val="0"/>
                  <w:marBottom w:val="0"/>
                  <w:divBdr>
                    <w:top w:val="none" w:sz="0" w:space="0" w:color="auto"/>
                    <w:left w:val="none" w:sz="0" w:space="0" w:color="auto"/>
                    <w:bottom w:val="none" w:sz="0" w:space="0" w:color="auto"/>
                    <w:right w:val="none" w:sz="0" w:space="0" w:color="auto"/>
                  </w:divBdr>
                  <w:divsChild>
                    <w:div w:id="20997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04691">
      <w:bodyDiv w:val="1"/>
      <w:marLeft w:val="0"/>
      <w:marRight w:val="0"/>
      <w:marTop w:val="0"/>
      <w:marBottom w:val="0"/>
      <w:divBdr>
        <w:top w:val="none" w:sz="0" w:space="0" w:color="auto"/>
        <w:left w:val="none" w:sz="0" w:space="0" w:color="auto"/>
        <w:bottom w:val="none" w:sz="0" w:space="0" w:color="auto"/>
        <w:right w:val="none" w:sz="0" w:space="0" w:color="auto"/>
      </w:divBdr>
    </w:div>
    <w:div w:id="391541043">
      <w:bodyDiv w:val="1"/>
      <w:marLeft w:val="0"/>
      <w:marRight w:val="0"/>
      <w:marTop w:val="0"/>
      <w:marBottom w:val="0"/>
      <w:divBdr>
        <w:top w:val="none" w:sz="0" w:space="0" w:color="auto"/>
        <w:left w:val="none" w:sz="0" w:space="0" w:color="auto"/>
        <w:bottom w:val="none" w:sz="0" w:space="0" w:color="auto"/>
        <w:right w:val="none" w:sz="0" w:space="0" w:color="auto"/>
      </w:divBdr>
    </w:div>
    <w:div w:id="400099861">
      <w:bodyDiv w:val="1"/>
      <w:marLeft w:val="0"/>
      <w:marRight w:val="0"/>
      <w:marTop w:val="0"/>
      <w:marBottom w:val="0"/>
      <w:divBdr>
        <w:top w:val="none" w:sz="0" w:space="0" w:color="auto"/>
        <w:left w:val="none" w:sz="0" w:space="0" w:color="auto"/>
        <w:bottom w:val="none" w:sz="0" w:space="0" w:color="auto"/>
        <w:right w:val="none" w:sz="0" w:space="0" w:color="auto"/>
      </w:divBdr>
    </w:div>
    <w:div w:id="409546844">
      <w:bodyDiv w:val="1"/>
      <w:marLeft w:val="0"/>
      <w:marRight w:val="0"/>
      <w:marTop w:val="0"/>
      <w:marBottom w:val="0"/>
      <w:divBdr>
        <w:top w:val="none" w:sz="0" w:space="0" w:color="auto"/>
        <w:left w:val="none" w:sz="0" w:space="0" w:color="auto"/>
        <w:bottom w:val="none" w:sz="0" w:space="0" w:color="auto"/>
        <w:right w:val="none" w:sz="0" w:space="0" w:color="auto"/>
      </w:divBdr>
    </w:div>
    <w:div w:id="411245303">
      <w:bodyDiv w:val="1"/>
      <w:marLeft w:val="0"/>
      <w:marRight w:val="0"/>
      <w:marTop w:val="0"/>
      <w:marBottom w:val="0"/>
      <w:divBdr>
        <w:top w:val="none" w:sz="0" w:space="0" w:color="auto"/>
        <w:left w:val="none" w:sz="0" w:space="0" w:color="auto"/>
        <w:bottom w:val="none" w:sz="0" w:space="0" w:color="auto"/>
        <w:right w:val="none" w:sz="0" w:space="0" w:color="auto"/>
      </w:divBdr>
    </w:div>
    <w:div w:id="420494144">
      <w:bodyDiv w:val="1"/>
      <w:marLeft w:val="0"/>
      <w:marRight w:val="0"/>
      <w:marTop w:val="0"/>
      <w:marBottom w:val="0"/>
      <w:divBdr>
        <w:top w:val="none" w:sz="0" w:space="0" w:color="auto"/>
        <w:left w:val="none" w:sz="0" w:space="0" w:color="auto"/>
        <w:bottom w:val="none" w:sz="0" w:space="0" w:color="auto"/>
        <w:right w:val="none" w:sz="0" w:space="0" w:color="auto"/>
      </w:divBdr>
    </w:div>
    <w:div w:id="466170454">
      <w:bodyDiv w:val="1"/>
      <w:marLeft w:val="0"/>
      <w:marRight w:val="0"/>
      <w:marTop w:val="0"/>
      <w:marBottom w:val="0"/>
      <w:divBdr>
        <w:top w:val="none" w:sz="0" w:space="0" w:color="auto"/>
        <w:left w:val="none" w:sz="0" w:space="0" w:color="auto"/>
        <w:bottom w:val="none" w:sz="0" w:space="0" w:color="auto"/>
        <w:right w:val="none" w:sz="0" w:space="0" w:color="auto"/>
      </w:divBdr>
    </w:div>
    <w:div w:id="483083916">
      <w:bodyDiv w:val="1"/>
      <w:marLeft w:val="0"/>
      <w:marRight w:val="0"/>
      <w:marTop w:val="0"/>
      <w:marBottom w:val="0"/>
      <w:divBdr>
        <w:top w:val="none" w:sz="0" w:space="0" w:color="auto"/>
        <w:left w:val="none" w:sz="0" w:space="0" w:color="auto"/>
        <w:bottom w:val="none" w:sz="0" w:space="0" w:color="auto"/>
        <w:right w:val="none" w:sz="0" w:space="0" w:color="auto"/>
      </w:divBdr>
    </w:div>
    <w:div w:id="503982947">
      <w:bodyDiv w:val="1"/>
      <w:marLeft w:val="0"/>
      <w:marRight w:val="0"/>
      <w:marTop w:val="0"/>
      <w:marBottom w:val="0"/>
      <w:divBdr>
        <w:top w:val="none" w:sz="0" w:space="0" w:color="auto"/>
        <w:left w:val="none" w:sz="0" w:space="0" w:color="auto"/>
        <w:bottom w:val="none" w:sz="0" w:space="0" w:color="auto"/>
        <w:right w:val="none" w:sz="0" w:space="0" w:color="auto"/>
      </w:divBdr>
    </w:div>
    <w:div w:id="570578323">
      <w:bodyDiv w:val="1"/>
      <w:marLeft w:val="0"/>
      <w:marRight w:val="0"/>
      <w:marTop w:val="0"/>
      <w:marBottom w:val="0"/>
      <w:divBdr>
        <w:top w:val="none" w:sz="0" w:space="0" w:color="auto"/>
        <w:left w:val="none" w:sz="0" w:space="0" w:color="auto"/>
        <w:bottom w:val="none" w:sz="0" w:space="0" w:color="auto"/>
        <w:right w:val="none" w:sz="0" w:space="0" w:color="auto"/>
      </w:divBdr>
    </w:div>
    <w:div w:id="582450829">
      <w:bodyDiv w:val="1"/>
      <w:marLeft w:val="0"/>
      <w:marRight w:val="0"/>
      <w:marTop w:val="0"/>
      <w:marBottom w:val="0"/>
      <w:divBdr>
        <w:top w:val="none" w:sz="0" w:space="0" w:color="auto"/>
        <w:left w:val="none" w:sz="0" w:space="0" w:color="auto"/>
        <w:bottom w:val="none" w:sz="0" w:space="0" w:color="auto"/>
        <w:right w:val="none" w:sz="0" w:space="0" w:color="auto"/>
      </w:divBdr>
    </w:div>
    <w:div w:id="584191404">
      <w:bodyDiv w:val="1"/>
      <w:marLeft w:val="0"/>
      <w:marRight w:val="0"/>
      <w:marTop w:val="0"/>
      <w:marBottom w:val="0"/>
      <w:divBdr>
        <w:top w:val="none" w:sz="0" w:space="0" w:color="auto"/>
        <w:left w:val="none" w:sz="0" w:space="0" w:color="auto"/>
        <w:bottom w:val="none" w:sz="0" w:space="0" w:color="auto"/>
        <w:right w:val="none" w:sz="0" w:space="0" w:color="auto"/>
      </w:divBdr>
    </w:div>
    <w:div w:id="591619887">
      <w:bodyDiv w:val="1"/>
      <w:marLeft w:val="0"/>
      <w:marRight w:val="0"/>
      <w:marTop w:val="0"/>
      <w:marBottom w:val="0"/>
      <w:divBdr>
        <w:top w:val="none" w:sz="0" w:space="0" w:color="auto"/>
        <w:left w:val="none" w:sz="0" w:space="0" w:color="auto"/>
        <w:bottom w:val="none" w:sz="0" w:space="0" w:color="auto"/>
        <w:right w:val="none" w:sz="0" w:space="0" w:color="auto"/>
      </w:divBdr>
    </w:div>
    <w:div w:id="625433768">
      <w:bodyDiv w:val="1"/>
      <w:marLeft w:val="0"/>
      <w:marRight w:val="0"/>
      <w:marTop w:val="0"/>
      <w:marBottom w:val="0"/>
      <w:divBdr>
        <w:top w:val="none" w:sz="0" w:space="0" w:color="auto"/>
        <w:left w:val="none" w:sz="0" w:space="0" w:color="auto"/>
        <w:bottom w:val="none" w:sz="0" w:space="0" w:color="auto"/>
        <w:right w:val="none" w:sz="0" w:space="0" w:color="auto"/>
      </w:divBdr>
    </w:div>
    <w:div w:id="636910228">
      <w:bodyDiv w:val="1"/>
      <w:marLeft w:val="0"/>
      <w:marRight w:val="0"/>
      <w:marTop w:val="0"/>
      <w:marBottom w:val="0"/>
      <w:divBdr>
        <w:top w:val="none" w:sz="0" w:space="0" w:color="auto"/>
        <w:left w:val="none" w:sz="0" w:space="0" w:color="auto"/>
        <w:bottom w:val="none" w:sz="0" w:space="0" w:color="auto"/>
        <w:right w:val="none" w:sz="0" w:space="0" w:color="auto"/>
      </w:divBdr>
    </w:div>
    <w:div w:id="649796253">
      <w:bodyDiv w:val="1"/>
      <w:marLeft w:val="0"/>
      <w:marRight w:val="0"/>
      <w:marTop w:val="0"/>
      <w:marBottom w:val="0"/>
      <w:divBdr>
        <w:top w:val="none" w:sz="0" w:space="0" w:color="auto"/>
        <w:left w:val="none" w:sz="0" w:space="0" w:color="auto"/>
        <w:bottom w:val="none" w:sz="0" w:space="0" w:color="auto"/>
        <w:right w:val="none" w:sz="0" w:space="0" w:color="auto"/>
      </w:divBdr>
    </w:div>
    <w:div w:id="672607685">
      <w:bodyDiv w:val="1"/>
      <w:marLeft w:val="0"/>
      <w:marRight w:val="0"/>
      <w:marTop w:val="0"/>
      <w:marBottom w:val="0"/>
      <w:divBdr>
        <w:top w:val="none" w:sz="0" w:space="0" w:color="auto"/>
        <w:left w:val="none" w:sz="0" w:space="0" w:color="auto"/>
        <w:bottom w:val="none" w:sz="0" w:space="0" w:color="auto"/>
        <w:right w:val="none" w:sz="0" w:space="0" w:color="auto"/>
      </w:divBdr>
      <w:divsChild>
        <w:div w:id="1454013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3478604">
      <w:bodyDiv w:val="1"/>
      <w:marLeft w:val="0"/>
      <w:marRight w:val="0"/>
      <w:marTop w:val="0"/>
      <w:marBottom w:val="0"/>
      <w:divBdr>
        <w:top w:val="none" w:sz="0" w:space="0" w:color="auto"/>
        <w:left w:val="none" w:sz="0" w:space="0" w:color="auto"/>
        <w:bottom w:val="none" w:sz="0" w:space="0" w:color="auto"/>
        <w:right w:val="none" w:sz="0" w:space="0" w:color="auto"/>
      </w:divBdr>
    </w:div>
    <w:div w:id="706025225">
      <w:bodyDiv w:val="1"/>
      <w:marLeft w:val="0"/>
      <w:marRight w:val="0"/>
      <w:marTop w:val="0"/>
      <w:marBottom w:val="0"/>
      <w:divBdr>
        <w:top w:val="none" w:sz="0" w:space="0" w:color="auto"/>
        <w:left w:val="none" w:sz="0" w:space="0" w:color="auto"/>
        <w:bottom w:val="none" w:sz="0" w:space="0" w:color="auto"/>
        <w:right w:val="none" w:sz="0" w:space="0" w:color="auto"/>
      </w:divBdr>
    </w:div>
    <w:div w:id="755829229">
      <w:bodyDiv w:val="1"/>
      <w:marLeft w:val="0"/>
      <w:marRight w:val="0"/>
      <w:marTop w:val="0"/>
      <w:marBottom w:val="0"/>
      <w:divBdr>
        <w:top w:val="none" w:sz="0" w:space="0" w:color="auto"/>
        <w:left w:val="none" w:sz="0" w:space="0" w:color="auto"/>
        <w:bottom w:val="none" w:sz="0" w:space="0" w:color="auto"/>
        <w:right w:val="none" w:sz="0" w:space="0" w:color="auto"/>
      </w:divBdr>
    </w:div>
    <w:div w:id="790631398">
      <w:bodyDiv w:val="1"/>
      <w:marLeft w:val="0"/>
      <w:marRight w:val="0"/>
      <w:marTop w:val="0"/>
      <w:marBottom w:val="0"/>
      <w:divBdr>
        <w:top w:val="none" w:sz="0" w:space="0" w:color="auto"/>
        <w:left w:val="none" w:sz="0" w:space="0" w:color="auto"/>
        <w:bottom w:val="none" w:sz="0" w:space="0" w:color="auto"/>
        <w:right w:val="none" w:sz="0" w:space="0" w:color="auto"/>
      </w:divBdr>
    </w:div>
    <w:div w:id="791021400">
      <w:bodyDiv w:val="1"/>
      <w:marLeft w:val="0"/>
      <w:marRight w:val="0"/>
      <w:marTop w:val="0"/>
      <w:marBottom w:val="0"/>
      <w:divBdr>
        <w:top w:val="none" w:sz="0" w:space="0" w:color="auto"/>
        <w:left w:val="none" w:sz="0" w:space="0" w:color="auto"/>
        <w:bottom w:val="none" w:sz="0" w:space="0" w:color="auto"/>
        <w:right w:val="none" w:sz="0" w:space="0" w:color="auto"/>
      </w:divBdr>
    </w:div>
    <w:div w:id="816999368">
      <w:bodyDiv w:val="1"/>
      <w:marLeft w:val="0"/>
      <w:marRight w:val="0"/>
      <w:marTop w:val="0"/>
      <w:marBottom w:val="0"/>
      <w:divBdr>
        <w:top w:val="none" w:sz="0" w:space="0" w:color="auto"/>
        <w:left w:val="none" w:sz="0" w:space="0" w:color="auto"/>
        <w:bottom w:val="none" w:sz="0" w:space="0" w:color="auto"/>
        <w:right w:val="none" w:sz="0" w:space="0" w:color="auto"/>
      </w:divBdr>
    </w:div>
    <w:div w:id="820467097">
      <w:bodyDiv w:val="1"/>
      <w:marLeft w:val="0"/>
      <w:marRight w:val="0"/>
      <w:marTop w:val="0"/>
      <w:marBottom w:val="0"/>
      <w:divBdr>
        <w:top w:val="none" w:sz="0" w:space="0" w:color="auto"/>
        <w:left w:val="none" w:sz="0" w:space="0" w:color="auto"/>
        <w:bottom w:val="none" w:sz="0" w:space="0" w:color="auto"/>
        <w:right w:val="none" w:sz="0" w:space="0" w:color="auto"/>
      </w:divBdr>
    </w:div>
    <w:div w:id="851066923">
      <w:bodyDiv w:val="1"/>
      <w:marLeft w:val="0"/>
      <w:marRight w:val="0"/>
      <w:marTop w:val="0"/>
      <w:marBottom w:val="0"/>
      <w:divBdr>
        <w:top w:val="none" w:sz="0" w:space="0" w:color="auto"/>
        <w:left w:val="none" w:sz="0" w:space="0" w:color="auto"/>
        <w:bottom w:val="none" w:sz="0" w:space="0" w:color="auto"/>
        <w:right w:val="none" w:sz="0" w:space="0" w:color="auto"/>
      </w:divBdr>
    </w:div>
    <w:div w:id="899439345">
      <w:bodyDiv w:val="1"/>
      <w:marLeft w:val="0"/>
      <w:marRight w:val="0"/>
      <w:marTop w:val="0"/>
      <w:marBottom w:val="0"/>
      <w:divBdr>
        <w:top w:val="none" w:sz="0" w:space="0" w:color="auto"/>
        <w:left w:val="none" w:sz="0" w:space="0" w:color="auto"/>
        <w:bottom w:val="none" w:sz="0" w:space="0" w:color="auto"/>
        <w:right w:val="none" w:sz="0" w:space="0" w:color="auto"/>
      </w:divBdr>
      <w:divsChild>
        <w:div w:id="2089232178">
          <w:marLeft w:val="0"/>
          <w:marRight w:val="0"/>
          <w:marTop w:val="0"/>
          <w:marBottom w:val="0"/>
          <w:divBdr>
            <w:top w:val="none" w:sz="0" w:space="0" w:color="auto"/>
            <w:left w:val="none" w:sz="0" w:space="0" w:color="auto"/>
            <w:bottom w:val="none" w:sz="0" w:space="0" w:color="auto"/>
            <w:right w:val="none" w:sz="0" w:space="0" w:color="auto"/>
          </w:divBdr>
          <w:divsChild>
            <w:div w:id="1633831681">
              <w:marLeft w:val="0"/>
              <w:marRight w:val="0"/>
              <w:marTop w:val="0"/>
              <w:marBottom w:val="0"/>
              <w:divBdr>
                <w:top w:val="none" w:sz="0" w:space="0" w:color="auto"/>
                <w:left w:val="none" w:sz="0" w:space="0" w:color="auto"/>
                <w:bottom w:val="none" w:sz="0" w:space="0" w:color="auto"/>
                <w:right w:val="none" w:sz="0" w:space="0" w:color="auto"/>
              </w:divBdr>
              <w:divsChild>
                <w:div w:id="1931818447">
                  <w:marLeft w:val="0"/>
                  <w:marRight w:val="0"/>
                  <w:marTop w:val="0"/>
                  <w:marBottom w:val="0"/>
                  <w:divBdr>
                    <w:top w:val="none" w:sz="0" w:space="0" w:color="auto"/>
                    <w:left w:val="none" w:sz="0" w:space="0" w:color="auto"/>
                    <w:bottom w:val="none" w:sz="0" w:space="0" w:color="auto"/>
                    <w:right w:val="none" w:sz="0" w:space="0" w:color="auto"/>
                  </w:divBdr>
                  <w:divsChild>
                    <w:div w:id="50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9220">
      <w:bodyDiv w:val="1"/>
      <w:marLeft w:val="0"/>
      <w:marRight w:val="0"/>
      <w:marTop w:val="0"/>
      <w:marBottom w:val="0"/>
      <w:divBdr>
        <w:top w:val="none" w:sz="0" w:space="0" w:color="auto"/>
        <w:left w:val="none" w:sz="0" w:space="0" w:color="auto"/>
        <w:bottom w:val="none" w:sz="0" w:space="0" w:color="auto"/>
        <w:right w:val="none" w:sz="0" w:space="0" w:color="auto"/>
      </w:divBdr>
      <w:divsChild>
        <w:div w:id="893008675">
          <w:marLeft w:val="0"/>
          <w:marRight w:val="0"/>
          <w:marTop w:val="0"/>
          <w:marBottom w:val="0"/>
          <w:divBdr>
            <w:top w:val="none" w:sz="0" w:space="0" w:color="auto"/>
            <w:left w:val="none" w:sz="0" w:space="0" w:color="auto"/>
            <w:bottom w:val="none" w:sz="0" w:space="0" w:color="auto"/>
            <w:right w:val="none" w:sz="0" w:space="0" w:color="auto"/>
          </w:divBdr>
          <w:divsChild>
            <w:div w:id="872233175">
              <w:marLeft w:val="0"/>
              <w:marRight w:val="0"/>
              <w:marTop w:val="0"/>
              <w:marBottom w:val="0"/>
              <w:divBdr>
                <w:top w:val="none" w:sz="0" w:space="0" w:color="auto"/>
                <w:left w:val="none" w:sz="0" w:space="0" w:color="auto"/>
                <w:bottom w:val="none" w:sz="0" w:space="0" w:color="auto"/>
                <w:right w:val="none" w:sz="0" w:space="0" w:color="auto"/>
              </w:divBdr>
              <w:divsChild>
                <w:div w:id="672952993">
                  <w:marLeft w:val="0"/>
                  <w:marRight w:val="0"/>
                  <w:marTop w:val="0"/>
                  <w:marBottom w:val="0"/>
                  <w:divBdr>
                    <w:top w:val="none" w:sz="0" w:space="0" w:color="auto"/>
                    <w:left w:val="none" w:sz="0" w:space="0" w:color="auto"/>
                    <w:bottom w:val="none" w:sz="0" w:space="0" w:color="auto"/>
                    <w:right w:val="none" w:sz="0" w:space="0" w:color="auto"/>
                  </w:divBdr>
                  <w:divsChild>
                    <w:div w:id="9226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3961">
      <w:bodyDiv w:val="1"/>
      <w:marLeft w:val="0"/>
      <w:marRight w:val="0"/>
      <w:marTop w:val="0"/>
      <w:marBottom w:val="0"/>
      <w:divBdr>
        <w:top w:val="none" w:sz="0" w:space="0" w:color="auto"/>
        <w:left w:val="none" w:sz="0" w:space="0" w:color="auto"/>
        <w:bottom w:val="none" w:sz="0" w:space="0" w:color="auto"/>
        <w:right w:val="none" w:sz="0" w:space="0" w:color="auto"/>
      </w:divBdr>
      <w:divsChild>
        <w:div w:id="889806719">
          <w:marLeft w:val="0"/>
          <w:marRight w:val="0"/>
          <w:marTop w:val="0"/>
          <w:marBottom w:val="0"/>
          <w:divBdr>
            <w:top w:val="none" w:sz="0" w:space="0" w:color="auto"/>
            <w:left w:val="none" w:sz="0" w:space="0" w:color="auto"/>
            <w:bottom w:val="none" w:sz="0" w:space="0" w:color="auto"/>
            <w:right w:val="none" w:sz="0" w:space="0" w:color="auto"/>
          </w:divBdr>
          <w:divsChild>
            <w:div w:id="89203472">
              <w:marLeft w:val="0"/>
              <w:marRight w:val="0"/>
              <w:marTop w:val="0"/>
              <w:marBottom w:val="0"/>
              <w:divBdr>
                <w:top w:val="none" w:sz="0" w:space="0" w:color="auto"/>
                <w:left w:val="none" w:sz="0" w:space="0" w:color="auto"/>
                <w:bottom w:val="none" w:sz="0" w:space="0" w:color="auto"/>
                <w:right w:val="none" w:sz="0" w:space="0" w:color="auto"/>
              </w:divBdr>
              <w:divsChild>
                <w:div w:id="1712077174">
                  <w:marLeft w:val="0"/>
                  <w:marRight w:val="0"/>
                  <w:marTop w:val="0"/>
                  <w:marBottom w:val="0"/>
                  <w:divBdr>
                    <w:top w:val="none" w:sz="0"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3059">
      <w:bodyDiv w:val="1"/>
      <w:marLeft w:val="0"/>
      <w:marRight w:val="0"/>
      <w:marTop w:val="0"/>
      <w:marBottom w:val="0"/>
      <w:divBdr>
        <w:top w:val="none" w:sz="0" w:space="0" w:color="auto"/>
        <w:left w:val="none" w:sz="0" w:space="0" w:color="auto"/>
        <w:bottom w:val="none" w:sz="0" w:space="0" w:color="auto"/>
        <w:right w:val="none" w:sz="0" w:space="0" w:color="auto"/>
      </w:divBdr>
    </w:div>
    <w:div w:id="955523190">
      <w:bodyDiv w:val="1"/>
      <w:marLeft w:val="0"/>
      <w:marRight w:val="0"/>
      <w:marTop w:val="0"/>
      <w:marBottom w:val="0"/>
      <w:divBdr>
        <w:top w:val="none" w:sz="0" w:space="0" w:color="auto"/>
        <w:left w:val="none" w:sz="0" w:space="0" w:color="auto"/>
        <w:bottom w:val="none" w:sz="0" w:space="0" w:color="auto"/>
        <w:right w:val="none" w:sz="0" w:space="0" w:color="auto"/>
      </w:divBdr>
    </w:div>
    <w:div w:id="957879880">
      <w:bodyDiv w:val="1"/>
      <w:marLeft w:val="0"/>
      <w:marRight w:val="0"/>
      <w:marTop w:val="0"/>
      <w:marBottom w:val="0"/>
      <w:divBdr>
        <w:top w:val="none" w:sz="0" w:space="0" w:color="auto"/>
        <w:left w:val="none" w:sz="0" w:space="0" w:color="auto"/>
        <w:bottom w:val="none" w:sz="0" w:space="0" w:color="auto"/>
        <w:right w:val="none" w:sz="0" w:space="0" w:color="auto"/>
      </w:divBdr>
    </w:div>
    <w:div w:id="990904999">
      <w:bodyDiv w:val="1"/>
      <w:marLeft w:val="0"/>
      <w:marRight w:val="0"/>
      <w:marTop w:val="0"/>
      <w:marBottom w:val="0"/>
      <w:divBdr>
        <w:top w:val="none" w:sz="0" w:space="0" w:color="auto"/>
        <w:left w:val="none" w:sz="0" w:space="0" w:color="auto"/>
        <w:bottom w:val="none" w:sz="0" w:space="0" w:color="auto"/>
        <w:right w:val="none" w:sz="0" w:space="0" w:color="auto"/>
      </w:divBdr>
    </w:div>
    <w:div w:id="991060036">
      <w:bodyDiv w:val="1"/>
      <w:marLeft w:val="0"/>
      <w:marRight w:val="0"/>
      <w:marTop w:val="0"/>
      <w:marBottom w:val="0"/>
      <w:divBdr>
        <w:top w:val="none" w:sz="0" w:space="0" w:color="auto"/>
        <w:left w:val="none" w:sz="0" w:space="0" w:color="auto"/>
        <w:bottom w:val="none" w:sz="0" w:space="0" w:color="auto"/>
        <w:right w:val="none" w:sz="0" w:space="0" w:color="auto"/>
      </w:divBdr>
    </w:div>
    <w:div w:id="1001934646">
      <w:bodyDiv w:val="1"/>
      <w:marLeft w:val="0"/>
      <w:marRight w:val="0"/>
      <w:marTop w:val="0"/>
      <w:marBottom w:val="0"/>
      <w:divBdr>
        <w:top w:val="none" w:sz="0" w:space="0" w:color="auto"/>
        <w:left w:val="none" w:sz="0" w:space="0" w:color="auto"/>
        <w:bottom w:val="none" w:sz="0" w:space="0" w:color="auto"/>
        <w:right w:val="none" w:sz="0" w:space="0" w:color="auto"/>
      </w:divBdr>
    </w:div>
    <w:div w:id="1025986777">
      <w:bodyDiv w:val="1"/>
      <w:marLeft w:val="0"/>
      <w:marRight w:val="0"/>
      <w:marTop w:val="0"/>
      <w:marBottom w:val="0"/>
      <w:divBdr>
        <w:top w:val="none" w:sz="0" w:space="0" w:color="auto"/>
        <w:left w:val="none" w:sz="0" w:space="0" w:color="auto"/>
        <w:bottom w:val="none" w:sz="0" w:space="0" w:color="auto"/>
        <w:right w:val="none" w:sz="0" w:space="0" w:color="auto"/>
      </w:divBdr>
    </w:div>
    <w:div w:id="1033118801">
      <w:bodyDiv w:val="1"/>
      <w:marLeft w:val="0"/>
      <w:marRight w:val="0"/>
      <w:marTop w:val="0"/>
      <w:marBottom w:val="0"/>
      <w:divBdr>
        <w:top w:val="none" w:sz="0" w:space="0" w:color="auto"/>
        <w:left w:val="none" w:sz="0" w:space="0" w:color="auto"/>
        <w:bottom w:val="none" w:sz="0" w:space="0" w:color="auto"/>
        <w:right w:val="none" w:sz="0" w:space="0" w:color="auto"/>
      </w:divBdr>
      <w:divsChild>
        <w:div w:id="1826848181">
          <w:marLeft w:val="0"/>
          <w:marRight w:val="0"/>
          <w:marTop w:val="0"/>
          <w:marBottom w:val="0"/>
          <w:divBdr>
            <w:top w:val="none" w:sz="0" w:space="0" w:color="auto"/>
            <w:left w:val="none" w:sz="0" w:space="0" w:color="auto"/>
            <w:bottom w:val="none" w:sz="0" w:space="0" w:color="auto"/>
            <w:right w:val="none" w:sz="0" w:space="0" w:color="auto"/>
          </w:divBdr>
          <w:divsChild>
            <w:div w:id="858156736">
              <w:marLeft w:val="0"/>
              <w:marRight w:val="0"/>
              <w:marTop w:val="0"/>
              <w:marBottom w:val="0"/>
              <w:divBdr>
                <w:top w:val="none" w:sz="0" w:space="0" w:color="auto"/>
                <w:left w:val="none" w:sz="0" w:space="0" w:color="auto"/>
                <w:bottom w:val="none" w:sz="0" w:space="0" w:color="auto"/>
                <w:right w:val="none" w:sz="0" w:space="0" w:color="auto"/>
              </w:divBdr>
              <w:divsChild>
                <w:div w:id="14219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48793">
      <w:bodyDiv w:val="1"/>
      <w:marLeft w:val="0"/>
      <w:marRight w:val="0"/>
      <w:marTop w:val="0"/>
      <w:marBottom w:val="0"/>
      <w:divBdr>
        <w:top w:val="none" w:sz="0" w:space="0" w:color="auto"/>
        <w:left w:val="none" w:sz="0" w:space="0" w:color="auto"/>
        <w:bottom w:val="none" w:sz="0" w:space="0" w:color="auto"/>
        <w:right w:val="none" w:sz="0" w:space="0" w:color="auto"/>
      </w:divBdr>
    </w:div>
    <w:div w:id="1041438859">
      <w:bodyDiv w:val="1"/>
      <w:marLeft w:val="0"/>
      <w:marRight w:val="0"/>
      <w:marTop w:val="0"/>
      <w:marBottom w:val="0"/>
      <w:divBdr>
        <w:top w:val="none" w:sz="0" w:space="0" w:color="auto"/>
        <w:left w:val="none" w:sz="0" w:space="0" w:color="auto"/>
        <w:bottom w:val="none" w:sz="0" w:space="0" w:color="auto"/>
        <w:right w:val="none" w:sz="0" w:space="0" w:color="auto"/>
      </w:divBdr>
      <w:divsChild>
        <w:div w:id="1288077056">
          <w:marLeft w:val="0"/>
          <w:marRight w:val="0"/>
          <w:marTop w:val="0"/>
          <w:marBottom w:val="0"/>
          <w:divBdr>
            <w:top w:val="none" w:sz="0" w:space="0" w:color="auto"/>
            <w:left w:val="none" w:sz="0" w:space="0" w:color="auto"/>
            <w:bottom w:val="none" w:sz="0" w:space="0" w:color="auto"/>
            <w:right w:val="none" w:sz="0" w:space="0" w:color="auto"/>
          </w:divBdr>
          <w:divsChild>
            <w:div w:id="756637291">
              <w:marLeft w:val="0"/>
              <w:marRight w:val="0"/>
              <w:marTop w:val="0"/>
              <w:marBottom w:val="0"/>
              <w:divBdr>
                <w:top w:val="none" w:sz="0" w:space="0" w:color="auto"/>
                <w:left w:val="none" w:sz="0" w:space="0" w:color="auto"/>
                <w:bottom w:val="none" w:sz="0" w:space="0" w:color="auto"/>
                <w:right w:val="none" w:sz="0" w:space="0" w:color="auto"/>
              </w:divBdr>
              <w:divsChild>
                <w:div w:id="681779504">
                  <w:marLeft w:val="0"/>
                  <w:marRight w:val="0"/>
                  <w:marTop w:val="0"/>
                  <w:marBottom w:val="0"/>
                  <w:divBdr>
                    <w:top w:val="none" w:sz="0" w:space="0" w:color="auto"/>
                    <w:left w:val="none" w:sz="0" w:space="0" w:color="auto"/>
                    <w:bottom w:val="none" w:sz="0" w:space="0" w:color="auto"/>
                    <w:right w:val="none" w:sz="0" w:space="0" w:color="auto"/>
                  </w:divBdr>
                  <w:divsChild>
                    <w:div w:id="1463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67159">
      <w:bodyDiv w:val="1"/>
      <w:marLeft w:val="0"/>
      <w:marRight w:val="0"/>
      <w:marTop w:val="0"/>
      <w:marBottom w:val="0"/>
      <w:divBdr>
        <w:top w:val="none" w:sz="0" w:space="0" w:color="auto"/>
        <w:left w:val="none" w:sz="0" w:space="0" w:color="auto"/>
        <w:bottom w:val="none" w:sz="0" w:space="0" w:color="auto"/>
        <w:right w:val="none" w:sz="0" w:space="0" w:color="auto"/>
      </w:divBdr>
    </w:div>
    <w:div w:id="1132478188">
      <w:bodyDiv w:val="1"/>
      <w:marLeft w:val="0"/>
      <w:marRight w:val="0"/>
      <w:marTop w:val="0"/>
      <w:marBottom w:val="0"/>
      <w:divBdr>
        <w:top w:val="none" w:sz="0" w:space="0" w:color="auto"/>
        <w:left w:val="none" w:sz="0" w:space="0" w:color="auto"/>
        <w:bottom w:val="none" w:sz="0" w:space="0" w:color="auto"/>
        <w:right w:val="none" w:sz="0" w:space="0" w:color="auto"/>
      </w:divBdr>
    </w:div>
    <w:div w:id="1135489919">
      <w:bodyDiv w:val="1"/>
      <w:marLeft w:val="0"/>
      <w:marRight w:val="0"/>
      <w:marTop w:val="0"/>
      <w:marBottom w:val="0"/>
      <w:divBdr>
        <w:top w:val="none" w:sz="0" w:space="0" w:color="auto"/>
        <w:left w:val="none" w:sz="0" w:space="0" w:color="auto"/>
        <w:bottom w:val="none" w:sz="0" w:space="0" w:color="auto"/>
        <w:right w:val="none" w:sz="0" w:space="0" w:color="auto"/>
      </w:divBdr>
      <w:divsChild>
        <w:div w:id="46225496">
          <w:marLeft w:val="0"/>
          <w:marRight w:val="0"/>
          <w:marTop w:val="0"/>
          <w:marBottom w:val="0"/>
          <w:divBdr>
            <w:top w:val="none" w:sz="0" w:space="0" w:color="auto"/>
            <w:left w:val="none" w:sz="0" w:space="0" w:color="auto"/>
            <w:bottom w:val="none" w:sz="0" w:space="0" w:color="auto"/>
            <w:right w:val="none" w:sz="0" w:space="0" w:color="auto"/>
          </w:divBdr>
          <w:divsChild>
            <w:div w:id="470024202">
              <w:marLeft w:val="0"/>
              <w:marRight w:val="0"/>
              <w:marTop w:val="0"/>
              <w:marBottom w:val="0"/>
              <w:divBdr>
                <w:top w:val="none" w:sz="0" w:space="0" w:color="auto"/>
                <w:left w:val="none" w:sz="0" w:space="0" w:color="auto"/>
                <w:bottom w:val="none" w:sz="0" w:space="0" w:color="auto"/>
                <w:right w:val="none" w:sz="0" w:space="0" w:color="auto"/>
              </w:divBdr>
              <w:divsChild>
                <w:div w:id="843125178">
                  <w:marLeft w:val="0"/>
                  <w:marRight w:val="0"/>
                  <w:marTop w:val="0"/>
                  <w:marBottom w:val="0"/>
                  <w:divBdr>
                    <w:top w:val="none" w:sz="0" w:space="0" w:color="auto"/>
                    <w:left w:val="none" w:sz="0" w:space="0" w:color="auto"/>
                    <w:bottom w:val="none" w:sz="0" w:space="0" w:color="auto"/>
                    <w:right w:val="none" w:sz="0" w:space="0" w:color="auto"/>
                  </w:divBdr>
                  <w:divsChild>
                    <w:div w:id="1912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03906">
      <w:bodyDiv w:val="1"/>
      <w:marLeft w:val="0"/>
      <w:marRight w:val="0"/>
      <w:marTop w:val="0"/>
      <w:marBottom w:val="0"/>
      <w:divBdr>
        <w:top w:val="none" w:sz="0" w:space="0" w:color="auto"/>
        <w:left w:val="none" w:sz="0" w:space="0" w:color="auto"/>
        <w:bottom w:val="none" w:sz="0" w:space="0" w:color="auto"/>
        <w:right w:val="none" w:sz="0" w:space="0" w:color="auto"/>
      </w:divBdr>
    </w:div>
    <w:div w:id="1175650543">
      <w:bodyDiv w:val="1"/>
      <w:marLeft w:val="0"/>
      <w:marRight w:val="0"/>
      <w:marTop w:val="0"/>
      <w:marBottom w:val="0"/>
      <w:divBdr>
        <w:top w:val="none" w:sz="0" w:space="0" w:color="auto"/>
        <w:left w:val="none" w:sz="0" w:space="0" w:color="auto"/>
        <w:bottom w:val="none" w:sz="0" w:space="0" w:color="auto"/>
        <w:right w:val="none" w:sz="0" w:space="0" w:color="auto"/>
      </w:divBdr>
    </w:div>
    <w:div w:id="1194463716">
      <w:bodyDiv w:val="1"/>
      <w:marLeft w:val="0"/>
      <w:marRight w:val="0"/>
      <w:marTop w:val="0"/>
      <w:marBottom w:val="0"/>
      <w:divBdr>
        <w:top w:val="none" w:sz="0" w:space="0" w:color="auto"/>
        <w:left w:val="none" w:sz="0" w:space="0" w:color="auto"/>
        <w:bottom w:val="none" w:sz="0" w:space="0" w:color="auto"/>
        <w:right w:val="none" w:sz="0" w:space="0" w:color="auto"/>
      </w:divBdr>
    </w:div>
    <w:div w:id="1213662682">
      <w:bodyDiv w:val="1"/>
      <w:marLeft w:val="0"/>
      <w:marRight w:val="0"/>
      <w:marTop w:val="0"/>
      <w:marBottom w:val="0"/>
      <w:divBdr>
        <w:top w:val="none" w:sz="0" w:space="0" w:color="auto"/>
        <w:left w:val="none" w:sz="0" w:space="0" w:color="auto"/>
        <w:bottom w:val="none" w:sz="0" w:space="0" w:color="auto"/>
        <w:right w:val="none" w:sz="0" w:space="0" w:color="auto"/>
      </w:divBdr>
    </w:div>
    <w:div w:id="1220363552">
      <w:bodyDiv w:val="1"/>
      <w:marLeft w:val="0"/>
      <w:marRight w:val="0"/>
      <w:marTop w:val="0"/>
      <w:marBottom w:val="0"/>
      <w:divBdr>
        <w:top w:val="none" w:sz="0" w:space="0" w:color="auto"/>
        <w:left w:val="none" w:sz="0" w:space="0" w:color="auto"/>
        <w:bottom w:val="none" w:sz="0" w:space="0" w:color="auto"/>
        <w:right w:val="none" w:sz="0" w:space="0" w:color="auto"/>
      </w:divBdr>
    </w:div>
    <w:div w:id="1225607863">
      <w:bodyDiv w:val="1"/>
      <w:marLeft w:val="0"/>
      <w:marRight w:val="0"/>
      <w:marTop w:val="0"/>
      <w:marBottom w:val="0"/>
      <w:divBdr>
        <w:top w:val="none" w:sz="0" w:space="0" w:color="auto"/>
        <w:left w:val="none" w:sz="0" w:space="0" w:color="auto"/>
        <w:bottom w:val="none" w:sz="0" w:space="0" w:color="auto"/>
        <w:right w:val="none" w:sz="0" w:space="0" w:color="auto"/>
      </w:divBdr>
      <w:divsChild>
        <w:div w:id="2986112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2497537">
      <w:bodyDiv w:val="1"/>
      <w:marLeft w:val="0"/>
      <w:marRight w:val="0"/>
      <w:marTop w:val="0"/>
      <w:marBottom w:val="0"/>
      <w:divBdr>
        <w:top w:val="none" w:sz="0" w:space="0" w:color="auto"/>
        <w:left w:val="none" w:sz="0" w:space="0" w:color="auto"/>
        <w:bottom w:val="none" w:sz="0" w:space="0" w:color="auto"/>
        <w:right w:val="none" w:sz="0" w:space="0" w:color="auto"/>
      </w:divBdr>
    </w:div>
    <w:div w:id="1236086696">
      <w:bodyDiv w:val="1"/>
      <w:marLeft w:val="0"/>
      <w:marRight w:val="0"/>
      <w:marTop w:val="0"/>
      <w:marBottom w:val="0"/>
      <w:divBdr>
        <w:top w:val="none" w:sz="0" w:space="0" w:color="auto"/>
        <w:left w:val="none" w:sz="0" w:space="0" w:color="auto"/>
        <w:bottom w:val="none" w:sz="0" w:space="0" w:color="auto"/>
        <w:right w:val="none" w:sz="0" w:space="0" w:color="auto"/>
      </w:divBdr>
    </w:div>
    <w:div w:id="1278096342">
      <w:bodyDiv w:val="1"/>
      <w:marLeft w:val="0"/>
      <w:marRight w:val="0"/>
      <w:marTop w:val="0"/>
      <w:marBottom w:val="0"/>
      <w:divBdr>
        <w:top w:val="none" w:sz="0" w:space="0" w:color="auto"/>
        <w:left w:val="none" w:sz="0" w:space="0" w:color="auto"/>
        <w:bottom w:val="none" w:sz="0" w:space="0" w:color="auto"/>
        <w:right w:val="none" w:sz="0" w:space="0" w:color="auto"/>
      </w:divBdr>
    </w:div>
    <w:div w:id="1327901089">
      <w:bodyDiv w:val="1"/>
      <w:marLeft w:val="0"/>
      <w:marRight w:val="0"/>
      <w:marTop w:val="0"/>
      <w:marBottom w:val="0"/>
      <w:divBdr>
        <w:top w:val="none" w:sz="0" w:space="0" w:color="auto"/>
        <w:left w:val="none" w:sz="0" w:space="0" w:color="auto"/>
        <w:bottom w:val="none" w:sz="0" w:space="0" w:color="auto"/>
        <w:right w:val="none" w:sz="0" w:space="0" w:color="auto"/>
      </w:divBdr>
    </w:div>
    <w:div w:id="1384987670">
      <w:bodyDiv w:val="1"/>
      <w:marLeft w:val="0"/>
      <w:marRight w:val="0"/>
      <w:marTop w:val="0"/>
      <w:marBottom w:val="0"/>
      <w:divBdr>
        <w:top w:val="none" w:sz="0" w:space="0" w:color="auto"/>
        <w:left w:val="none" w:sz="0" w:space="0" w:color="auto"/>
        <w:bottom w:val="none" w:sz="0" w:space="0" w:color="auto"/>
        <w:right w:val="none" w:sz="0" w:space="0" w:color="auto"/>
      </w:divBdr>
    </w:div>
    <w:div w:id="1399018439">
      <w:bodyDiv w:val="1"/>
      <w:marLeft w:val="0"/>
      <w:marRight w:val="0"/>
      <w:marTop w:val="0"/>
      <w:marBottom w:val="0"/>
      <w:divBdr>
        <w:top w:val="none" w:sz="0" w:space="0" w:color="auto"/>
        <w:left w:val="none" w:sz="0" w:space="0" w:color="auto"/>
        <w:bottom w:val="none" w:sz="0" w:space="0" w:color="auto"/>
        <w:right w:val="none" w:sz="0" w:space="0" w:color="auto"/>
      </w:divBdr>
    </w:div>
    <w:div w:id="1442410804">
      <w:bodyDiv w:val="1"/>
      <w:marLeft w:val="0"/>
      <w:marRight w:val="0"/>
      <w:marTop w:val="0"/>
      <w:marBottom w:val="0"/>
      <w:divBdr>
        <w:top w:val="none" w:sz="0" w:space="0" w:color="auto"/>
        <w:left w:val="none" w:sz="0" w:space="0" w:color="auto"/>
        <w:bottom w:val="none" w:sz="0" w:space="0" w:color="auto"/>
        <w:right w:val="none" w:sz="0" w:space="0" w:color="auto"/>
      </w:divBdr>
    </w:div>
    <w:div w:id="1499346760">
      <w:bodyDiv w:val="1"/>
      <w:marLeft w:val="0"/>
      <w:marRight w:val="0"/>
      <w:marTop w:val="0"/>
      <w:marBottom w:val="0"/>
      <w:divBdr>
        <w:top w:val="none" w:sz="0" w:space="0" w:color="auto"/>
        <w:left w:val="none" w:sz="0" w:space="0" w:color="auto"/>
        <w:bottom w:val="none" w:sz="0" w:space="0" w:color="auto"/>
        <w:right w:val="none" w:sz="0" w:space="0" w:color="auto"/>
      </w:divBdr>
    </w:div>
    <w:div w:id="1525092926">
      <w:bodyDiv w:val="1"/>
      <w:marLeft w:val="0"/>
      <w:marRight w:val="0"/>
      <w:marTop w:val="0"/>
      <w:marBottom w:val="0"/>
      <w:divBdr>
        <w:top w:val="none" w:sz="0" w:space="0" w:color="auto"/>
        <w:left w:val="none" w:sz="0" w:space="0" w:color="auto"/>
        <w:bottom w:val="none" w:sz="0" w:space="0" w:color="auto"/>
        <w:right w:val="none" w:sz="0" w:space="0" w:color="auto"/>
      </w:divBdr>
    </w:div>
    <w:div w:id="1532496035">
      <w:bodyDiv w:val="1"/>
      <w:marLeft w:val="0"/>
      <w:marRight w:val="0"/>
      <w:marTop w:val="0"/>
      <w:marBottom w:val="0"/>
      <w:divBdr>
        <w:top w:val="none" w:sz="0" w:space="0" w:color="auto"/>
        <w:left w:val="none" w:sz="0" w:space="0" w:color="auto"/>
        <w:bottom w:val="none" w:sz="0" w:space="0" w:color="auto"/>
        <w:right w:val="none" w:sz="0" w:space="0" w:color="auto"/>
      </w:divBdr>
    </w:div>
    <w:div w:id="1546671699">
      <w:bodyDiv w:val="1"/>
      <w:marLeft w:val="0"/>
      <w:marRight w:val="0"/>
      <w:marTop w:val="0"/>
      <w:marBottom w:val="0"/>
      <w:divBdr>
        <w:top w:val="none" w:sz="0" w:space="0" w:color="auto"/>
        <w:left w:val="none" w:sz="0" w:space="0" w:color="auto"/>
        <w:bottom w:val="none" w:sz="0" w:space="0" w:color="auto"/>
        <w:right w:val="none" w:sz="0" w:space="0" w:color="auto"/>
      </w:divBdr>
    </w:div>
    <w:div w:id="1551072372">
      <w:bodyDiv w:val="1"/>
      <w:marLeft w:val="0"/>
      <w:marRight w:val="0"/>
      <w:marTop w:val="0"/>
      <w:marBottom w:val="0"/>
      <w:divBdr>
        <w:top w:val="none" w:sz="0" w:space="0" w:color="auto"/>
        <w:left w:val="none" w:sz="0" w:space="0" w:color="auto"/>
        <w:bottom w:val="none" w:sz="0" w:space="0" w:color="auto"/>
        <w:right w:val="none" w:sz="0" w:space="0" w:color="auto"/>
      </w:divBdr>
    </w:div>
    <w:div w:id="1563445521">
      <w:bodyDiv w:val="1"/>
      <w:marLeft w:val="0"/>
      <w:marRight w:val="0"/>
      <w:marTop w:val="0"/>
      <w:marBottom w:val="0"/>
      <w:divBdr>
        <w:top w:val="none" w:sz="0" w:space="0" w:color="auto"/>
        <w:left w:val="none" w:sz="0" w:space="0" w:color="auto"/>
        <w:bottom w:val="none" w:sz="0" w:space="0" w:color="auto"/>
        <w:right w:val="none" w:sz="0" w:space="0" w:color="auto"/>
      </w:divBdr>
    </w:div>
    <w:div w:id="1566065098">
      <w:bodyDiv w:val="1"/>
      <w:marLeft w:val="0"/>
      <w:marRight w:val="0"/>
      <w:marTop w:val="0"/>
      <w:marBottom w:val="0"/>
      <w:divBdr>
        <w:top w:val="none" w:sz="0" w:space="0" w:color="auto"/>
        <w:left w:val="none" w:sz="0" w:space="0" w:color="auto"/>
        <w:bottom w:val="none" w:sz="0" w:space="0" w:color="auto"/>
        <w:right w:val="none" w:sz="0" w:space="0" w:color="auto"/>
      </w:divBdr>
    </w:div>
    <w:div w:id="1592279330">
      <w:bodyDiv w:val="1"/>
      <w:marLeft w:val="0"/>
      <w:marRight w:val="0"/>
      <w:marTop w:val="0"/>
      <w:marBottom w:val="0"/>
      <w:divBdr>
        <w:top w:val="none" w:sz="0" w:space="0" w:color="auto"/>
        <w:left w:val="none" w:sz="0" w:space="0" w:color="auto"/>
        <w:bottom w:val="none" w:sz="0" w:space="0" w:color="auto"/>
        <w:right w:val="none" w:sz="0" w:space="0" w:color="auto"/>
      </w:divBdr>
    </w:div>
    <w:div w:id="1663243357">
      <w:bodyDiv w:val="1"/>
      <w:marLeft w:val="0"/>
      <w:marRight w:val="0"/>
      <w:marTop w:val="0"/>
      <w:marBottom w:val="0"/>
      <w:divBdr>
        <w:top w:val="none" w:sz="0" w:space="0" w:color="auto"/>
        <w:left w:val="none" w:sz="0" w:space="0" w:color="auto"/>
        <w:bottom w:val="none" w:sz="0" w:space="0" w:color="auto"/>
        <w:right w:val="none" w:sz="0" w:space="0" w:color="auto"/>
      </w:divBdr>
    </w:div>
    <w:div w:id="1680430059">
      <w:bodyDiv w:val="1"/>
      <w:marLeft w:val="0"/>
      <w:marRight w:val="0"/>
      <w:marTop w:val="0"/>
      <w:marBottom w:val="0"/>
      <w:divBdr>
        <w:top w:val="none" w:sz="0" w:space="0" w:color="auto"/>
        <w:left w:val="none" w:sz="0" w:space="0" w:color="auto"/>
        <w:bottom w:val="none" w:sz="0" w:space="0" w:color="auto"/>
        <w:right w:val="none" w:sz="0" w:space="0" w:color="auto"/>
      </w:divBdr>
    </w:div>
    <w:div w:id="1684891577">
      <w:bodyDiv w:val="1"/>
      <w:marLeft w:val="0"/>
      <w:marRight w:val="0"/>
      <w:marTop w:val="0"/>
      <w:marBottom w:val="0"/>
      <w:divBdr>
        <w:top w:val="none" w:sz="0" w:space="0" w:color="auto"/>
        <w:left w:val="none" w:sz="0" w:space="0" w:color="auto"/>
        <w:bottom w:val="none" w:sz="0" w:space="0" w:color="auto"/>
        <w:right w:val="none" w:sz="0" w:space="0" w:color="auto"/>
      </w:divBdr>
    </w:div>
    <w:div w:id="1776823854">
      <w:bodyDiv w:val="1"/>
      <w:marLeft w:val="0"/>
      <w:marRight w:val="0"/>
      <w:marTop w:val="0"/>
      <w:marBottom w:val="0"/>
      <w:divBdr>
        <w:top w:val="none" w:sz="0" w:space="0" w:color="auto"/>
        <w:left w:val="none" w:sz="0" w:space="0" w:color="auto"/>
        <w:bottom w:val="none" w:sz="0" w:space="0" w:color="auto"/>
        <w:right w:val="none" w:sz="0" w:space="0" w:color="auto"/>
      </w:divBdr>
    </w:div>
    <w:div w:id="1850177496">
      <w:bodyDiv w:val="1"/>
      <w:marLeft w:val="0"/>
      <w:marRight w:val="0"/>
      <w:marTop w:val="0"/>
      <w:marBottom w:val="0"/>
      <w:divBdr>
        <w:top w:val="none" w:sz="0" w:space="0" w:color="auto"/>
        <w:left w:val="none" w:sz="0" w:space="0" w:color="auto"/>
        <w:bottom w:val="none" w:sz="0" w:space="0" w:color="auto"/>
        <w:right w:val="none" w:sz="0" w:space="0" w:color="auto"/>
      </w:divBdr>
    </w:div>
    <w:div w:id="1885830900">
      <w:bodyDiv w:val="1"/>
      <w:marLeft w:val="0"/>
      <w:marRight w:val="0"/>
      <w:marTop w:val="0"/>
      <w:marBottom w:val="0"/>
      <w:divBdr>
        <w:top w:val="none" w:sz="0" w:space="0" w:color="auto"/>
        <w:left w:val="none" w:sz="0" w:space="0" w:color="auto"/>
        <w:bottom w:val="none" w:sz="0" w:space="0" w:color="auto"/>
        <w:right w:val="none" w:sz="0" w:space="0" w:color="auto"/>
      </w:divBdr>
    </w:div>
    <w:div w:id="1891383245">
      <w:bodyDiv w:val="1"/>
      <w:marLeft w:val="0"/>
      <w:marRight w:val="0"/>
      <w:marTop w:val="0"/>
      <w:marBottom w:val="0"/>
      <w:divBdr>
        <w:top w:val="none" w:sz="0" w:space="0" w:color="auto"/>
        <w:left w:val="none" w:sz="0" w:space="0" w:color="auto"/>
        <w:bottom w:val="none" w:sz="0" w:space="0" w:color="auto"/>
        <w:right w:val="none" w:sz="0" w:space="0" w:color="auto"/>
      </w:divBdr>
    </w:div>
    <w:div w:id="1900745935">
      <w:bodyDiv w:val="1"/>
      <w:marLeft w:val="0"/>
      <w:marRight w:val="0"/>
      <w:marTop w:val="0"/>
      <w:marBottom w:val="0"/>
      <w:divBdr>
        <w:top w:val="none" w:sz="0" w:space="0" w:color="auto"/>
        <w:left w:val="none" w:sz="0" w:space="0" w:color="auto"/>
        <w:bottom w:val="none" w:sz="0" w:space="0" w:color="auto"/>
        <w:right w:val="none" w:sz="0" w:space="0" w:color="auto"/>
      </w:divBdr>
    </w:div>
    <w:div w:id="1928346575">
      <w:bodyDiv w:val="1"/>
      <w:marLeft w:val="0"/>
      <w:marRight w:val="0"/>
      <w:marTop w:val="0"/>
      <w:marBottom w:val="0"/>
      <w:divBdr>
        <w:top w:val="none" w:sz="0" w:space="0" w:color="auto"/>
        <w:left w:val="none" w:sz="0" w:space="0" w:color="auto"/>
        <w:bottom w:val="none" w:sz="0" w:space="0" w:color="auto"/>
        <w:right w:val="none" w:sz="0" w:space="0" w:color="auto"/>
      </w:divBdr>
    </w:div>
    <w:div w:id="1986473674">
      <w:bodyDiv w:val="1"/>
      <w:marLeft w:val="0"/>
      <w:marRight w:val="0"/>
      <w:marTop w:val="0"/>
      <w:marBottom w:val="0"/>
      <w:divBdr>
        <w:top w:val="none" w:sz="0" w:space="0" w:color="auto"/>
        <w:left w:val="none" w:sz="0" w:space="0" w:color="auto"/>
        <w:bottom w:val="none" w:sz="0" w:space="0" w:color="auto"/>
        <w:right w:val="none" w:sz="0" w:space="0" w:color="auto"/>
      </w:divBdr>
    </w:div>
    <w:div w:id="1996566362">
      <w:bodyDiv w:val="1"/>
      <w:marLeft w:val="0"/>
      <w:marRight w:val="0"/>
      <w:marTop w:val="0"/>
      <w:marBottom w:val="0"/>
      <w:divBdr>
        <w:top w:val="none" w:sz="0" w:space="0" w:color="auto"/>
        <w:left w:val="none" w:sz="0" w:space="0" w:color="auto"/>
        <w:bottom w:val="none" w:sz="0" w:space="0" w:color="auto"/>
        <w:right w:val="none" w:sz="0" w:space="0" w:color="auto"/>
      </w:divBdr>
    </w:div>
    <w:div w:id="2000959818">
      <w:bodyDiv w:val="1"/>
      <w:marLeft w:val="0"/>
      <w:marRight w:val="0"/>
      <w:marTop w:val="0"/>
      <w:marBottom w:val="0"/>
      <w:divBdr>
        <w:top w:val="none" w:sz="0" w:space="0" w:color="auto"/>
        <w:left w:val="none" w:sz="0" w:space="0" w:color="auto"/>
        <w:bottom w:val="none" w:sz="0" w:space="0" w:color="auto"/>
        <w:right w:val="none" w:sz="0" w:space="0" w:color="auto"/>
      </w:divBdr>
    </w:div>
    <w:div w:id="2011060920">
      <w:bodyDiv w:val="1"/>
      <w:marLeft w:val="0"/>
      <w:marRight w:val="0"/>
      <w:marTop w:val="0"/>
      <w:marBottom w:val="0"/>
      <w:divBdr>
        <w:top w:val="none" w:sz="0" w:space="0" w:color="auto"/>
        <w:left w:val="none" w:sz="0" w:space="0" w:color="auto"/>
        <w:bottom w:val="none" w:sz="0" w:space="0" w:color="auto"/>
        <w:right w:val="none" w:sz="0" w:space="0" w:color="auto"/>
      </w:divBdr>
      <w:divsChild>
        <w:div w:id="810176684">
          <w:marLeft w:val="0"/>
          <w:marRight w:val="0"/>
          <w:marTop w:val="0"/>
          <w:marBottom w:val="0"/>
          <w:divBdr>
            <w:top w:val="none" w:sz="0" w:space="0" w:color="auto"/>
            <w:left w:val="none" w:sz="0" w:space="0" w:color="auto"/>
            <w:bottom w:val="none" w:sz="0" w:space="0" w:color="auto"/>
            <w:right w:val="none" w:sz="0" w:space="0" w:color="auto"/>
          </w:divBdr>
          <w:divsChild>
            <w:div w:id="2022124898">
              <w:marLeft w:val="0"/>
              <w:marRight w:val="0"/>
              <w:marTop w:val="0"/>
              <w:marBottom w:val="0"/>
              <w:divBdr>
                <w:top w:val="none" w:sz="0" w:space="0" w:color="auto"/>
                <w:left w:val="none" w:sz="0" w:space="0" w:color="auto"/>
                <w:bottom w:val="none" w:sz="0" w:space="0" w:color="auto"/>
                <w:right w:val="none" w:sz="0" w:space="0" w:color="auto"/>
              </w:divBdr>
              <w:divsChild>
                <w:div w:id="791482042">
                  <w:marLeft w:val="0"/>
                  <w:marRight w:val="0"/>
                  <w:marTop w:val="0"/>
                  <w:marBottom w:val="0"/>
                  <w:divBdr>
                    <w:top w:val="none" w:sz="0" w:space="0" w:color="auto"/>
                    <w:left w:val="none" w:sz="0" w:space="0" w:color="auto"/>
                    <w:bottom w:val="none" w:sz="0" w:space="0" w:color="auto"/>
                    <w:right w:val="none" w:sz="0" w:space="0" w:color="auto"/>
                  </w:divBdr>
                  <w:divsChild>
                    <w:div w:id="125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6175">
      <w:bodyDiv w:val="1"/>
      <w:marLeft w:val="0"/>
      <w:marRight w:val="0"/>
      <w:marTop w:val="0"/>
      <w:marBottom w:val="0"/>
      <w:divBdr>
        <w:top w:val="none" w:sz="0" w:space="0" w:color="auto"/>
        <w:left w:val="none" w:sz="0" w:space="0" w:color="auto"/>
        <w:bottom w:val="none" w:sz="0" w:space="0" w:color="auto"/>
        <w:right w:val="none" w:sz="0" w:space="0" w:color="auto"/>
      </w:divBdr>
    </w:div>
    <w:div w:id="2041466237">
      <w:bodyDiv w:val="1"/>
      <w:marLeft w:val="0"/>
      <w:marRight w:val="0"/>
      <w:marTop w:val="0"/>
      <w:marBottom w:val="0"/>
      <w:divBdr>
        <w:top w:val="none" w:sz="0" w:space="0" w:color="auto"/>
        <w:left w:val="none" w:sz="0" w:space="0" w:color="auto"/>
        <w:bottom w:val="none" w:sz="0" w:space="0" w:color="auto"/>
        <w:right w:val="none" w:sz="0" w:space="0" w:color="auto"/>
      </w:divBdr>
    </w:div>
    <w:div w:id="2045447454">
      <w:bodyDiv w:val="1"/>
      <w:marLeft w:val="0"/>
      <w:marRight w:val="0"/>
      <w:marTop w:val="0"/>
      <w:marBottom w:val="0"/>
      <w:divBdr>
        <w:top w:val="none" w:sz="0" w:space="0" w:color="auto"/>
        <w:left w:val="none" w:sz="0" w:space="0" w:color="auto"/>
        <w:bottom w:val="none" w:sz="0" w:space="0" w:color="auto"/>
        <w:right w:val="none" w:sz="0" w:space="0" w:color="auto"/>
      </w:divBdr>
      <w:divsChild>
        <w:div w:id="438065411">
          <w:marLeft w:val="0"/>
          <w:marRight w:val="0"/>
          <w:marTop w:val="0"/>
          <w:marBottom w:val="0"/>
          <w:divBdr>
            <w:top w:val="none" w:sz="0" w:space="0" w:color="auto"/>
            <w:left w:val="none" w:sz="0" w:space="0" w:color="auto"/>
            <w:bottom w:val="none" w:sz="0" w:space="0" w:color="auto"/>
            <w:right w:val="none" w:sz="0" w:space="0" w:color="auto"/>
          </w:divBdr>
          <w:divsChild>
            <w:div w:id="980962874">
              <w:marLeft w:val="0"/>
              <w:marRight w:val="0"/>
              <w:marTop w:val="0"/>
              <w:marBottom w:val="0"/>
              <w:divBdr>
                <w:top w:val="none" w:sz="0" w:space="0" w:color="auto"/>
                <w:left w:val="none" w:sz="0" w:space="0" w:color="auto"/>
                <w:bottom w:val="none" w:sz="0" w:space="0" w:color="auto"/>
                <w:right w:val="none" w:sz="0" w:space="0" w:color="auto"/>
              </w:divBdr>
              <w:divsChild>
                <w:div w:id="564493182">
                  <w:marLeft w:val="0"/>
                  <w:marRight w:val="0"/>
                  <w:marTop w:val="0"/>
                  <w:marBottom w:val="0"/>
                  <w:divBdr>
                    <w:top w:val="none" w:sz="0" w:space="0" w:color="auto"/>
                    <w:left w:val="none" w:sz="0" w:space="0" w:color="auto"/>
                    <w:bottom w:val="none" w:sz="0" w:space="0" w:color="auto"/>
                    <w:right w:val="none" w:sz="0" w:space="0" w:color="auto"/>
                  </w:divBdr>
                  <w:divsChild>
                    <w:div w:id="16575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6905">
      <w:bodyDiv w:val="1"/>
      <w:marLeft w:val="0"/>
      <w:marRight w:val="0"/>
      <w:marTop w:val="0"/>
      <w:marBottom w:val="0"/>
      <w:divBdr>
        <w:top w:val="none" w:sz="0" w:space="0" w:color="auto"/>
        <w:left w:val="none" w:sz="0" w:space="0" w:color="auto"/>
        <w:bottom w:val="none" w:sz="0" w:space="0" w:color="auto"/>
        <w:right w:val="none" w:sz="0" w:space="0" w:color="auto"/>
      </w:divBdr>
    </w:div>
    <w:div w:id="2079399591">
      <w:bodyDiv w:val="1"/>
      <w:marLeft w:val="0"/>
      <w:marRight w:val="0"/>
      <w:marTop w:val="0"/>
      <w:marBottom w:val="0"/>
      <w:divBdr>
        <w:top w:val="none" w:sz="0" w:space="0" w:color="auto"/>
        <w:left w:val="none" w:sz="0" w:space="0" w:color="auto"/>
        <w:bottom w:val="none" w:sz="0" w:space="0" w:color="auto"/>
        <w:right w:val="none" w:sz="0" w:space="0" w:color="auto"/>
      </w:divBdr>
    </w:div>
    <w:div w:id="2092577026">
      <w:bodyDiv w:val="1"/>
      <w:marLeft w:val="0"/>
      <w:marRight w:val="0"/>
      <w:marTop w:val="0"/>
      <w:marBottom w:val="0"/>
      <w:divBdr>
        <w:top w:val="none" w:sz="0" w:space="0" w:color="auto"/>
        <w:left w:val="none" w:sz="0" w:space="0" w:color="auto"/>
        <w:bottom w:val="none" w:sz="0" w:space="0" w:color="auto"/>
        <w:right w:val="none" w:sz="0" w:space="0" w:color="auto"/>
      </w:divBdr>
    </w:div>
    <w:div w:id="2103183650">
      <w:bodyDiv w:val="1"/>
      <w:marLeft w:val="0"/>
      <w:marRight w:val="0"/>
      <w:marTop w:val="0"/>
      <w:marBottom w:val="0"/>
      <w:divBdr>
        <w:top w:val="none" w:sz="0" w:space="0" w:color="auto"/>
        <w:left w:val="none" w:sz="0" w:space="0" w:color="auto"/>
        <w:bottom w:val="none" w:sz="0" w:space="0" w:color="auto"/>
        <w:right w:val="none" w:sz="0" w:space="0" w:color="auto"/>
      </w:divBdr>
    </w:div>
    <w:div w:id="2112359465">
      <w:bodyDiv w:val="1"/>
      <w:marLeft w:val="0"/>
      <w:marRight w:val="0"/>
      <w:marTop w:val="0"/>
      <w:marBottom w:val="0"/>
      <w:divBdr>
        <w:top w:val="none" w:sz="0" w:space="0" w:color="auto"/>
        <w:left w:val="none" w:sz="0" w:space="0" w:color="auto"/>
        <w:bottom w:val="none" w:sz="0" w:space="0" w:color="auto"/>
        <w:right w:val="none" w:sz="0" w:space="0" w:color="auto"/>
      </w:divBdr>
    </w:div>
    <w:div w:id="2114352873">
      <w:bodyDiv w:val="1"/>
      <w:marLeft w:val="0"/>
      <w:marRight w:val="0"/>
      <w:marTop w:val="0"/>
      <w:marBottom w:val="0"/>
      <w:divBdr>
        <w:top w:val="none" w:sz="0" w:space="0" w:color="auto"/>
        <w:left w:val="none" w:sz="0" w:space="0" w:color="auto"/>
        <w:bottom w:val="none" w:sz="0" w:space="0" w:color="auto"/>
        <w:right w:val="none" w:sz="0" w:space="0" w:color="auto"/>
      </w:divBdr>
    </w:div>
    <w:div w:id="21410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EAOl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t.ly/3hcWRMr" TargetMode="External"/><Relationship Id="rId4" Type="http://schemas.openxmlformats.org/officeDocument/2006/relationships/settings" Target="settings.xml"/><Relationship Id="rId9" Type="http://schemas.openxmlformats.org/officeDocument/2006/relationships/hyperlink" Target="https://bit.ly/2Q3N7Z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03D5E5-F6C4-B843-8939-2CC950D51E7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1F75-8648-DE4E-990E-62EEDD92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19763</Words>
  <Characters>112651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Birnbaum</dc:creator>
  <cp:keywords/>
  <dc:description/>
  <cp:lastModifiedBy>Hannah Birnbaum</cp:lastModifiedBy>
  <cp:revision>3</cp:revision>
  <cp:lastPrinted>2021-05-10T13:03:00Z</cp:lastPrinted>
  <dcterms:created xsi:type="dcterms:W3CDTF">2021-05-10T16:30:00Z</dcterms:created>
  <dcterms:modified xsi:type="dcterms:W3CDTF">2021-05-10T16:40:00Z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7d6cce08-8d39-3d39-9a96-3ffa3001d84d</vt:lpwstr>
  </property>
  <property fmtid="{D5CDD505-2E9C-101B-9397-08002B2CF9AE}" pid="24" name="Mendeley Citation Style_1">
    <vt:lpwstr>http://www.zotero.org/styles/apa</vt:lpwstr>
  </property>
  <property fmtid="{D5CDD505-2E9C-101B-9397-08002B2CF9AE}" pid="25" name="grammarly_documentId">
    <vt:lpwstr>documentId_728</vt:lpwstr>
  </property>
  <property fmtid="{D5CDD505-2E9C-101B-9397-08002B2CF9AE}" pid="26" name="grammarly_documentContext">
    <vt:lpwstr>{"goals":[],"domain":"general","emotions":[],"dialect":"american"}</vt:lpwstr>
  </property>
</Properties>
</file>