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1620" w14:textId="77777777" w:rsidR="00514BD9" w:rsidRPr="00F5500F" w:rsidRDefault="00514BD9" w:rsidP="00821E1C">
      <w:pPr>
        <w:spacing w:line="480" w:lineRule="auto"/>
        <w:rPr>
          <w:b/>
          <w:bCs/>
        </w:rPr>
      </w:pPr>
    </w:p>
    <w:p w14:paraId="336E427D" w14:textId="77939091" w:rsidR="0068270C" w:rsidRPr="00F5500F" w:rsidRDefault="0068270C" w:rsidP="00FE7A85">
      <w:pPr>
        <w:spacing w:line="480" w:lineRule="auto"/>
        <w:jc w:val="center"/>
        <w:rPr>
          <w:b/>
          <w:bCs/>
        </w:rPr>
      </w:pPr>
      <w:r w:rsidRPr="00F5500F">
        <w:rPr>
          <w:b/>
          <w:bCs/>
        </w:rPr>
        <w:t xml:space="preserve">The </w:t>
      </w:r>
      <w:r w:rsidR="002F6446">
        <w:rPr>
          <w:b/>
          <w:bCs/>
        </w:rPr>
        <w:t xml:space="preserve">Short-term </w:t>
      </w:r>
      <w:r>
        <w:rPr>
          <w:b/>
          <w:bCs/>
        </w:rPr>
        <w:t>B</w:t>
      </w:r>
      <w:r w:rsidRPr="00F5500F">
        <w:rPr>
          <w:b/>
          <w:bCs/>
        </w:rPr>
        <w:t xml:space="preserve">enefits of Difference-Education Interventions </w:t>
      </w:r>
      <w:r>
        <w:rPr>
          <w:b/>
          <w:bCs/>
        </w:rPr>
        <w:t xml:space="preserve">in </w:t>
      </w:r>
      <w:r w:rsidR="00FF19A4">
        <w:rPr>
          <w:b/>
          <w:bCs/>
        </w:rPr>
        <w:t>Lower-Resourced</w:t>
      </w:r>
      <w:r>
        <w:rPr>
          <w:b/>
          <w:bCs/>
        </w:rPr>
        <w:t xml:space="preserve"> Institutions</w:t>
      </w:r>
      <w:r w:rsidR="00740B6F">
        <w:rPr>
          <w:b/>
          <w:bCs/>
        </w:rPr>
        <w:t xml:space="preserve"> </w:t>
      </w:r>
    </w:p>
    <w:p w14:paraId="25768F01" w14:textId="77777777" w:rsidR="009E28F2" w:rsidRDefault="009E28F2" w:rsidP="00411040">
      <w:pPr>
        <w:spacing w:line="480" w:lineRule="auto"/>
        <w:jc w:val="center"/>
        <w:rPr>
          <w:b/>
          <w:bCs/>
        </w:rPr>
      </w:pPr>
    </w:p>
    <w:p w14:paraId="2CDB4343" w14:textId="497FAA70" w:rsidR="00411040" w:rsidRPr="00411040" w:rsidRDefault="00411040" w:rsidP="00411040">
      <w:pPr>
        <w:spacing w:line="480" w:lineRule="auto"/>
        <w:jc w:val="center"/>
        <w:rPr>
          <w:color w:val="000000" w:themeColor="text1"/>
          <w:vertAlign w:val="superscript"/>
        </w:rPr>
      </w:pPr>
      <w:r w:rsidRPr="00D744C0">
        <w:rPr>
          <w:color w:val="000000" w:themeColor="text1"/>
        </w:rPr>
        <w:t>Nicole M. Stephens</w:t>
      </w:r>
      <w:r w:rsidRPr="00D744C0">
        <w:rPr>
          <w:color w:val="000000" w:themeColor="text1"/>
          <w:vertAlign w:val="superscript"/>
        </w:rPr>
        <w:t>1</w:t>
      </w:r>
      <w:r w:rsidRPr="00D744C0">
        <w:rPr>
          <w:color w:val="000000" w:themeColor="text1"/>
        </w:rPr>
        <w:t>,</w:t>
      </w:r>
      <w:r w:rsidR="002E62D9">
        <w:rPr>
          <w:color w:val="000000" w:themeColor="text1"/>
        </w:rPr>
        <w:t xml:space="preserve"> </w:t>
      </w:r>
      <w:r w:rsidR="002E62D9" w:rsidRPr="00D744C0">
        <w:rPr>
          <w:color w:val="000000" w:themeColor="text1"/>
        </w:rPr>
        <w:t>Sarah S. M. Townsend</w:t>
      </w:r>
      <w:r w:rsidR="002E62D9">
        <w:rPr>
          <w:color w:val="000000" w:themeColor="text1"/>
          <w:vertAlign w:val="superscript"/>
        </w:rPr>
        <w:t>2</w:t>
      </w:r>
      <w:r w:rsidR="002E62D9">
        <w:rPr>
          <w:color w:val="000000" w:themeColor="text1"/>
        </w:rPr>
        <w:t xml:space="preserve">, </w:t>
      </w:r>
      <w:r>
        <w:rPr>
          <w:color w:val="000000" w:themeColor="text1"/>
        </w:rPr>
        <w:t>Rebecca M. Carey</w:t>
      </w:r>
      <w:r w:rsidR="002E62D9">
        <w:rPr>
          <w:color w:val="000000" w:themeColor="text1"/>
          <w:vertAlign w:val="superscript"/>
        </w:rPr>
        <w:t>3</w:t>
      </w:r>
      <w:r>
        <w:rPr>
          <w:color w:val="000000" w:themeColor="text1"/>
        </w:rPr>
        <w:t>, MarYam G. Hamedani</w:t>
      </w:r>
      <w:r>
        <w:rPr>
          <w:color w:val="000000" w:themeColor="text1"/>
          <w:vertAlign w:val="superscript"/>
        </w:rPr>
        <w:t>4</w:t>
      </w:r>
      <w:r>
        <w:rPr>
          <w:color w:val="000000" w:themeColor="text1"/>
        </w:rPr>
        <w:t>, Tiffany N. Brannon</w:t>
      </w:r>
      <w:r>
        <w:rPr>
          <w:color w:val="000000" w:themeColor="text1"/>
          <w:vertAlign w:val="superscript"/>
        </w:rPr>
        <w:t>5</w:t>
      </w:r>
      <w:r>
        <w:rPr>
          <w:color w:val="000000" w:themeColor="text1"/>
        </w:rPr>
        <w:t>, Mary C. Murphy</w:t>
      </w:r>
      <w:r>
        <w:rPr>
          <w:color w:val="000000" w:themeColor="text1"/>
          <w:vertAlign w:val="superscript"/>
        </w:rPr>
        <w:t>6</w:t>
      </w:r>
    </w:p>
    <w:p w14:paraId="72B034BB" w14:textId="6E9A9C2C" w:rsidR="00411040" w:rsidRDefault="00411040" w:rsidP="00411040">
      <w:pPr>
        <w:spacing w:line="480" w:lineRule="auto"/>
        <w:jc w:val="center"/>
        <w:rPr>
          <w:color w:val="000000" w:themeColor="text1"/>
        </w:rPr>
      </w:pPr>
      <w:r w:rsidRPr="00D744C0">
        <w:rPr>
          <w:color w:val="000000" w:themeColor="text1"/>
          <w:vertAlign w:val="superscript"/>
        </w:rPr>
        <w:t>1</w:t>
      </w:r>
      <w:r w:rsidRPr="00D744C0">
        <w:rPr>
          <w:color w:val="000000" w:themeColor="text1"/>
        </w:rPr>
        <w:t>Management and Organizations Department, Kellogg School of Management, Northwestern University</w:t>
      </w:r>
    </w:p>
    <w:p w14:paraId="6CE3F081" w14:textId="27C099AD" w:rsidR="00411040" w:rsidRDefault="002E62D9" w:rsidP="00411040">
      <w:pPr>
        <w:spacing w:line="480" w:lineRule="auto"/>
        <w:jc w:val="center"/>
        <w:rPr>
          <w:color w:val="000000" w:themeColor="text1"/>
        </w:rPr>
      </w:pPr>
      <w:r>
        <w:rPr>
          <w:color w:val="000000" w:themeColor="text1"/>
          <w:vertAlign w:val="superscript"/>
        </w:rPr>
        <w:t>2</w:t>
      </w:r>
      <w:r w:rsidR="00411040" w:rsidRPr="00D744C0">
        <w:rPr>
          <w:color w:val="000000" w:themeColor="text1"/>
        </w:rPr>
        <w:t>Management and Organization Department, Marshall School of Business, University of Southern California</w:t>
      </w:r>
    </w:p>
    <w:p w14:paraId="22D4589E" w14:textId="254A848C" w:rsidR="002E62D9" w:rsidRDefault="002E62D9" w:rsidP="002E62D9">
      <w:pPr>
        <w:spacing w:line="480" w:lineRule="auto"/>
        <w:jc w:val="center"/>
        <w:rPr>
          <w:color w:val="000000" w:themeColor="text1"/>
        </w:rPr>
      </w:pPr>
      <w:r>
        <w:rPr>
          <w:color w:val="000000" w:themeColor="text1"/>
          <w:vertAlign w:val="superscript"/>
        </w:rPr>
        <w:t>3</w:t>
      </w:r>
      <w:r>
        <w:rPr>
          <w:color w:val="000000" w:themeColor="text1"/>
        </w:rPr>
        <w:t>Department of Psychology, Princeton University</w:t>
      </w:r>
    </w:p>
    <w:p w14:paraId="490A4097" w14:textId="554336A3" w:rsidR="00E522B5" w:rsidRDefault="00E522B5" w:rsidP="00E522B5">
      <w:pPr>
        <w:spacing w:line="480" w:lineRule="auto"/>
        <w:jc w:val="center"/>
        <w:rPr>
          <w:color w:val="000000" w:themeColor="text1"/>
        </w:rPr>
      </w:pPr>
      <w:r w:rsidRPr="00E522B5">
        <w:rPr>
          <w:color w:val="000000" w:themeColor="text1"/>
          <w:vertAlign w:val="superscript"/>
        </w:rPr>
        <w:t>4</w:t>
      </w:r>
      <w:r w:rsidRPr="00E522B5">
        <w:rPr>
          <w:color w:val="000000" w:themeColor="text1"/>
        </w:rPr>
        <w:t>Center for Social Psychological Answers to Real-World Questions, Stanford Universit</w:t>
      </w:r>
      <w:r>
        <w:rPr>
          <w:color w:val="000000" w:themeColor="text1"/>
        </w:rPr>
        <w:t>y</w:t>
      </w:r>
    </w:p>
    <w:p w14:paraId="0E93FADD" w14:textId="1F6E6150" w:rsidR="000C48F6" w:rsidRDefault="000C48F6" w:rsidP="00E522B5">
      <w:pPr>
        <w:spacing w:line="480" w:lineRule="auto"/>
        <w:jc w:val="center"/>
        <w:rPr>
          <w:color w:val="000000" w:themeColor="text1"/>
        </w:rPr>
      </w:pPr>
      <w:r w:rsidRPr="000C48F6">
        <w:rPr>
          <w:color w:val="000000" w:themeColor="text1"/>
          <w:vertAlign w:val="superscript"/>
        </w:rPr>
        <w:t>5</w:t>
      </w:r>
      <w:r>
        <w:rPr>
          <w:color w:val="000000" w:themeColor="text1"/>
        </w:rPr>
        <w:t xml:space="preserve">Department of Psychology, University of California, Los Angeles </w:t>
      </w:r>
    </w:p>
    <w:p w14:paraId="6897EB97" w14:textId="0733963E" w:rsidR="000C48F6" w:rsidRDefault="00E10435" w:rsidP="00E522B5">
      <w:pPr>
        <w:spacing w:line="480" w:lineRule="auto"/>
        <w:jc w:val="center"/>
        <w:rPr>
          <w:color w:val="000000" w:themeColor="text1"/>
        </w:rPr>
      </w:pPr>
      <w:r w:rsidRPr="00E10435">
        <w:rPr>
          <w:color w:val="000000" w:themeColor="text1"/>
          <w:vertAlign w:val="superscript"/>
        </w:rPr>
        <w:t>6</w:t>
      </w:r>
      <w:r w:rsidR="000C48F6">
        <w:rPr>
          <w:color w:val="000000" w:themeColor="text1"/>
        </w:rPr>
        <w:t>Department of Psychological and Brain Sciences, Indiana University</w:t>
      </w:r>
    </w:p>
    <w:p w14:paraId="290F2DBD" w14:textId="77777777" w:rsidR="00300E90" w:rsidRPr="00E522B5" w:rsidRDefault="00300E90" w:rsidP="00FD6611">
      <w:pPr>
        <w:spacing w:line="480" w:lineRule="auto"/>
        <w:rPr>
          <w:color w:val="000000" w:themeColor="text1"/>
        </w:rPr>
      </w:pPr>
    </w:p>
    <w:p w14:paraId="602D3412" w14:textId="593C5AAF" w:rsidR="00821E1C" w:rsidRPr="00821E1C" w:rsidRDefault="00821E1C" w:rsidP="00821E1C">
      <w:pPr>
        <w:spacing w:line="480" w:lineRule="auto"/>
        <w:jc w:val="center"/>
        <w:rPr>
          <w:b/>
          <w:color w:val="000000" w:themeColor="text1"/>
        </w:rPr>
      </w:pPr>
      <w:r w:rsidRPr="00D744C0">
        <w:rPr>
          <w:b/>
          <w:color w:val="000000" w:themeColor="text1"/>
        </w:rPr>
        <w:t>Author Note</w:t>
      </w:r>
      <w:r w:rsidRPr="00D744C0">
        <w:rPr>
          <w:color w:val="000000" w:themeColor="text1"/>
        </w:rPr>
        <w:t xml:space="preserve"> </w:t>
      </w:r>
    </w:p>
    <w:p w14:paraId="7E1F171F" w14:textId="77777777" w:rsidR="009130A2" w:rsidRDefault="00821E1C" w:rsidP="00BE2FC3">
      <w:pPr>
        <w:spacing w:line="480" w:lineRule="auto"/>
        <w:ind w:firstLine="720"/>
        <w:rPr>
          <w:color w:val="0070C0"/>
          <w:u w:val="single"/>
        </w:rPr>
      </w:pPr>
      <w:r w:rsidRPr="00D744C0">
        <w:rPr>
          <w:color w:val="000000" w:themeColor="text1"/>
        </w:rPr>
        <w:t xml:space="preserve">Correspondence concerning this article should be addressed to Nicole Stephens, Kellogg School of Management, Northwestern University, 2211 Campus Drive, Evanston, IL 60208, USA. Email: </w:t>
      </w:r>
      <w:hyperlink r:id="rId9">
        <w:r w:rsidRPr="00F863CE">
          <w:rPr>
            <w:color w:val="0070C0"/>
            <w:u w:val="single"/>
          </w:rPr>
          <w:t>n-stephens@kellogg.northwestern.edu</w:t>
        </w:r>
      </w:hyperlink>
      <w:r w:rsidRPr="00F863CE">
        <w:rPr>
          <w:color w:val="0070C0"/>
          <w:u w:val="single"/>
        </w:rPr>
        <w:t xml:space="preserve"> </w:t>
      </w:r>
    </w:p>
    <w:p w14:paraId="244AADE1" w14:textId="7A252591" w:rsidR="00BE2FC3" w:rsidRPr="00245525" w:rsidRDefault="00BE2FC3" w:rsidP="009130A2">
      <w:pPr>
        <w:spacing w:line="480" w:lineRule="auto"/>
        <w:rPr>
          <w:color w:val="000000" w:themeColor="text1"/>
        </w:rPr>
      </w:pPr>
      <w:r w:rsidRPr="00245525">
        <w:rPr>
          <w:color w:val="000000" w:themeColor="text1"/>
        </w:rPr>
        <w:t xml:space="preserve">Because of the need to preserve participants’ anonymity, the data are not available. The study materials can be made available upon request. </w:t>
      </w:r>
    </w:p>
    <w:p w14:paraId="1C694AEB" w14:textId="4106C1CD" w:rsidR="002463FA" w:rsidRPr="00EC3105" w:rsidRDefault="00FD6611" w:rsidP="00EC3105">
      <w:pPr>
        <w:spacing w:line="480" w:lineRule="auto"/>
        <w:rPr>
          <w:color w:val="000000" w:themeColor="text1"/>
        </w:rPr>
      </w:pPr>
      <w:r>
        <w:t xml:space="preserve">Pre-registration link: </w:t>
      </w:r>
      <w:hyperlink r:id="rId10" w:history="1">
        <w:r w:rsidRPr="00FD6611">
          <w:rPr>
            <w:rStyle w:val="Hyperlink"/>
          </w:rPr>
          <w:t>https://osf.io/wfzbr/?view_only=ef615f4e50de4becb08f2121b15a3e86</w:t>
        </w:r>
      </w:hyperlink>
      <w:r w:rsidR="00BE2FC3" w:rsidRPr="00BE2FC3">
        <w:rPr>
          <w:b/>
          <w:bCs/>
          <w:color w:val="0070C0"/>
          <w:u w:val="single"/>
        </w:rPr>
        <w:t xml:space="preserve"> </w:t>
      </w:r>
      <w:r w:rsidR="00BE2FC3" w:rsidRPr="0064491A">
        <w:rPr>
          <w:b/>
          <w:bCs/>
          <w:color w:val="000000" w:themeColor="text1"/>
          <w:u w:val="single"/>
        </w:rPr>
        <w:t>Word count: 13,393</w:t>
      </w:r>
    </w:p>
    <w:p w14:paraId="297B5A72" w14:textId="7C1F8DA9" w:rsidR="0024695A" w:rsidRDefault="0090622C" w:rsidP="00FB29FE">
      <w:pPr>
        <w:jc w:val="center"/>
        <w:rPr>
          <w:b/>
          <w:bCs/>
        </w:rPr>
      </w:pPr>
      <w:r w:rsidRPr="000C31C9">
        <w:rPr>
          <w:b/>
          <w:bCs/>
        </w:rPr>
        <w:lastRenderedPageBreak/>
        <w:t>Abstract</w:t>
      </w:r>
      <w:r w:rsidR="00E46A40">
        <w:rPr>
          <w:b/>
          <w:bCs/>
        </w:rPr>
        <w:t xml:space="preserve"> </w:t>
      </w:r>
    </w:p>
    <w:p w14:paraId="43A36F52" w14:textId="77777777" w:rsidR="00FB29FE" w:rsidRDefault="00FB29FE" w:rsidP="00FB29FE">
      <w:pPr>
        <w:jc w:val="center"/>
        <w:rPr>
          <w:b/>
          <w:bCs/>
        </w:rPr>
      </w:pPr>
    </w:p>
    <w:p w14:paraId="100F3803" w14:textId="3DA38D13" w:rsidR="008B38F5" w:rsidRPr="00F23B4C" w:rsidRDefault="008B38F5" w:rsidP="008B38F5">
      <w:pPr>
        <w:pStyle w:val="CommentText"/>
        <w:spacing w:line="360" w:lineRule="auto"/>
        <w:rPr>
          <w:rFonts w:ascii="Times New Roman" w:hAnsi="Times New Roman" w:cs="Times New Roman"/>
        </w:rPr>
      </w:pPr>
      <w:r w:rsidRPr="00F23B4C">
        <w:rPr>
          <w:rFonts w:ascii="Times New Roman" w:hAnsi="Times New Roman" w:cs="Times New Roman"/>
          <w:i/>
          <w:iCs/>
        </w:rPr>
        <w:t>Difference-education</w:t>
      </w:r>
      <w:r w:rsidRPr="00F23B4C">
        <w:rPr>
          <w:rFonts w:ascii="Times New Roman" w:hAnsi="Times New Roman" w:cs="Times New Roman"/>
        </w:rPr>
        <w:t xml:space="preserve"> is an intervention that addresses the psychological barriers that undermine the academic performance of first-generation college students (i.e., </w:t>
      </w:r>
      <w:r w:rsidR="00B449D7">
        <w:rPr>
          <w:rFonts w:ascii="Times New Roman" w:hAnsi="Times New Roman" w:cs="Times New Roman"/>
        </w:rPr>
        <w:t xml:space="preserve">those </w:t>
      </w:r>
      <w:r w:rsidRPr="00F23B4C">
        <w:rPr>
          <w:rFonts w:ascii="Times New Roman" w:hAnsi="Times New Roman" w:cs="Times New Roman"/>
        </w:rPr>
        <w:t xml:space="preserve">who have parents without four-year degrees). </w:t>
      </w:r>
      <w:r w:rsidRPr="0012357F">
        <w:rPr>
          <w:rFonts w:ascii="Times New Roman" w:hAnsi="Times New Roman" w:cs="Times New Roman"/>
        </w:rPr>
        <w:t xml:space="preserve">Difference-education improves first-generation students’ academic </w:t>
      </w:r>
      <w:r w:rsidR="00BA78F2" w:rsidRPr="0012357F">
        <w:rPr>
          <w:rFonts w:ascii="Times New Roman" w:hAnsi="Times New Roman" w:cs="Times New Roman"/>
        </w:rPr>
        <w:t xml:space="preserve">performance </w:t>
      </w:r>
      <w:r w:rsidRPr="0012357F">
        <w:rPr>
          <w:rFonts w:ascii="Times New Roman" w:hAnsi="Times New Roman" w:cs="Times New Roman"/>
        </w:rPr>
        <w:t xml:space="preserve">by </w:t>
      </w:r>
      <w:r w:rsidR="008D0617" w:rsidRPr="0012357F">
        <w:rPr>
          <w:rFonts w:ascii="Times New Roman" w:eastAsia="Times New Roman" w:hAnsi="Times New Roman" w:cs="Times New Roman"/>
          <w:lang w:val="en-CA"/>
        </w:rPr>
        <w:t>empowering them to more effectively navigate their environments.</w:t>
      </w:r>
      <w:r w:rsidR="008D0617" w:rsidRPr="0012357F">
        <w:rPr>
          <w:rFonts w:ascii="Times New Roman" w:hAnsi="Times New Roman" w:cs="Times New Roman"/>
        </w:rPr>
        <w:t xml:space="preserve"> </w:t>
      </w:r>
      <w:r w:rsidRPr="0012357F">
        <w:rPr>
          <w:rFonts w:ascii="Times New Roman" w:hAnsi="Times New Roman" w:cs="Times New Roman"/>
        </w:rPr>
        <w:t>It also improves students’ comfort with their own and others’ social group differences</w:t>
      </w:r>
      <w:r w:rsidRPr="0012357F">
        <w:rPr>
          <w:rFonts w:ascii="Times New Roman" w:hAnsi="Times New Roman" w:cs="Times New Roman"/>
          <w:i/>
          <w:iCs/>
        </w:rPr>
        <w:t xml:space="preserve">. </w:t>
      </w:r>
      <w:r w:rsidR="00F00202" w:rsidRPr="0012357F">
        <w:rPr>
          <w:rFonts w:ascii="Times New Roman" w:hAnsi="Times New Roman" w:cs="Times New Roman"/>
        </w:rPr>
        <w:t xml:space="preserve">However, </w:t>
      </w:r>
      <w:r w:rsidR="00F00202" w:rsidRPr="0012357F">
        <w:rPr>
          <w:rFonts w:ascii="Times New Roman" w:hAnsi="Times New Roman" w:cs="Times New Roman"/>
          <w:color w:val="000000" w:themeColor="text1"/>
        </w:rPr>
        <w:t xml:space="preserve">these </w:t>
      </w:r>
      <w:r w:rsidRPr="0012357F">
        <w:rPr>
          <w:rFonts w:ascii="Times New Roman" w:hAnsi="Times New Roman" w:cs="Times New Roman"/>
          <w:color w:val="000000" w:themeColor="text1"/>
        </w:rPr>
        <w:t>benefits have only been</w:t>
      </w:r>
      <w:r w:rsidR="00E3421D" w:rsidRPr="0012357F">
        <w:rPr>
          <w:rFonts w:ascii="Times New Roman" w:hAnsi="Times New Roman" w:cs="Times New Roman"/>
          <w:color w:val="000000" w:themeColor="text1"/>
        </w:rPr>
        <w:t xml:space="preserve"> </w:t>
      </w:r>
      <w:r w:rsidRPr="0012357F">
        <w:rPr>
          <w:rFonts w:ascii="Times New Roman" w:hAnsi="Times New Roman" w:cs="Times New Roman"/>
          <w:color w:val="000000" w:themeColor="text1"/>
        </w:rPr>
        <w:t>documented in</w:t>
      </w:r>
      <w:r w:rsidR="002F6446" w:rsidRPr="0012357F">
        <w:rPr>
          <w:rFonts w:ascii="Times New Roman" w:hAnsi="Times New Roman" w:cs="Times New Roman"/>
          <w:color w:val="000000" w:themeColor="text1"/>
        </w:rPr>
        <w:t xml:space="preserve"> two </w:t>
      </w:r>
      <w:r w:rsidR="006768D5" w:rsidRPr="0012357F">
        <w:rPr>
          <w:rFonts w:ascii="Times New Roman" w:hAnsi="Times New Roman" w:cs="Times New Roman"/>
          <w:color w:val="000000" w:themeColor="text1"/>
        </w:rPr>
        <w:t>institutions</w:t>
      </w:r>
      <w:r w:rsidRPr="0012357F">
        <w:rPr>
          <w:rFonts w:ascii="Times New Roman" w:hAnsi="Times New Roman" w:cs="Times New Roman"/>
          <w:color w:val="000000" w:themeColor="text1"/>
        </w:rPr>
        <w:t>. The present research ask</w:t>
      </w:r>
      <w:r w:rsidR="00E3421D" w:rsidRPr="0012357F">
        <w:rPr>
          <w:rFonts w:ascii="Times New Roman" w:hAnsi="Times New Roman" w:cs="Times New Roman"/>
          <w:color w:val="000000" w:themeColor="text1"/>
        </w:rPr>
        <w:t>s</w:t>
      </w:r>
      <w:r w:rsidRPr="0012357F">
        <w:rPr>
          <w:rFonts w:ascii="Times New Roman" w:hAnsi="Times New Roman" w:cs="Times New Roman"/>
          <w:color w:val="000000" w:themeColor="text1"/>
        </w:rPr>
        <w:t xml:space="preserve"> whether these benefits extend to </w:t>
      </w:r>
      <w:r w:rsidR="000E4100" w:rsidRPr="0012357F">
        <w:rPr>
          <w:rFonts w:ascii="Times New Roman" w:hAnsi="Times New Roman" w:cs="Times New Roman"/>
          <w:i/>
          <w:iCs/>
          <w:color w:val="000000" w:themeColor="text1"/>
        </w:rPr>
        <w:t>lower-resourced</w:t>
      </w:r>
      <w:r w:rsidR="000E4100" w:rsidRPr="0012357F">
        <w:rPr>
          <w:rFonts w:ascii="Times New Roman" w:hAnsi="Times New Roman" w:cs="Times New Roman"/>
          <w:color w:val="000000" w:themeColor="text1"/>
        </w:rPr>
        <w:t xml:space="preserve"> institutions</w:t>
      </w:r>
      <w:r w:rsidR="000E4100">
        <w:rPr>
          <w:rFonts w:ascii="Times New Roman" w:hAnsi="Times New Roman" w:cs="Times New Roman"/>
          <w:color w:val="000000" w:themeColor="text1"/>
        </w:rPr>
        <w:t xml:space="preserve">—i.e., </w:t>
      </w:r>
      <w:r w:rsidR="00E3421D" w:rsidRPr="0012357F">
        <w:rPr>
          <w:rFonts w:ascii="Times New Roman" w:hAnsi="Times New Roman" w:cs="Times New Roman"/>
          <w:color w:val="000000" w:themeColor="text1"/>
        </w:rPr>
        <w:t xml:space="preserve">institutions with </w:t>
      </w:r>
      <w:r w:rsidR="00CE4FF9" w:rsidRPr="0012357F">
        <w:rPr>
          <w:rFonts w:ascii="Times New Roman" w:hAnsi="Times New Roman" w:cs="Times New Roman"/>
          <w:color w:val="000000" w:themeColor="text1"/>
        </w:rPr>
        <w:t>fewer resources to invest in students</w:t>
      </w:r>
      <w:r w:rsidR="000E4100">
        <w:rPr>
          <w:rFonts w:ascii="Times New Roman" w:hAnsi="Times New Roman" w:cs="Times New Roman"/>
          <w:color w:val="000000" w:themeColor="text1"/>
        </w:rPr>
        <w:t xml:space="preserve"> </w:t>
      </w:r>
      <w:r w:rsidR="00CE4FF9" w:rsidRPr="0012357F">
        <w:rPr>
          <w:rFonts w:ascii="Times New Roman" w:hAnsi="Times New Roman" w:cs="Times New Roman"/>
          <w:color w:val="000000" w:themeColor="text1"/>
        </w:rPr>
        <w:t xml:space="preserve">than the </w:t>
      </w:r>
      <w:r w:rsidR="00E3421D" w:rsidRPr="0012357F">
        <w:rPr>
          <w:rFonts w:ascii="Times New Roman" w:hAnsi="Times New Roman" w:cs="Times New Roman"/>
          <w:color w:val="000000" w:themeColor="text1"/>
        </w:rPr>
        <w:t xml:space="preserve">institutions </w:t>
      </w:r>
      <w:r w:rsidR="008A2957" w:rsidRPr="0012357F">
        <w:rPr>
          <w:rFonts w:ascii="Times New Roman" w:hAnsi="Times New Roman" w:cs="Times New Roman"/>
          <w:color w:val="000000" w:themeColor="text1"/>
        </w:rPr>
        <w:t xml:space="preserve">where </w:t>
      </w:r>
      <w:r w:rsidR="00CE4FF9" w:rsidRPr="0012357F">
        <w:rPr>
          <w:rFonts w:ascii="Times New Roman" w:hAnsi="Times New Roman" w:cs="Times New Roman"/>
          <w:color w:val="000000" w:themeColor="text1"/>
        </w:rPr>
        <w:t>prior difference-education interventions</w:t>
      </w:r>
      <w:r w:rsidR="008A2957" w:rsidRPr="0012357F">
        <w:rPr>
          <w:rFonts w:ascii="Times New Roman" w:hAnsi="Times New Roman" w:cs="Times New Roman"/>
          <w:color w:val="000000" w:themeColor="text1"/>
        </w:rPr>
        <w:t xml:space="preserve"> were delivered</w:t>
      </w:r>
      <w:r w:rsidR="00E3421D" w:rsidRPr="0012357F">
        <w:rPr>
          <w:rFonts w:ascii="Times New Roman" w:hAnsi="Times New Roman" w:cs="Times New Roman"/>
          <w:color w:val="000000" w:themeColor="text1"/>
        </w:rPr>
        <w:t>.</w:t>
      </w:r>
      <w:r w:rsidRPr="0012357F">
        <w:rPr>
          <w:rFonts w:ascii="Times New Roman" w:hAnsi="Times New Roman" w:cs="Times New Roman"/>
          <w:color w:val="000000" w:themeColor="text1"/>
        </w:rPr>
        <w:t xml:space="preserve"> First</w:t>
      </w:r>
      <w:r w:rsidRPr="0012357F">
        <w:rPr>
          <w:rFonts w:ascii="Times New Roman" w:hAnsi="Times New Roman" w:cs="Times New Roman"/>
        </w:rPr>
        <w:t>, is difference-education</w:t>
      </w:r>
      <w:r w:rsidRPr="00F23B4C">
        <w:rPr>
          <w:rFonts w:ascii="Times New Roman" w:hAnsi="Times New Roman" w:cs="Times New Roman"/>
        </w:rPr>
        <w:t xml:space="preserve"> effective in improving first-generation students’ academic performance </w:t>
      </w:r>
      <w:r w:rsidR="00EE3FA6">
        <w:rPr>
          <w:rFonts w:ascii="Times New Roman" w:hAnsi="Times New Roman" w:cs="Times New Roman"/>
        </w:rPr>
        <w:t>in</w:t>
      </w:r>
      <w:r w:rsidR="008A353F">
        <w:rPr>
          <w:rFonts w:ascii="Times New Roman" w:hAnsi="Times New Roman" w:cs="Times New Roman"/>
        </w:rPr>
        <w:t xml:space="preserve"> lower-resourced</w:t>
      </w:r>
      <w:r w:rsidR="00EE3FA6">
        <w:rPr>
          <w:rFonts w:ascii="Times New Roman" w:hAnsi="Times New Roman" w:cs="Times New Roman"/>
        </w:rPr>
        <w:t xml:space="preserve"> institutions, </w:t>
      </w:r>
      <w:r w:rsidR="00E4378B">
        <w:rPr>
          <w:rFonts w:ascii="Times New Roman" w:hAnsi="Times New Roman" w:cs="Times New Roman"/>
        </w:rPr>
        <w:t xml:space="preserve">and </w:t>
      </w:r>
      <w:r w:rsidR="00AF1E54">
        <w:rPr>
          <w:rFonts w:ascii="Times New Roman" w:hAnsi="Times New Roman" w:cs="Times New Roman"/>
        </w:rPr>
        <w:t>do</w:t>
      </w:r>
      <w:r w:rsidR="00803711">
        <w:rPr>
          <w:rFonts w:ascii="Times New Roman" w:hAnsi="Times New Roman" w:cs="Times New Roman"/>
        </w:rPr>
        <w:t xml:space="preserve">es it do so </w:t>
      </w:r>
      <w:r w:rsidR="00AF1E54">
        <w:rPr>
          <w:rFonts w:ascii="Times New Roman" w:hAnsi="Times New Roman" w:cs="Times New Roman"/>
        </w:rPr>
        <w:t xml:space="preserve">by increasing </w:t>
      </w:r>
      <w:r w:rsidR="00E4378B">
        <w:rPr>
          <w:rFonts w:ascii="Times New Roman" w:hAnsi="Times New Roman" w:cs="Times New Roman"/>
        </w:rPr>
        <w:t xml:space="preserve">their </w:t>
      </w:r>
      <w:r w:rsidRPr="00F23B4C">
        <w:rPr>
          <w:rFonts w:ascii="Times New Roman" w:hAnsi="Times New Roman" w:cs="Times New Roman"/>
        </w:rPr>
        <w:t xml:space="preserve">empowerment? Second, does difference-education improve comfort with social group difference in </w:t>
      </w:r>
      <w:r w:rsidR="00DC505C">
        <w:rPr>
          <w:rFonts w:ascii="Times New Roman" w:hAnsi="Times New Roman" w:cs="Times New Roman"/>
        </w:rPr>
        <w:t xml:space="preserve">lower-resourced </w:t>
      </w:r>
      <w:r w:rsidRPr="00F23B4C">
        <w:rPr>
          <w:rFonts w:ascii="Times New Roman" w:hAnsi="Times New Roman" w:cs="Times New Roman"/>
        </w:rPr>
        <w:t>institutions</w:t>
      </w:r>
      <w:r w:rsidR="00AE2CB9">
        <w:rPr>
          <w:rFonts w:ascii="Times New Roman" w:hAnsi="Times New Roman" w:cs="Times New Roman"/>
        </w:rPr>
        <w:t>,</w:t>
      </w:r>
      <w:r w:rsidRPr="00F23B4C">
        <w:rPr>
          <w:rFonts w:ascii="Times New Roman" w:hAnsi="Times New Roman" w:cs="Times New Roman"/>
        </w:rPr>
        <w:t xml:space="preserve"> and is it unique in its ability to do so? </w:t>
      </w:r>
      <w:r w:rsidR="00422520">
        <w:rPr>
          <w:rFonts w:ascii="Times New Roman" w:hAnsi="Times New Roman" w:cs="Times New Roman"/>
        </w:rPr>
        <w:t xml:space="preserve">With </w:t>
      </w:r>
      <w:r w:rsidR="009B6804">
        <w:rPr>
          <w:rFonts w:ascii="Times New Roman" w:hAnsi="Times New Roman" w:cs="Times New Roman"/>
        </w:rPr>
        <w:t>students</w:t>
      </w:r>
      <w:r w:rsidR="00422520">
        <w:rPr>
          <w:rFonts w:ascii="Times New Roman" w:hAnsi="Times New Roman" w:cs="Times New Roman"/>
        </w:rPr>
        <w:t xml:space="preserve"> from four</w:t>
      </w:r>
      <w:r w:rsidRPr="00A318AE">
        <w:rPr>
          <w:rFonts w:ascii="Times New Roman" w:hAnsi="Times New Roman" w:cs="Times New Roman"/>
        </w:rPr>
        <w:t xml:space="preserve"> </w:t>
      </w:r>
      <w:r w:rsidR="00D3034A">
        <w:rPr>
          <w:rFonts w:ascii="Times New Roman" w:hAnsi="Times New Roman" w:cs="Times New Roman"/>
        </w:rPr>
        <w:t xml:space="preserve">relatively </w:t>
      </w:r>
      <w:r w:rsidR="008A353F">
        <w:rPr>
          <w:rFonts w:ascii="Times New Roman" w:hAnsi="Times New Roman" w:cs="Times New Roman"/>
        </w:rPr>
        <w:t>lower-resourced</w:t>
      </w:r>
      <w:r w:rsidR="008A353F" w:rsidRPr="00A318AE">
        <w:rPr>
          <w:rFonts w:ascii="Times New Roman" w:hAnsi="Times New Roman" w:cs="Times New Roman"/>
        </w:rPr>
        <w:t xml:space="preserve"> </w:t>
      </w:r>
      <w:r w:rsidRPr="00A318AE">
        <w:rPr>
          <w:rFonts w:ascii="Times New Roman" w:hAnsi="Times New Roman" w:cs="Times New Roman"/>
        </w:rPr>
        <w:t>institutions, we answered these questions by comparing the results of a difference-education intervention to a control</w:t>
      </w:r>
      <w:r w:rsidR="00CD70B6" w:rsidRPr="00A318AE">
        <w:rPr>
          <w:rFonts w:ascii="Times New Roman" w:hAnsi="Times New Roman" w:cs="Times New Roman"/>
        </w:rPr>
        <w:t xml:space="preserve"> condition </w:t>
      </w:r>
      <w:r w:rsidRPr="00A318AE">
        <w:rPr>
          <w:rFonts w:ascii="Times New Roman" w:hAnsi="Times New Roman" w:cs="Times New Roman"/>
        </w:rPr>
        <w:t>an</w:t>
      </w:r>
      <w:r w:rsidR="00E3421D">
        <w:rPr>
          <w:rFonts w:ascii="Times New Roman" w:hAnsi="Times New Roman" w:cs="Times New Roman"/>
        </w:rPr>
        <w:t>d</w:t>
      </w:r>
      <w:r w:rsidR="00CD70B6" w:rsidRPr="00A318AE">
        <w:rPr>
          <w:rFonts w:ascii="Times New Roman" w:hAnsi="Times New Roman" w:cs="Times New Roman"/>
        </w:rPr>
        <w:t xml:space="preserve"> </w:t>
      </w:r>
      <w:r w:rsidRPr="00A318AE">
        <w:rPr>
          <w:rFonts w:ascii="Times New Roman" w:hAnsi="Times New Roman" w:cs="Times New Roman"/>
          <w:i/>
          <w:iCs/>
        </w:rPr>
        <w:t>social-belonging </w:t>
      </w:r>
      <w:r w:rsidRPr="00A318AE">
        <w:rPr>
          <w:rFonts w:ascii="Times New Roman" w:hAnsi="Times New Roman" w:cs="Times New Roman"/>
        </w:rPr>
        <w:t xml:space="preserve">intervention. Overall, we found some benefits of difference-education extend to </w:t>
      </w:r>
      <w:r w:rsidR="008A353F">
        <w:rPr>
          <w:rFonts w:ascii="Times New Roman" w:hAnsi="Times New Roman" w:cs="Times New Roman"/>
        </w:rPr>
        <w:t>lower-resourced</w:t>
      </w:r>
      <w:r w:rsidR="008A353F" w:rsidRPr="00A318AE">
        <w:rPr>
          <w:rFonts w:ascii="Times New Roman" w:hAnsi="Times New Roman" w:cs="Times New Roman"/>
        </w:rPr>
        <w:t xml:space="preserve"> </w:t>
      </w:r>
      <w:r w:rsidRPr="00A318AE">
        <w:rPr>
          <w:rFonts w:ascii="Times New Roman" w:hAnsi="Times New Roman" w:cs="Times New Roman"/>
        </w:rPr>
        <w:t xml:space="preserve">institutions and some do not. First, </w:t>
      </w:r>
      <w:r w:rsidR="00E56C24" w:rsidRPr="00A318AE">
        <w:rPr>
          <w:rFonts w:ascii="Times New Roman" w:hAnsi="Times New Roman" w:cs="Times New Roman"/>
        </w:rPr>
        <w:t xml:space="preserve">like </w:t>
      </w:r>
      <w:r w:rsidR="002F6446">
        <w:rPr>
          <w:rFonts w:ascii="Times New Roman" w:hAnsi="Times New Roman" w:cs="Times New Roman"/>
        </w:rPr>
        <w:t>prior interventions</w:t>
      </w:r>
      <w:r w:rsidRPr="00A318AE">
        <w:rPr>
          <w:rFonts w:ascii="Times New Roman" w:hAnsi="Times New Roman" w:cs="Times New Roman"/>
        </w:rPr>
        <w:t xml:space="preserve">, </w:t>
      </w:r>
      <w:r w:rsidR="00DE5DA8" w:rsidRPr="00A318AE">
        <w:rPr>
          <w:rFonts w:ascii="Times New Roman" w:hAnsi="Times New Roman" w:cs="Times New Roman"/>
        </w:rPr>
        <w:t xml:space="preserve">difference-education improves first-generation students’ </w:t>
      </w:r>
      <w:r w:rsidRPr="00A318AE">
        <w:rPr>
          <w:rFonts w:ascii="Times New Roman" w:hAnsi="Times New Roman" w:cs="Times New Roman"/>
        </w:rPr>
        <w:t xml:space="preserve">academic performance. Unlike </w:t>
      </w:r>
      <w:r w:rsidR="00841C11">
        <w:rPr>
          <w:rFonts w:ascii="Times New Roman" w:hAnsi="Times New Roman" w:cs="Times New Roman"/>
        </w:rPr>
        <w:t>prior interventions</w:t>
      </w:r>
      <w:r w:rsidRPr="00A318AE">
        <w:rPr>
          <w:rFonts w:ascii="Times New Roman" w:hAnsi="Times New Roman" w:cs="Times New Roman"/>
        </w:rPr>
        <w:t xml:space="preserve">, </w:t>
      </w:r>
      <w:r w:rsidR="00544B1D" w:rsidRPr="00A318AE">
        <w:rPr>
          <w:rFonts w:ascii="Times New Roman" w:hAnsi="Times New Roman" w:cs="Times New Roman"/>
        </w:rPr>
        <w:t xml:space="preserve">these </w:t>
      </w:r>
      <w:r w:rsidR="00957E70" w:rsidRPr="00A318AE">
        <w:rPr>
          <w:rFonts w:ascii="Times New Roman" w:hAnsi="Times New Roman" w:cs="Times New Roman"/>
        </w:rPr>
        <w:t xml:space="preserve">effects </w:t>
      </w:r>
      <w:r w:rsidR="00A318AE" w:rsidRPr="00A318AE">
        <w:rPr>
          <w:rFonts w:ascii="Times New Roman" w:hAnsi="Times New Roman" w:cs="Times New Roman"/>
        </w:rPr>
        <w:t>on</w:t>
      </w:r>
      <w:r w:rsidR="00957E70" w:rsidRPr="00A318AE">
        <w:rPr>
          <w:rFonts w:ascii="Times New Roman" w:hAnsi="Times New Roman" w:cs="Times New Roman"/>
        </w:rPr>
        <w:t xml:space="preserve"> academic performance</w:t>
      </w:r>
      <w:r w:rsidR="00544B1D" w:rsidRPr="00A318AE">
        <w:rPr>
          <w:rFonts w:ascii="Times New Roman" w:hAnsi="Times New Roman" w:cs="Times New Roman"/>
        </w:rPr>
        <w:t xml:space="preserve"> did not persist beyond the first term and </w:t>
      </w:r>
      <w:r w:rsidR="00957E70" w:rsidRPr="00A318AE">
        <w:rPr>
          <w:rFonts w:ascii="Times New Roman" w:hAnsi="Times New Roman" w:cs="Times New Roman"/>
        </w:rPr>
        <w:t>were not explain</w:t>
      </w:r>
      <w:r w:rsidR="00A318AE" w:rsidRPr="00A318AE">
        <w:rPr>
          <w:rFonts w:ascii="Times New Roman" w:hAnsi="Times New Roman" w:cs="Times New Roman"/>
        </w:rPr>
        <w:t>e</w:t>
      </w:r>
      <w:r w:rsidR="00957E70" w:rsidRPr="00A318AE">
        <w:rPr>
          <w:rFonts w:ascii="Times New Roman" w:hAnsi="Times New Roman" w:cs="Times New Roman"/>
        </w:rPr>
        <w:t xml:space="preserve">d by empowerment. </w:t>
      </w:r>
      <w:r w:rsidRPr="00A318AE">
        <w:rPr>
          <w:rFonts w:ascii="Times New Roman" w:hAnsi="Times New Roman" w:cs="Times New Roman"/>
        </w:rPr>
        <w:t xml:space="preserve">Second, </w:t>
      </w:r>
      <w:r w:rsidR="00E56C24" w:rsidRPr="00A318AE">
        <w:rPr>
          <w:rFonts w:ascii="Times New Roman" w:hAnsi="Times New Roman" w:cs="Times New Roman"/>
        </w:rPr>
        <w:t>like</w:t>
      </w:r>
      <w:r w:rsidR="00DE5DA8" w:rsidRPr="00A318AE">
        <w:rPr>
          <w:rFonts w:ascii="Times New Roman" w:hAnsi="Times New Roman" w:cs="Times New Roman"/>
        </w:rPr>
        <w:t xml:space="preserve"> </w:t>
      </w:r>
      <w:r w:rsidR="00841C11">
        <w:rPr>
          <w:rFonts w:ascii="Times New Roman" w:hAnsi="Times New Roman" w:cs="Times New Roman"/>
        </w:rPr>
        <w:t>prior interventions</w:t>
      </w:r>
      <w:r w:rsidRPr="00A318AE">
        <w:rPr>
          <w:rFonts w:ascii="Times New Roman" w:hAnsi="Times New Roman" w:cs="Times New Roman"/>
        </w:rPr>
        <w:t>, difference-education</w:t>
      </w:r>
      <w:r w:rsidR="00DE5DA8" w:rsidRPr="00A318AE">
        <w:rPr>
          <w:rFonts w:ascii="Times New Roman" w:hAnsi="Times New Roman" w:cs="Times New Roman"/>
        </w:rPr>
        <w:t xml:space="preserve"> increased </w:t>
      </w:r>
      <w:r w:rsidRPr="00A318AE">
        <w:rPr>
          <w:rFonts w:ascii="Times New Roman" w:hAnsi="Times New Roman" w:cs="Times New Roman"/>
        </w:rPr>
        <w:t xml:space="preserve">comfort with social group difference. </w:t>
      </w:r>
      <w:r w:rsidR="00CD70B6" w:rsidRPr="00A318AE">
        <w:rPr>
          <w:rFonts w:ascii="Times New Roman" w:hAnsi="Times New Roman" w:cs="Times New Roman"/>
        </w:rPr>
        <w:t>U</w:t>
      </w:r>
      <w:r w:rsidRPr="00A318AE">
        <w:rPr>
          <w:rFonts w:ascii="Times New Roman" w:hAnsi="Times New Roman" w:cs="Times New Roman"/>
        </w:rPr>
        <w:t xml:space="preserve">nlike </w:t>
      </w:r>
      <w:r w:rsidR="00841C11">
        <w:rPr>
          <w:rFonts w:ascii="Times New Roman" w:hAnsi="Times New Roman" w:cs="Times New Roman"/>
        </w:rPr>
        <w:t>prior interventions</w:t>
      </w:r>
      <w:r w:rsidRPr="00A318AE">
        <w:rPr>
          <w:rFonts w:ascii="Times New Roman" w:hAnsi="Times New Roman" w:cs="Times New Roman"/>
        </w:rPr>
        <w:t>, these benefits</w:t>
      </w:r>
      <w:r w:rsidR="00841C11">
        <w:rPr>
          <w:rFonts w:ascii="Times New Roman" w:hAnsi="Times New Roman" w:cs="Times New Roman"/>
        </w:rPr>
        <w:t xml:space="preserve"> were short-lived and</w:t>
      </w:r>
      <w:r w:rsidRPr="00A318AE">
        <w:rPr>
          <w:rFonts w:ascii="Times New Roman" w:hAnsi="Times New Roman" w:cs="Times New Roman"/>
        </w:rPr>
        <w:t xml:space="preserve"> did not persist beyond the first term. We also found </w:t>
      </w:r>
      <w:r w:rsidR="001F32C4" w:rsidRPr="00A318AE">
        <w:rPr>
          <w:rFonts w:ascii="Times New Roman" w:hAnsi="Times New Roman" w:cs="Times New Roman"/>
        </w:rPr>
        <w:t xml:space="preserve">partial </w:t>
      </w:r>
      <w:r w:rsidRPr="00A318AE">
        <w:rPr>
          <w:rFonts w:ascii="Times New Roman" w:hAnsi="Times New Roman" w:cs="Times New Roman"/>
        </w:rPr>
        <w:t>evidence that these benefits were unique compared to a social-belonging intervention.</w:t>
      </w:r>
      <w:r w:rsidRPr="00F23B4C">
        <w:rPr>
          <w:rFonts w:ascii="Times New Roman" w:hAnsi="Times New Roman" w:cs="Times New Roman"/>
        </w:rPr>
        <w:t xml:space="preserve"> </w:t>
      </w:r>
    </w:p>
    <w:p w14:paraId="32E476C6" w14:textId="27EE6007" w:rsidR="008B38F5" w:rsidRDefault="008B38F5" w:rsidP="008B38F5">
      <w:pPr>
        <w:pStyle w:val="CommentText"/>
        <w:spacing w:line="360" w:lineRule="auto"/>
        <w:rPr>
          <w:rFonts w:ascii="Times New Roman" w:hAnsi="Times New Roman" w:cs="Times New Roman"/>
        </w:rPr>
      </w:pPr>
      <w:r w:rsidRPr="00F23B4C">
        <w:rPr>
          <w:rFonts w:ascii="Times New Roman" w:hAnsi="Times New Roman" w:cs="Times New Roman"/>
        </w:rPr>
        <w:t xml:space="preserve"> </w:t>
      </w:r>
    </w:p>
    <w:p w14:paraId="2A1D2F1F" w14:textId="77777777" w:rsidR="008D0F8E" w:rsidRDefault="008D0F8E" w:rsidP="008D0F8E">
      <w:pPr>
        <w:pStyle w:val="CommentText"/>
        <w:spacing w:line="360" w:lineRule="auto"/>
        <w:rPr>
          <w:rFonts w:ascii="Times New Roman" w:hAnsi="Times New Roman" w:cs="Times New Roman"/>
        </w:rPr>
      </w:pPr>
    </w:p>
    <w:p w14:paraId="19DAA07A" w14:textId="59082FC3" w:rsidR="0090622C" w:rsidRPr="00F5500F" w:rsidRDefault="0090622C" w:rsidP="008D0F8E">
      <w:pPr>
        <w:pStyle w:val="CommentText"/>
        <w:spacing w:line="360" w:lineRule="auto"/>
        <w:rPr>
          <w:rFonts w:ascii="Times New Roman" w:hAnsi="Times New Roman" w:cs="Times New Roman"/>
        </w:rPr>
      </w:pPr>
      <w:r w:rsidRPr="00F5500F">
        <w:rPr>
          <w:rFonts w:ascii="Times New Roman" w:hAnsi="Times New Roman" w:cs="Times New Roman"/>
          <w:i/>
        </w:rPr>
        <w:t>Keywords</w:t>
      </w:r>
      <w:r w:rsidRPr="00F5500F">
        <w:rPr>
          <w:rFonts w:ascii="Times New Roman" w:hAnsi="Times New Roman" w:cs="Times New Roman"/>
        </w:rPr>
        <w:t xml:space="preserve">: </w:t>
      </w:r>
      <w:r w:rsidR="00326B40">
        <w:rPr>
          <w:rFonts w:ascii="Times New Roman" w:hAnsi="Times New Roman" w:cs="Times New Roman"/>
        </w:rPr>
        <w:t xml:space="preserve">social class, achievement gap, intervention, difference-education </w:t>
      </w:r>
    </w:p>
    <w:p w14:paraId="46AEBC7A" w14:textId="77777777" w:rsidR="0015730C" w:rsidRPr="00F5500F" w:rsidRDefault="0015730C" w:rsidP="008D0F8E">
      <w:pPr>
        <w:spacing w:line="360" w:lineRule="auto"/>
      </w:pPr>
    </w:p>
    <w:p w14:paraId="2C85CBFF" w14:textId="77777777" w:rsidR="003613B1" w:rsidRPr="00F5500F" w:rsidRDefault="003613B1" w:rsidP="0090622C">
      <w:pPr>
        <w:spacing w:line="480" w:lineRule="auto"/>
      </w:pPr>
    </w:p>
    <w:p w14:paraId="79EAD2AC" w14:textId="77777777" w:rsidR="00EC3105" w:rsidRDefault="00EC3105" w:rsidP="0068270C">
      <w:pPr>
        <w:spacing w:line="480" w:lineRule="auto"/>
        <w:jc w:val="center"/>
        <w:rPr>
          <w:b/>
          <w:bCs/>
        </w:rPr>
      </w:pPr>
    </w:p>
    <w:p w14:paraId="7E2BF762" w14:textId="3B45A57F" w:rsidR="0068270C" w:rsidRDefault="0068270C" w:rsidP="0068270C">
      <w:pPr>
        <w:spacing w:line="480" w:lineRule="auto"/>
        <w:jc w:val="center"/>
        <w:rPr>
          <w:b/>
          <w:bCs/>
        </w:rPr>
      </w:pPr>
      <w:r w:rsidRPr="00F5500F">
        <w:rPr>
          <w:b/>
          <w:bCs/>
        </w:rPr>
        <w:lastRenderedPageBreak/>
        <w:t xml:space="preserve">The </w:t>
      </w:r>
      <w:r w:rsidR="00870C1B">
        <w:rPr>
          <w:b/>
          <w:bCs/>
        </w:rPr>
        <w:t xml:space="preserve">Short-term </w:t>
      </w:r>
      <w:r>
        <w:rPr>
          <w:b/>
          <w:bCs/>
        </w:rPr>
        <w:t>B</w:t>
      </w:r>
      <w:r w:rsidRPr="00F5500F">
        <w:rPr>
          <w:b/>
          <w:bCs/>
        </w:rPr>
        <w:t xml:space="preserve">enefits of Difference-Education Interventions </w:t>
      </w:r>
      <w:r>
        <w:rPr>
          <w:b/>
          <w:bCs/>
        </w:rPr>
        <w:t xml:space="preserve">in </w:t>
      </w:r>
      <w:r w:rsidR="00CA209D">
        <w:rPr>
          <w:b/>
          <w:bCs/>
        </w:rPr>
        <w:t>Lower-resourced</w:t>
      </w:r>
      <w:r>
        <w:rPr>
          <w:b/>
          <w:bCs/>
        </w:rPr>
        <w:t xml:space="preserve"> Institutions</w:t>
      </w:r>
    </w:p>
    <w:p w14:paraId="3245EA9F" w14:textId="73A446E9" w:rsidR="00D2164B" w:rsidRPr="008D0617" w:rsidRDefault="00CD140A" w:rsidP="003613B1">
      <w:pPr>
        <w:spacing w:line="480" w:lineRule="auto"/>
        <w:ind w:firstLine="720"/>
      </w:pPr>
      <w:r w:rsidRPr="005C6656">
        <w:t xml:space="preserve">For </w:t>
      </w:r>
      <w:r w:rsidR="00987645" w:rsidRPr="005C6656">
        <w:t xml:space="preserve">students from diverse </w:t>
      </w:r>
      <w:r w:rsidR="00A46F55" w:rsidRPr="005C6656">
        <w:t xml:space="preserve">social class </w:t>
      </w:r>
      <w:r w:rsidR="00987645" w:rsidRPr="005C6656">
        <w:t xml:space="preserve">backgrounds, the playing field at U.S. colleges and universities is far from </w:t>
      </w:r>
      <w:r w:rsidR="00697969" w:rsidRPr="005C6656">
        <w:t xml:space="preserve">level </w:t>
      </w:r>
      <w:r w:rsidR="00D12689" w:rsidRPr="005C6656">
        <w:fldChar w:fldCharType="begin" w:fldLock="1"/>
      </w:r>
      <w:r w:rsidR="000524DD" w:rsidRPr="005C6656">
        <w:instrText>ADDIN CSL_CITATION {"citationItems":[{"id":"ITEM-1","itemData":{"DOI":"10.3102/00346543075003417","author":[{"dropping-particle":"","family":"Sirin","given":"S.R.","non-dropping-particle":"","parse-names":false,"suffix":""}],"container-title":"Review of Educational Research","id":"ITEM-1","issued":{"date-parts":[["2005"]]},"page":"417-453","title":"Socioeconomic status and academic achievement: A meta-analytic review of research","type":"article-journal","volume":"75"},"uris":["http://www.mendeley.com/documents/?uuid=2638d7c9-0214-4d8a-9f97-607e17e76145"]}],"mendeley":{"formattedCitation":"(Sirin, 2005)","manualFormatting":"(Sirin, 2005; ","plainTextFormattedCitation":"(Sirin, 2005)","previouslyFormattedCitation":"(Sirin, 2005)"},"properties":{"noteIndex":0},"schema":"https://github.com/citation-style-language/schema/raw/master/csl-citation.json"}</w:instrText>
      </w:r>
      <w:r w:rsidR="00D12689" w:rsidRPr="005C6656">
        <w:fldChar w:fldCharType="separate"/>
      </w:r>
      <w:r w:rsidR="00D12689" w:rsidRPr="005C6656">
        <w:rPr>
          <w:noProof/>
        </w:rPr>
        <w:t xml:space="preserve">(Sirin, 2005 </w:t>
      </w:r>
      <w:r w:rsidR="00D12689" w:rsidRPr="005C6656">
        <w:fldChar w:fldCharType="end"/>
      </w:r>
      <w:r w:rsidR="00D12689" w:rsidRPr="005C6656">
        <w:fldChar w:fldCharType="begin" w:fldLock="1"/>
      </w:r>
      <w:r w:rsidR="00AF79FB">
        <w:instrText>ADDIN CSL_CITATION {"citationItems":[{"id":"ITEM-1","itemData":{"DOI":"10.1037/a0027143","ISBN":"1939-1315 (Electronic) 0022-3514 (Linking)","ISSN":"00223514","PMID":"22390227","abstract":"American universities increasingly admit first-generation college students whose parents do not have 4-year degrees. Once admitted, these students tend to struggle academically, compared with continuing-generation students--students who have at least 1 parent with a 4-year degree. We propose a cultural mismatch theory that identifies 1 important source of this social class achievement gap. Four studies test the hypothesis that first-generation students underperform because interdependent norms from their mostly working-class backgrounds constitute a mismatch with middle-class independent norms prevalent in universities. First, assessing university cultural norms, surveys of university administrators revealed that American universities focus primarily on norms of independence. Second, identifying the hypothesized cultural mismatch, a longitudinal survey revealed that universities' focus on independence does not match first-generation students' relatively interdependent motives for attending college and that this cultural mismatch is associated with lower grades. Finally, 2 experiments at both private and public universities created a match or mismatch for first-generation students and examined the performance consequences. Together these studies revealed that representing the university culture in terms of independence (i.e., paving one's own paths) rendered academic tasks difficult and, thereby, undermined first-generation students' performance. Conversely, representing the university culture in terms of interdependence (i.e., being part of a community) reduced this sense of difficulty and eliminated the performance gap without adverse consequences for continuing-generation students. These studies address the urgent need to recognize cultural obstacles that contribute to the social class achievement gap and to develop interventions to address them.","author":[{"dropping-particle":"","family":"Stephens","given":"Nicole M.","non-dropping-particle":"","parse-names":false,"suffix":""},{"dropping-particle":"","family":"Fryberg","given":"Stephanie A.","non-dropping-particle":"","parse-names":false,"suffix":""},{"dropping-particle":"","family":"Markus","given":"Hazel Rose","non-dropping-particle":"","parse-names":false,"suffix":""},{"dropping-particle":"","family":"Johnson","given":"Camille S.","non-dropping-particle":"","parse-names":false,"suffix":""},{"dropping-particle":"","family":"Covarrubias","given":"Rebecca","non-dropping-particle":"","parse-names":false,"suffix":""}],"container-title":"Journal of Personality and Social Psychology","id":"ITEM-1","issued":{"date-parts":[["2012"]]},"page":"1178-1197","title":"Unseen disadvantage: How American universities' focus on independence undermines the academic performance of first-generation college students","type":"article-journal","volume":"102"},"uris":["http://www.mendeley.com/documents/?uuid=2e7c967c-f087-4bcf-a946-a48c2ce97628"]}],"mendeley":{"formattedCitation":"(Nicole M. Stephens, Fryberg, et al., 2012)","manualFormatting":"Stephens, Fryberg, et al., 2012)","plainTextFormattedCitation":"(Nicole M. Stephens, Fryberg, et al., 2012)","previouslyFormattedCitation":"(Nicole M. Stephens, Fryberg, et al., 2012)"},"properties":{"noteIndex":0},"schema":"https://github.com/citation-style-language/schema/raw/master/csl-citation.json"}</w:instrText>
      </w:r>
      <w:r w:rsidR="00D12689" w:rsidRPr="005C6656">
        <w:fldChar w:fldCharType="separate"/>
      </w:r>
      <w:r w:rsidR="00D12689" w:rsidRPr="005C6656">
        <w:rPr>
          <w:noProof/>
        </w:rPr>
        <w:t>)</w:t>
      </w:r>
      <w:r w:rsidR="00D12689" w:rsidRPr="005C6656">
        <w:fldChar w:fldCharType="end"/>
      </w:r>
      <w:r w:rsidR="00D12689" w:rsidRPr="005C6656">
        <w:t xml:space="preserve">. </w:t>
      </w:r>
      <w:r w:rsidR="00987645" w:rsidRPr="005C6656">
        <w:t xml:space="preserve">Compared to students who have one </w:t>
      </w:r>
      <w:r w:rsidR="00987645" w:rsidRPr="00C90632">
        <w:t>or more parent</w:t>
      </w:r>
      <w:r w:rsidR="0012292C" w:rsidRPr="00C90632">
        <w:t>s</w:t>
      </w:r>
      <w:r w:rsidR="00987645" w:rsidRPr="00C90632">
        <w:t xml:space="preserve"> with a four-year </w:t>
      </w:r>
      <w:r w:rsidR="008A2550">
        <w:t xml:space="preserve">college </w:t>
      </w:r>
      <w:r w:rsidR="00987645" w:rsidRPr="00C90632">
        <w:t xml:space="preserve">degree (i.e., </w:t>
      </w:r>
      <w:r w:rsidR="00987645" w:rsidRPr="00C90632">
        <w:rPr>
          <w:i/>
          <w:iCs/>
        </w:rPr>
        <w:t>continuing-generation students</w:t>
      </w:r>
      <w:r w:rsidR="00987645" w:rsidRPr="00C90632">
        <w:t xml:space="preserve">), students who do not have parents with a four-year degree (i.e., </w:t>
      </w:r>
      <w:r w:rsidR="00987645" w:rsidRPr="00C90632">
        <w:rPr>
          <w:i/>
          <w:iCs/>
        </w:rPr>
        <w:t>first-generation students</w:t>
      </w:r>
      <w:r w:rsidR="00987645" w:rsidRPr="00C90632">
        <w:t xml:space="preserve">) often </w:t>
      </w:r>
      <w:r w:rsidR="00A46F55" w:rsidRPr="00C90632">
        <w:t>face</w:t>
      </w:r>
      <w:r w:rsidR="00987645" w:rsidRPr="00C90632">
        <w:t xml:space="preserve"> </w:t>
      </w:r>
      <w:r w:rsidR="000843D3">
        <w:t xml:space="preserve">greater psychological barriers. For example, they </w:t>
      </w:r>
      <w:r w:rsidR="0003232D">
        <w:t xml:space="preserve">often </w:t>
      </w:r>
      <w:r w:rsidR="00A46F55" w:rsidRPr="00C90632">
        <w:t xml:space="preserve">confront </w:t>
      </w:r>
      <w:r w:rsidR="005C6656" w:rsidRPr="00C90632">
        <w:t>cultural mismatches between their working-class backgrounds and the middle- and upper-class culture of universities</w:t>
      </w:r>
      <w:r w:rsidR="001F561D">
        <w:t xml:space="preserve"> </w:t>
      </w:r>
      <w:r w:rsidR="00056E3F">
        <w:t>(</w:t>
      </w:r>
      <w:r w:rsidR="00D50A5E">
        <w:fldChar w:fldCharType="begin" w:fldLock="1"/>
      </w:r>
      <w:r w:rsidR="00885E5B">
        <w:instrText>ADDIN CSL_CITATION {"citationItems":[{"id":"ITEM-1","itemData":{"DOI":"10.1037/pspa0000194","ISSN":"00223514","PMID":"32378921","abstract":"Previous research has documented that people from working-class contexts have fewer skills linked to academic success than their middle-class counterparts (e.g., worse problem-solving skills). Challenging this idea, we propose that one reason why people from working-class contexts underperform is because U.S. measures of achievement tend to assess people individually. We theorize that working together on measures of achievement will create a cultural match with the interdependent selves common among people from working-class contexts, therefore improving their sense of fit and performance. We further theorize that effective group processes will serve as a mechanism that helps to explain when and why working together affords these benefits. Four studies utilizing diverse methods support our theorizing. Using archival data on college student grades, Study 1 finds that groups with higher proportions of students from working-class contexts perform better. Utilizing a nationally representative sample of collegiate student-athletes, Study 2 suggests that the benefits of working together for people from working-class contexts are moderated by whether groups engage in effective group processes. Studies 3 and 4 demonstrate that working together (vs. individually) causally improves the fit and performance of people from working-class contexts. Study 4 identifies effective group processes as a mediator: People from working-class (vs. middle-class) contexts more frequently engage in effective group processes, thus improving their performance. Our findings suggest that assessing achievement individually is not class-neutral. Instead, assessing achievement in a way that is congruent with interdependent models of self-as people work together-can help realize the full potential of people from working-class contexts.","author":[{"dropping-particle":"","family":"Dittmann","given":"Andrea G.","non-dropping-particle":"","parse-names":false,"suffix":""},{"dropping-particle":"","family":"Stephens","given":"Nicole M.","non-dropping-particle":"","parse-names":false,"suffix":""},{"dropping-particle":"","family":"Townsend","given":"Sarah S.M.","non-dropping-particle":"","parse-names":false,"suffix":""}],"container-title":"Journal of Personality and Social Psychology","id":"ITEM-1","issue":"3","issued":{"date-parts":[["2020"]]},"page":"517-539","title":"Achievement is not class-neutral: Working together benefits people from working-class contexts","type":"article-journal","volume":"119"},"uris":["http://www.mendeley.com/documents/?uuid=0d69d058-a84e-4535-a9b4-6e639b64adec"]}],"mendeley":{"formattedCitation":"(Dittmann et al., 2020)","manualFormatting":"Dittmann et al., 2020;","plainTextFormattedCitation":"(Dittmann et al., 2020)","previouslyFormattedCitation":"(Dittmann et al., 2020)"},"properties":{"noteIndex":0},"schema":"https://github.com/citation-style-language/schema/raw/master/csl-citation.json"}</w:instrText>
      </w:r>
      <w:r w:rsidR="00D50A5E">
        <w:fldChar w:fldCharType="separate"/>
      </w:r>
      <w:r w:rsidR="00D50A5E" w:rsidRPr="00D50A5E">
        <w:rPr>
          <w:noProof/>
        </w:rPr>
        <w:t>Dittmann et al., 2020</w:t>
      </w:r>
      <w:r w:rsidR="00D50A5E">
        <w:rPr>
          <w:noProof/>
        </w:rPr>
        <w:t>;</w:t>
      </w:r>
      <w:r w:rsidR="00D50A5E">
        <w:fldChar w:fldCharType="end"/>
      </w:r>
      <w:r w:rsidR="00D50A5E">
        <w:t xml:space="preserve"> </w:t>
      </w:r>
      <w:r w:rsidR="00056E3F">
        <w:fldChar w:fldCharType="begin" w:fldLock="1"/>
      </w:r>
      <w:r w:rsidR="00056E3F">
        <w:instrText>ADDIN CSL_CITATION {"citationItems":[{"id":"ITEM-1","itemData":{"DOI":"10.1177/0956797616676600","ISSN":"14679280","PMID":"28182527","abstract":"Three studies conducted among fifth and sixth graders examined how school contexts disrupt the achievement of working-class students by staging unfair comparison with their advantaged middle-class peers. In regular classrooms, differences in performance among students are usually showcased in a way that does not acknowledge the advantage (i.e., higher cultural capital) experienced by middle-class students, whose upbringing affords them more familiarity with the academic culture than their working-class peers have. Results of Study 1 revealed that rendering differences in performance visible in the classroom by having students raise their hands was enough to undermine the achievement of working-class students. In Studies 2 and 3, we manipulated students’ familiarity with an arbitrary standard as a proxy for social class. Our results suggest that classroom settings that make differences in performance visible undermine the achievement of the students who are less familiar with academic culture. In Study 3, ...","author":[{"dropping-particle":"","family":"Goudeau","given":"Sébastien","non-dropping-particle":"","parse-names":false,"suffix":""},{"dropping-particle":"","family":"Croizet","given":"Jean Claude","non-dropping-particle":"","parse-names":false,"suffix":""}],"container-title":"Psychological Science","id":"ITEM-1","issue":"2","issued":{"date-parts":[["2017"]]},"page":"162-170","title":"Hidden Advantages and Disadvantages of Social Class: How Classroom Settings Reproduce Social Inequality by Staging Unfair Comparison","type":"article-journal","volume":"28"},"uris":["http://www.mendeley.com/documents/?uuid=b3ddc231-e370-4d0d-a904-c441a849b936"]}],"mendeley":{"formattedCitation":"(Goudeau &amp; Croizet, 2017)","manualFormatting":"(Goudeau &amp; Croizet, 2017","plainTextFormattedCitation":"(Goudeau &amp; Croizet, 2017)","previouslyFormattedCitation":"(Goudeau &amp; Croizet, 2017)"},"properties":{"noteIndex":0},"schema":"https://github.com/citation-style-language/schema/raw/master/csl-citation.json"}</w:instrText>
      </w:r>
      <w:r w:rsidR="00056E3F">
        <w:fldChar w:fldCharType="separate"/>
      </w:r>
      <w:r w:rsidR="00056E3F" w:rsidRPr="001F561D">
        <w:rPr>
          <w:noProof/>
        </w:rPr>
        <w:t>Goudeau &amp; Croizet, 2017</w:t>
      </w:r>
      <w:r w:rsidR="00056E3F">
        <w:fldChar w:fldCharType="end"/>
      </w:r>
      <w:r w:rsidR="00056E3F">
        <w:t>;</w:t>
      </w:r>
      <w:r w:rsidR="00056E3F" w:rsidRPr="00C90632">
        <w:t xml:space="preserve"> </w:t>
      </w:r>
      <w:r w:rsidR="00D50A5E">
        <w:fldChar w:fldCharType="begin" w:fldLock="1"/>
      </w:r>
      <w:r w:rsidR="00D50A5E">
        <w:instrText>ADDIN CSL_CITATION {"citationItems":[{"id":"ITEM-1","itemData":{"DOI":"10.1037/pspi0000234","ISSN":"00223514","abstract":"United States higher education prioritizes independence as the cultural ideal. As a result, firstgeneration students (neither parent has a four-year degree) often confront an initial cultural mismatch early on in college settings: they endorse relatively interdependent cultural norms that diverge from the independent cultural ideal. This initial cultural mismatch can lead first-generation students to perform less well academically compared with continuing-generation students (one or more parents have a four-year degree) early in college. Yet, what happens as first-generation students experience the university culture throughout their time in college? Using cross-sectional and longitudinal approaches, we find that initial cultural mismatch is associated with psychological and academic costs that persist until graduation. First, at college entry, we find social class differences in cultural norms: first-generation students endorse more interdependent cultural norms than their continuing-generation peers. Second, endorsing interdependence at college entry predicts reduced subjective sense of fit in college four years later. Third, lower subjective sense of fit predicts lower grade point average and subjective social status upon graduation. Together, these results suggest that initial cultural mismatch contributes to worse experiences and academic outcomes among first-generation students, and that these disparities persist even until graduation. Further, we find that social class differences in cultural norms remain stable throughout college: first-generation students continue to endorse more interdependence than do continuing-generation students. We suggest providing access is not sufficient to reduce social class inequity; colleges need to create more inclusive environments to ensure that students from diverse backgrounds can reap similar rewards.","author":[{"dropping-particle":"","family":"Phillips","given":"L. Taylor","non-dropping-particle":"","parse-names":false,"suffix":""},{"dropping-particle":"","family":"Stephens","given":"Nicole M.","non-dropping-particle":"","parse-names":false,"suffix":""},{"dropping-particle":"","family":"Townsend","given":"Sarah S.M.","non-dropping-particle":"","parse-names":false,"suffix":""},{"dropping-particle":"","family":"Goudeau","given":"Sébastien","non-dropping-particle":"","parse-names":false,"suffix":""}],"container-title":"Journal of Personality and Social Psychology","id":"ITEM-1","issued":{"date-parts":[["2020"]]},"title":"Access Is Not Enough: Cultural Mismatch Persists to Limit First-Generation Students' Opportunities for Achievement Throughout College","type":"article-journal"},"uris":["http://www.mendeley.com/documents/?uuid=f2e0f280-7096-49b8-9a07-42f545f92f8f"]}],"mendeley":{"formattedCitation":"(Phillips et al., 2020)","manualFormatting":"Phillips et al., 2020;","plainTextFormattedCitation":"(Phillips et al., 2020)","previouslyFormattedCitation":"(Phillips et al., 2020)"},"properties":{"noteIndex":0},"schema":"https://github.com/citation-style-language/schema/raw/master/csl-citation.json"}</w:instrText>
      </w:r>
      <w:r w:rsidR="00D50A5E">
        <w:fldChar w:fldCharType="separate"/>
      </w:r>
      <w:r w:rsidR="00D50A5E" w:rsidRPr="00D50A5E">
        <w:rPr>
          <w:noProof/>
        </w:rPr>
        <w:t>Phillips et al., 2020</w:t>
      </w:r>
      <w:r w:rsidR="00D50A5E">
        <w:rPr>
          <w:noProof/>
        </w:rPr>
        <w:t>;</w:t>
      </w:r>
      <w:r w:rsidR="00D50A5E">
        <w:fldChar w:fldCharType="end"/>
      </w:r>
      <w:r w:rsidR="005927FC">
        <w:fldChar w:fldCharType="begin" w:fldLock="1"/>
      </w:r>
      <w:r w:rsidR="00FC495B">
        <w:instrText>ADDIN CSL_CITATION {"citationItems":[{"id":"ITEM-1","itemData":{"DOI":"10.1037/a0027143","ISBN":"1939-1315 (Electronic) 0022-3514 (Linking)","ISSN":"00223514","PMID":"22390227","abstract":"American universities increasingly admit first-generation college students whose parents do not have 4-year degrees. Once admitted, these students tend to struggle academically, compared with continuing-generation students--students who have at least 1 parent with a 4-year degree. We propose a cultural mismatch theory that identifies 1 important source of this social class achievement gap. Four studies test the hypothesis that first-generation students underperform because interdependent norms from their mostly working-class backgrounds constitute a mismatch with middle-class independent norms prevalent in universities. First, assessing university cultural norms, surveys of university administrators revealed that American universities focus primarily on norms of independence. Second, identifying the hypothesized cultural mismatch, a longitudinal survey revealed that universities' focus on independence does not match first-generation students' relatively interdependent motives for attending college and that this cultural mismatch is associated with lower grades. Finally, 2 experiments at both private and public universities created a match or mismatch for first-generation students and examined the performance consequences. Together these studies revealed that representing the university culture in terms of independence (i.e., paving one's own paths) rendered academic tasks difficult and, thereby, undermined first-generation students' performance. Conversely, representing the university culture in terms of interdependence (i.e., being part of a community) reduced this sense of difficulty and eliminated the performance gap without adverse consequences for continuing-generation students. These studies address the urgent need to recognize cultural obstacles that contribute to the social class achievement gap and to develop interventions to address them.","author":[{"dropping-particle":"","family":"Stephens","given":"Nicole M.","non-dropping-particle":"","parse-names":false,"suffix":""},{"dropping-particle":"","family":"Fryberg","given":"Stephanie A.","non-dropping-particle":"","parse-names":false,"suffix":""},{"dropping-particle":"","family":"Markus","given":"Hazel Rose","non-dropping-particle":"","parse-names":false,"suffix":""},{"dropping-particle":"","family":"Johnson","given":"Camille S.","non-dropping-particle":"","parse-names":false,"suffix":""},{"dropping-particle":"","family":"Covarrubias","given":"Rebecca","non-dropping-particle":"","parse-names":false,"suffix":""}],"container-title":"Journal of Personality and Social Psychology","id":"ITEM-1","issued":{"date-parts":[["2012"]]},"page":"1178-1197","title":"Unseen disadvantage: How American universities' focus on independence undermines the academic performance of first-generation college students","type":"article-journal","volume":"102"},"uris":["http://www.mendeley.com/documents/?uuid=2e7c967c-f087-4bcf-a946-a48c2ce97628"]}],"mendeley":{"formattedCitation":"(Nicole M. Stephens, Fryberg, et al., 2012)","manualFormatting":" Stephens, Fryberg, et al., 2012;","plainTextFormattedCitation":"(Nicole M. Stephens, Fryberg, et al., 2012)","previouslyFormattedCitation":"(Nicole M. Stephens, Fryberg, et al., 2012)"},"properties":{"noteIndex":0},"schema":"https://github.com/citation-style-language/schema/raw/master/csl-citation.json"}</w:instrText>
      </w:r>
      <w:r w:rsidR="005927FC">
        <w:fldChar w:fldCharType="separate"/>
      </w:r>
      <w:r w:rsidR="005927FC" w:rsidRPr="005927FC">
        <w:rPr>
          <w:noProof/>
        </w:rPr>
        <w:t xml:space="preserve"> Stephens, Fryberg, et al., 2012</w:t>
      </w:r>
      <w:r w:rsidR="005927FC">
        <w:rPr>
          <w:noProof/>
        </w:rPr>
        <w:t>;</w:t>
      </w:r>
      <w:r w:rsidR="005927FC">
        <w:fldChar w:fldCharType="end"/>
      </w:r>
      <w:r w:rsidR="00FC495B">
        <w:t xml:space="preserve"> </w:t>
      </w:r>
      <w:r w:rsidR="00FC495B">
        <w:fldChar w:fldCharType="begin" w:fldLock="1"/>
      </w:r>
      <w:r w:rsidR="00D071F5">
        <w:instrText>ADDIN CSL_CITATION {"citationItems":[{"id":"ITEM-1","itemData":{"DOI":"10.1016/j.jesp.2012.07.008","ISSN":"00221031","abstract":"American universities increasingly admit first-generation students-students whose parents do not have four-year degrees. Once admitted, these students experience greater challenges adjusting to universities compared to continuing-generation students-students who have at least one parent with a four-year degree. This additional adversity is typically explained in terms of first-generation students' relative lack of economic (e.g., money) or academic (e.g., preparation) resources. We propose that this adversity also stems from a cultural mismatch between the mostly middle-class, independent norms institutionalized in American universities and the relatively interdependent norms that first-generation students are socialized with in working-class contexts before college. As predicted, an experiment revealed that framing the university culture in terms of independent norms (cultural mismatch) led first-generation students to show greater increases in cortisol and less positive/more negative emotions than continuing-generation students while giving a speech. However, reframing the university culture to include interdependent norms (cultural match) eliminated this gap. © 2012 Elsevier Inc.","author":[{"dropping-particle":"","family":"Stephens","given":"Nicole M.","non-dropping-particle":"","parse-names":false,"suffix":""},{"dropping-particle":"","family":"Townsend","given":"Sarah S.M.","non-dropping-particle":"","parse-names":false,"suffix":""},{"dropping-particle":"","family":"Markus","given":"Hazel Rose","non-dropping-particle":"","parse-names":false,"suffix":""},{"dropping-particle":"","family":"Phillips","given":"L. Taylor","non-dropping-particle":"","parse-names":false,"suffix":""}],"container-title":"Journal of Experimental Social Psychology","id":"ITEM-1","issue":"6","issued":{"date-parts":[["2012"]]},"page":"1389-1393","publisher":"Elsevier Inc.","title":"A cultural mismatch: Independent cultural norms produce greater increases in cortisol and more negative emotions among first-generation college students","type":"article-journal","volume":"48"},"uris":["http://www.mendeley.com/documents/?uuid=6390fb1a-8169-431e-b09e-3a7bbe842951"]}],"mendeley":{"formattedCitation":"(Nicole M. Stephens, Townsend, et al., 2012)","manualFormatting":"Stephens, Townsend, et al., 2012;","plainTextFormattedCitation":"(Nicole M. Stephens, Townsend, et al., 2012)","previouslyFormattedCitation":"(Nicole M. Stephens, Townsend, et al., 2012)"},"properties":{"noteIndex":0},"schema":"https://github.com/citation-style-language/schema/raw/master/csl-citation.json"}</w:instrText>
      </w:r>
      <w:r w:rsidR="00FC495B">
        <w:fldChar w:fldCharType="separate"/>
      </w:r>
      <w:r w:rsidR="00FC495B" w:rsidRPr="00FC495B">
        <w:rPr>
          <w:noProof/>
        </w:rPr>
        <w:t>Stephens, Townsend, et al., 2012</w:t>
      </w:r>
      <w:r w:rsidR="00FC495B">
        <w:rPr>
          <w:noProof/>
        </w:rPr>
        <w:t>;</w:t>
      </w:r>
      <w:r w:rsidR="00FC495B">
        <w:fldChar w:fldCharType="end"/>
      </w:r>
      <w:r w:rsidR="00D50A5E">
        <w:t xml:space="preserve"> </w:t>
      </w:r>
      <w:r w:rsidR="00D50A5E">
        <w:fldChar w:fldCharType="begin" w:fldLock="1"/>
      </w:r>
      <w:r w:rsidR="00827C72">
        <w:instrText>ADDIN CSL_CITATION {"citationItems":[{"id":"ITEM-1","itemData":{"DOI":"10.1177/0963721418806506","author":[{"dropping-particle":"","family":"Stephens","given":"Nicole M.","non-dropping-particle":"","parse-names":false,"suffix":""},{"dropping-particle":"","family":"Townsend","given":"Sarah S. M.","non-dropping-particle":"","parse-names":false,"suffix":""},{"dropping-particle":"","family":"Dittmann","given":"Andrea G.","non-dropping-particle":"","parse-names":false,"suffix":""}],"container-title":"Current Directions in Psychological Science","id":"ITEM-1","issued":{"date-parts":[["2019"]]},"page":"67-73","title":"Social class disparities in higher education and professional workplaces: The role of cultural mismatch","type":"article-journal","volume":"28"},"uris":["http://www.mendeley.com/documents/?uuid=1e95aa5b-d4d6-453c-8a56-248ff5fe0b3c"]}],"mendeley":{"formattedCitation":"(Nicole M. Stephens, Townsend, et al., 2019)","manualFormatting":"Stephens, Townsend, et al., 2019)","plainTextFormattedCitation":"(Nicole M. Stephens, Townsend, et al., 2019)","previouslyFormattedCitation":"(Nicole M. Stephens, Townsend, et al., 2019)"},"properties":{"noteIndex":0},"schema":"https://github.com/citation-style-language/schema/raw/master/csl-citation.json"}</w:instrText>
      </w:r>
      <w:r w:rsidR="00D50A5E">
        <w:fldChar w:fldCharType="separate"/>
      </w:r>
      <w:r w:rsidR="00D50A5E" w:rsidRPr="00D50A5E">
        <w:rPr>
          <w:noProof/>
        </w:rPr>
        <w:t>Stephens, Townsend, et al., 2019)</w:t>
      </w:r>
      <w:r w:rsidR="00D50A5E">
        <w:fldChar w:fldCharType="end"/>
      </w:r>
      <w:r w:rsidR="00D50A5E">
        <w:t xml:space="preserve">. </w:t>
      </w:r>
      <w:r w:rsidR="005C6656" w:rsidRPr="00C90632">
        <w:t xml:space="preserve">These mismatches can undermine </w:t>
      </w:r>
      <w:r w:rsidR="00DE5DA8">
        <w:t>fi</w:t>
      </w:r>
      <w:r w:rsidR="005061A3">
        <w:t>r</w:t>
      </w:r>
      <w:r w:rsidR="00DE5DA8">
        <w:t>st-generation students’</w:t>
      </w:r>
      <w:r w:rsidR="00DE5DA8" w:rsidRPr="00C90632">
        <w:t xml:space="preserve"> </w:t>
      </w:r>
      <w:r w:rsidR="005C6656" w:rsidRPr="00C90632">
        <w:t xml:space="preserve">sense of </w:t>
      </w:r>
      <w:r w:rsidR="00987645" w:rsidRPr="00C90632">
        <w:t xml:space="preserve">fit or belonging and </w:t>
      </w:r>
      <w:r w:rsidR="005C6656" w:rsidRPr="00C90632">
        <w:t xml:space="preserve">also reduce their </w:t>
      </w:r>
      <w:r w:rsidR="00987645" w:rsidRPr="00C90632">
        <w:t xml:space="preserve">sense of efficacy or empowerment </w:t>
      </w:r>
      <w:r w:rsidR="009060A3" w:rsidRPr="00C90632">
        <w:t xml:space="preserve">in college </w:t>
      </w:r>
      <w:r w:rsidR="00987645" w:rsidRPr="00EE3FA6">
        <w:fldChar w:fldCharType="begin" w:fldLock="1"/>
      </w:r>
      <w:r w:rsidR="00466C2C">
        <w:instrText>ADDIN CSL_CITATION {"citationItems":[{"id":"ITEM-1","itemData":{"author":[{"dropping-particle":"","family":"Housel","given":"T.H.","non-dropping-particle":"","parse-names":false,"suffix":""},{"dropping-particle":"","family":"Harvey","given":"V.L.","non-dropping-particle":"","parse-names":false,"suffix":""}],"id":"ITEM-1","issued":{"date-parts":[["2009"]]},"publisher":"Universal Publishers","publisher-place":"Boca Raton, FL","title":"The invisibility factor: Administrators and faculty reach out to first-generation college students","type":"chapter"},"uris":["http://www.mendeley.com/documents/?uuid=124288d8-ca1f-4abf-9ed6-69f924cc80bd"]},{"id":"ITEM-2","itemData":{"DOI":"10.1177/0038038509345700","author":[{"dropping-particle":"","family":"Reay","given":"D","non-dropping-particle":"","parse-names":false,"suffix":""},{"dropping-particle":"","family":"Crozier","given":"G","non-dropping-particle":"","parse-names":false,"suffix":""},{"dropping-particle":"","family":"Clayton","given":"J","non-dropping-particle":"","parse-names":false,"suffix":""}],"container-title":"Sociology","id":"ITEM-2","issued":{"date-parts":[["2009"]]},"page":"1103-1121","title":"'Strangers in paradise'? Working-class students in elite universities","type":"article-journal","volume":"43"},"uris":["http://www.mendeley.com/documents/?uuid=8f336f31-8c50-4735-9c77-4ee334ac78b5"]}],"mendeley":{"formattedCitation":"(Housel &amp; Harvey, 2009; Reay et al., 2009)","manualFormatting":"(e.g., Covarrubias &amp; Fryberg, 2015; Housel &amp; Harvey, 2009; Ostrove &amp; Long, 2007; Reay et al., 2010","plainTextFormattedCitation":"(Housel &amp; Harvey, 2009; Reay et al., 2009)","previouslyFormattedCitation":"(Housel &amp; Harvey, 2009; Reay et al., 2009)"},"properties":{"noteIndex":0},"schema":"https://github.com/citation-style-language/schema/raw/master/csl-citation.json"}</w:instrText>
      </w:r>
      <w:r w:rsidR="00987645" w:rsidRPr="00EE3FA6">
        <w:fldChar w:fldCharType="separate"/>
      </w:r>
      <w:r w:rsidR="00987645" w:rsidRPr="00EE3FA6">
        <w:rPr>
          <w:noProof/>
        </w:rPr>
        <w:t xml:space="preserve">(e.g., </w:t>
      </w:r>
      <w:r w:rsidR="00C90632" w:rsidRPr="00EE3FA6">
        <w:rPr>
          <w:noProof/>
        </w:rPr>
        <w:fldChar w:fldCharType="begin" w:fldLock="1"/>
      </w:r>
      <w:r w:rsidR="00D50A5E" w:rsidRPr="00EE3FA6">
        <w:rPr>
          <w:noProof/>
        </w:rPr>
        <w:instrText>ADDIN CSL_CITATION {"citationItems":[{"id":"ITEM-1","itemData":{"DOI":"10.1037/a0037844","ISBN":"1939-0106(Electronic);1099-9809(Print)","ISSN":"19390106","PMID":"25198416","abstract":"As the first in their families to attend college, first-generation college students (FGCs) experience a discrepancy between the opportunities available to them and those available to their non-college-educated family members that elicits family achievement guilt. The present studies examined family achievement guilt among an ethnically diverse sample of FGCs and continuing-generation college students (CGCs), those whose parents attended college (Studies 1 and 2), and tested a strategy to alleviate such guilt (Study 2). In Study 1, on open-ended and closed-ended measures, FGCs (N = 53) reported more guilt than CGCs (N = 68), and Latinos (N = 60) reported more guilt than Whites (N = 61). Latino FGCs reported more family achievement guilt than the other 3 groups. In Study 2, we examined whether reflecting on a time when one helped family would alleviate family achievement guilt for FGCs. Specifically, FGCs (N = 58) and CGCs (N = 125) described a time they helped their family with a problem (help condition) or did not describe an example (control), then completed the guilt measure. Analyses revealed that (a) consistent with Study 1, FGCs reported higher guilt than CGCs and minorities reported more guilt than Whites, and (b) FGCs in the help condition reported significantly less guilt than FGCs in the control condition and reported no differences in guilt from CGCs across conditions. Finally, perceptions of family struggle mediated this relationship such that reflecting on helping one's family led to perceiving less family struggle, which led to less family achievement guilt for FGCs. (PsycINFO Database Record","author":[{"dropping-particle":"","family":"Covarrubias","given":"Rebecca","non-dropping-particle":"","parse-names":false,"suffix":""},{"dropping-particle":"","family":"Fryberg","given":"Stephanie A.","non-dropping-particle":"","parse-names":false,"suffix":""}],"container-title":"Cultural Diversity and Ethnic Minority Psychology","id":"ITEM-1","issued":{"date-parts":[["2015"]]},"page":"420-429","title":"Movin' on up (to college): First-generation college students' experiences with family achievement guilt","type":"article-journal","volume":"21"},"uris":["http://www.mendeley.com/documents/?uuid=3bcc97c1-03c5-4a6d-8541-97e66f5f28d2"]},{"id":"ITEM-2","itemData":{"DOI":"10.1353/rhe.2007.0028","author":[{"dropping-particle":"","family":"Ostrove","given":"J. M.","non-dropping-particle":"","parse-names":false,"suffix":""},{"dropping-particle":"","family":"Long","given":"S. M.","non-dropping-particle":"","parse-names":false,"suffix":""}],"container-title":"The Review of Higher Education","id":"ITEM-2","issued":{"date-parts":[["2007"]]},"page":"363-389","title":"Social class and belonging: Implications for college adjustment","type":"article-journal","volume":"30"},"uris":["http://www.mendeley.com/documents/?uuid=19ad009c-d44a-4694-b1a3-4ee7296c925a"]}],"mendeley":{"formattedCitation":"(Covarrubias &amp; Fryberg, 2015; Ostrove &amp; Long, 2007)","manualFormatting":"Covarrubias &amp; Fryberg, 2015; Housel &amp; Harvey, 2009; Ostrove &amp; Long, 2007;","plainTextFormattedCitation":"(Covarrubias &amp; Fryberg, 2015; Ostrove &amp; Long, 2007)","previouslyFormattedCitation":"(Covarrubias &amp; Fryberg, 2015; Ostrove &amp; Long, 2007)"},"properties":{"noteIndex":0},"schema":"https://github.com/citation-style-language/schema/raw/master/csl-citation.json"}</w:instrText>
      </w:r>
      <w:r w:rsidR="00C90632" w:rsidRPr="00EE3FA6">
        <w:rPr>
          <w:noProof/>
        </w:rPr>
        <w:fldChar w:fldCharType="separate"/>
      </w:r>
      <w:r w:rsidR="00C90632" w:rsidRPr="00EE3FA6">
        <w:rPr>
          <w:noProof/>
        </w:rPr>
        <w:t>Housel &amp; Harvey, 2009; Ostrove &amp; Long, 2007;</w:t>
      </w:r>
      <w:r w:rsidR="00C90632" w:rsidRPr="00EE3FA6">
        <w:rPr>
          <w:noProof/>
        </w:rPr>
        <w:fldChar w:fldCharType="end"/>
      </w:r>
      <w:r w:rsidR="00987645" w:rsidRPr="00EE3FA6">
        <w:rPr>
          <w:noProof/>
        </w:rPr>
        <w:t xml:space="preserve"> Reay</w:t>
      </w:r>
      <w:r w:rsidR="00A26817">
        <w:rPr>
          <w:noProof/>
        </w:rPr>
        <w:t xml:space="preserve"> et al., </w:t>
      </w:r>
      <w:r w:rsidR="00987645" w:rsidRPr="00EE3FA6">
        <w:rPr>
          <w:noProof/>
        </w:rPr>
        <w:t>200</w:t>
      </w:r>
      <w:r w:rsidR="00987645" w:rsidRPr="00EE3FA6">
        <w:fldChar w:fldCharType="end"/>
      </w:r>
      <w:r w:rsidR="00B115BD">
        <w:t>9</w:t>
      </w:r>
      <w:r w:rsidR="00827C72" w:rsidRPr="00EE3FA6">
        <w:t>;</w:t>
      </w:r>
      <w:r w:rsidR="00827C72" w:rsidRPr="00EE3FA6">
        <w:fldChar w:fldCharType="begin" w:fldLock="1"/>
      </w:r>
      <w:r w:rsidR="00827C72" w:rsidRPr="00EE3FA6">
        <w:instrText>ADDIN CSL_CITATION {"citationItems":[{"id":"ITEM-1","itemData":{"author":[{"dropping-particle":"","family":"Stephens","given":"N. M.","non-dropping-particle":"","parse-names":false,"suffix":""},{"dropping-particle":"","family":"Brannon","given":"T N","non-dropping-particle":"","parse-names":false,"suffix":""},{"dropping-particle":"","family":"Markus","given":"H R","non-dropping-particle":"","parse-names":false,"suffix":""},{"dropping-particle":"","family":"Nelson","given":"J E","non-dropping-particle":"","parse-names":false,"suffix":""}],"container-title":"Social Issues and Policy Review","id":"ITEM-1","issue":"1","issued":{"date-parts":[["2015"]]},"page":"1-24","title":"Feeling at home in college: Fortifying school-relevant selves to reduce social class disparities in higher education","type":"article-journal","volume":"9"},"uris":["http://www.mendeley.com/documents/?uuid=ac0440e7-3dcb-44a1-8f71-8119e4c984e9"]}],"mendeley":{"formattedCitation":"(N. M. Stephens, Brannon, et al., 2015)","manualFormatting":" Stephens, Brannon, et al., 2015)","plainTextFormattedCitation":"(N. M. Stephens, Brannon, et al., 2015)","previouslyFormattedCitation":"(N. M. Stephens, Brannon, et al., 2015)"},"properties":{"noteIndex":0},"schema":"https://github.com/citation-style-language/schema/raw/master/csl-citation.json"}</w:instrText>
      </w:r>
      <w:r w:rsidR="00827C72" w:rsidRPr="00EE3FA6">
        <w:fldChar w:fldCharType="separate"/>
      </w:r>
      <w:r w:rsidR="00827C72" w:rsidRPr="00EE3FA6">
        <w:rPr>
          <w:noProof/>
        </w:rPr>
        <w:t xml:space="preserve"> Stephens, Brannon, et al., 2015)</w:t>
      </w:r>
      <w:r w:rsidR="00827C72" w:rsidRPr="00EE3FA6">
        <w:fldChar w:fldCharType="end"/>
      </w:r>
      <w:r w:rsidR="009A259E" w:rsidRPr="00EE3FA6">
        <w:t>.</w:t>
      </w:r>
      <w:r w:rsidR="00987645" w:rsidRPr="00EE3FA6">
        <w:t xml:space="preserve"> These psychological </w:t>
      </w:r>
      <w:r w:rsidR="00BA78F2" w:rsidRPr="00EE3FA6">
        <w:t xml:space="preserve">barriers </w:t>
      </w:r>
      <w:r w:rsidR="00987645" w:rsidRPr="00EE3FA6">
        <w:t xml:space="preserve">work alongside disparities in resources and precollege preparation to fuel social class gaps in </w:t>
      </w:r>
      <w:r w:rsidR="00C415A2" w:rsidRPr="00EE3FA6">
        <w:t xml:space="preserve">students’ </w:t>
      </w:r>
      <w:r w:rsidR="00987645" w:rsidRPr="00EE3FA6">
        <w:t xml:space="preserve">academic </w:t>
      </w:r>
      <w:r w:rsidR="003B3774">
        <w:t xml:space="preserve">performance </w:t>
      </w:r>
      <w:r w:rsidR="00987645" w:rsidRPr="00EE3FA6">
        <w:t>(e.g., grades;</w:t>
      </w:r>
      <w:r w:rsidR="00987645" w:rsidRPr="00EE3FA6">
        <w:fldChar w:fldCharType="begin" w:fldLock="1"/>
      </w:r>
      <w:r w:rsidR="00BE3BAF" w:rsidRPr="00EE3FA6">
        <w:instrText>ADDIN CSL_CITATION {"citationItems":[{"id":"ITEM-1","itemData":{"author":[{"dropping-particle":"","family":"Reardon","given":"SF","non-dropping-particle":"","parse-names":false,"suffix":""}],"container-title":"Whither Opportunity? Rising Inequality, Schools, and Children's Life Chances","editor":[{"dropping-particle":"","family":"Duncan","given":"Greg J.","non-dropping-particle":"","parse-names":false,"suffix":""},{"dropping-particle":"","family":"Murnane","given":"Richard J.","non-dropping-particle":"","parse-names":false,"suffix":""}],"id":"ITEM-1","issued":{"date-parts":[["2011"]]},"page":"91-116","publisher":"Russell Sage Foundation","title":"The widening academic achievement gap between the rich and the poor: new evidence and possible explanations","type":"chapter","volume":"5"},"uris":["http://www.mendeley.com/documents/?uuid=106e679c-1fd7-4018-909e-073ed8cc164e"]}],"mendeley":{"formattedCitation":"(Reardon, 2011)","manualFormatting":" Reardon, 2011;","plainTextFormattedCitation":"(Reardon, 2011)","previouslyFormattedCitation":"(Reardon, 2011)"},"properties":{"noteIndex":0},"schema":"https://github.com/citation-style-language/schema/raw/master/csl-citation.json"}</w:instrText>
      </w:r>
      <w:r w:rsidR="00987645" w:rsidRPr="00EE3FA6">
        <w:fldChar w:fldCharType="separate"/>
      </w:r>
      <w:r w:rsidR="00987645" w:rsidRPr="00EE3FA6">
        <w:rPr>
          <w:noProof/>
        </w:rPr>
        <w:t xml:space="preserve"> Reardon, 2011</w:t>
      </w:r>
      <w:r w:rsidR="009F452D">
        <w:rPr>
          <w:noProof/>
        </w:rPr>
        <w:t>).</w:t>
      </w:r>
      <w:r w:rsidR="009F452D" w:rsidRPr="00EE3FA6" w:rsidDel="009F452D">
        <w:rPr>
          <w:noProof/>
        </w:rPr>
        <w:t xml:space="preserve"> </w:t>
      </w:r>
      <w:r w:rsidR="00987645" w:rsidRPr="00EE3FA6">
        <w:fldChar w:fldCharType="end"/>
      </w:r>
    </w:p>
    <w:p w14:paraId="6F0617FC" w14:textId="7ABDBC7C" w:rsidR="001D4B37" w:rsidRDefault="0015730C" w:rsidP="00143F9E">
      <w:pPr>
        <w:spacing w:line="480" w:lineRule="auto"/>
        <w:ind w:firstLine="720"/>
      </w:pPr>
      <w:r w:rsidRPr="008D0617">
        <w:t xml:space="preserve">One effective way to </w:t>
      </w:r>
      <w:r w:rsidR="003F12BD" w:rsidRPr="008D0617">
        <w:t xml:space="preserve">address these types of psychological </w:t>
      </w:r>
      <w:r w:rsidR="00BA78F2" w:rsidRPr="008D0617">
        <w:t xml:space="preserve">barriers </w:t>
      </w:r>
      <w:r w:rsidR="003F12BD" w:rsidRPr="008D0617">
        <w:t xml:space="preserve">and thereby </w:t>
      </w:r>
      <w:r w:rsidRPr="008D0617">
        <w:t xml:space="preserve">reduce </w:t>
      </w:r>
      <w:r w:rsidR="00B24706" w:rsidRPr="008D0617">
        <w:t xml:space="preserve"> </w:t>
      </w:r>
      <w:r w:rsidRPr="008D0617">
        <w:t xml:space="preserve">social class </w:t>
      </w:r>
      <w:r w:rsidR="00F6298E" w:rsidRPr="008D0617">
        <w:t xml:space="preserve">gaps in </w:t>
      </w:r>
      <w:r w:rsidR="003B3774">
        <w:t xml:space="preserve">academic performance </w:t>
      </w:r>
      <w:r w:rsidR="00674185" w:rsidRPr="008D0617">
        <w:t xml:space="preserve">is </w:t>
      </w:r>
      <w:r w:rsidR="00661013" w:rsidRPr="008D0617">
        <w:t xml:space="preserve">through </w:t>
      </w:r>
      <w:r w:rsidR="002B7660" w:rsidRPr="008D0617">
        <w:t>a</w:t>
      </w:r>
      <w:r w:rsidR="00DD3CA0" w:rsidRPr="008D0617">
        <w:t xml:space="preserve"> social-psychological</w:t>
      </w:r>
      <w:r w:rsidR="00E619BE" w:rsidRPr="008D0617">
        <w:t xml:space="preserve"> </w:t>
      </w:r>
      <w:r w:rsidR="002B7660" w:rsidRPr="008D0617">
        <w:t xml:space="preserve">intervention called </w:t>
      </w:r>
      <w:r w:rsidR="002B7660" w:rsidRPr="008D0617">
        <w:rPr>
          <w:i/>
          <w:iCs/>
        </w:rPr>
        <w:t>difference-education</w:t>
      </w:r>
      <w:r w:rsidR="002B7660" w:rsidRPr="008D0617">
        <w:t xml:space="preserve">. </w:t>
      </w:r>
      <w:r w:rsidR="009C3F8A" w:rsidRPr="008D0617">
        <w:t>D</w:t>
      </w:r>
      <w:r w:rsidR="009060A3" w:rsidRPr="008D0617">
        <w:t>ifference</w:t>
      </w:r>
      <w:r w:rsidR="00514497" w:rsidRPr="008D0617">
        <w:t xml:space="preserve">-education </w:t>
      </w:r>
      <w:r w:rsidR="003D00C6" w:rsidRPr="008D0617">
        <w:t>ha</w:t>
      </w:r>
      <w:r w:rsidR="00750390" w:rsidRPr="008D0617">
        <w:t>s</w:t>
      </w:r>
      <w:r w:rsidR="003D00C6" w:rsidRPr="008D0617">
        <w:t xml:space="preserve"> </w:t>
      </w:r>
      <w:r w:rsidR="00514497" w:rsidRPr="008D0617">
        <w:t xml:space="preserve">been shown to </w:t>
      </w:r>
      <w:r w:rsidR="00FD086A" w:rsidRPr="008D0617">
        <w:t xml:space="preserve">improve </w:t>
      </w:r>
      <w:r w:rsidR="00514497" w:rsidRPr="008D0617">
        <w:t xml:space="preserve">first-generation students’ academic </w:t>
      </w:r>
      <w:r w:rsidR="009A259E" w:rsidRPr="008D0617">
        <w:t xml:space="preserve">performance </w:t>
      </w:r>
      <w:r w:rsidR="000843D3" w:rsidRPr="008D0617">
        <w:t xml:space="preserve">by increasing students’ </w:t>
      </w:r>
      <w:r w:rsidR="009A259E" w:rsidRPr="008D0617">
        <w:t xml:space="preserve">empowerment </w:t>
      </w:r>
      <w:r w:rsidR="00C926BF" w:rsidRPr="008D0617">
        <w:t>in college</w:t>
      </w:r>
      <w:r w:rsidR="006A2A79" w:rsidRPr="008D0617">
        <w:t xml:space="preserve"> (</w:t>
      </w:r>
      <w:r w:rsidR="006A2A79" w:rsidRPr="008D0617">
        <w:rPr>
          <w:noProof/>
        </w:rPr>
        <w:fldChar w:fldCharType="begin" w:fldLock="1"/>
      </w:r>
      <w:r w:rsidR="00A05E67">
        <w:rPr>
          <w:noProof/>
        </w:rPr>
        <w:instrText>ADDIN CSL_CITATION {"citationItems":[{"id":"ITEM-1","itemData":{"DOI":"10.1177/0956797613518349","author":[{"dropping-particle":"","family":"Stephens","given":"Nicole M.","non-dropping-particle":"","parse-names":false,"suffix":""},{"dropping-particle":"","family":"Hamedani","given":"M. H.","non-dropping-particle":"","parse-names":false,"suffix":""},{"dropping-particle":"","family":"Destin","given":"M.","non-dropping-particle":"","parse-names":false,"suffix":""}],"container-title":"Psychological Science","id":"ITEM-1","issued":{"date-parts":[["2014"]]},"page":"943-953","title":"Closing the social-class achievement gap: A difference-education intervention improves first-generation students' academic performance and all students' college transition","type":"article-journal","volume":"25"},"uris":["http://www.mendeley.com/documents/?uuid=2a49d192-d7c7-48c0-b365-442d0c904e3b"]}],"mendeley":{"formattedCitation":"(Nicole M. Stephens et al., 2014)","manualFormatting":"Stephens et al., 2014","plainTextFormattedCitation":"(Nicole M. Stephens et al., 2014)","previouslyFormattedCitation":"(Nicole M. Stephens et al., 2014)"},"properties":{"noteIndex":0},"schema":"https://github.com/citation-style-language/schema/raw/master/csl-citation.json"}</w:instrText>
      </w:r>
      <w:r w:rsidR="006A2A79" w:rsidRPr="008D0617">
        <w:rPr>
          <w:noProof/>
        </w:rPr>
        <w:fldChar w:fldCharType="separate"/>
      </w:r>
      <w:r w:rsidR="006A2A79" w:rsidRPr="008D0617">
        <w:rPr>
          <w:noProof/>
        </w:rPr>
        <w:t>Stephens</w:t>
      </w:r>
      <w:r w:rsidR="0033611F">
        <w:rPr>
          <w:noProof/>
        </w:rPr>
        <w:t xml:space="preserve"> et al.</w:t>
      </w:r>
      <w:r w:rsidR="006A2A79" w:rsidRPr="008D0617">
        <w:rPr>
          <w:noProof/>
        </w:rPr>
        <w:t>, 2014</w:t>
      </w:r>
      <w:r w:rsidR="006A2A79" w:rsidRPr="008D0617">
        <w:rPr>
          <w:noProof/>
        </w:rPr>
        <w:fldChar w:fldCharType="end"/>
      </w:r>
      <w:r w:rsidR="006A2A79" w:rsidRPr="008D0617">
        <w:rPr>
          <w:noProof/>
        </w:rPr>
        <w:t xml:space="preserve">; </w:t>
      </w:r>
      <w:r w:rsidR="006A2A79" w:rsidRPr="008D0617">
        <w:rPr>
          <w:noProof/>
        </w:rPr>
        <w:fldChar w:fldCharType="begin" w:fldLock="1"/>
      </w:r>
      <w:r w:rsidR="0073749F">
        <w:rPr>
          <w:noProof/>
        </w:rPr>
        <w:instrText>ADDIN CSL_CITATION {"citationItems":[{"id":"ITEM-1","itemData":{"abstract":"Difference-education interventions provide a contextual theory of difference, or an understanding that social group differences come from participating in and adapting to diverse sociocultural contexts. At two selective colleges, we delivered difference-education interventions during the college transition and examined the long-term academic and intergroup outcomes. Nearly four years later, we found that first-generation students who received one of these two difference-education interventions earned higher grades and were more likely to attain honors than those in the control condition. Based on an end-of-college survey conducted with students at one of the two universities, we also found that both first-generation and continuing-generation students showed greater comfort with social group difference compared to students in the control condition. Our results contribute to the literature on intervention science by demonstrating for the first time that teaching first-generation students a contextual theory of difference can provide long-term academic benefits that persist until graduation. This work also provides evidence that that difference-education can improve an additional important set of outcomes (i.e., intergroup skills and intragroup pride).","author":[{"dropping-particle":"","family":"Townsend","given":"Sarah S. M.","non-dropping-particle":"","parse-names":false,"suffix":""},{"dropping-particle":"","family":"Stephens","given":"Nicole M.","non-dropping-particle":"","parse-names":false,"suffix":""},{"dropping-particle":"","family":"Hamedani","given":"M.G.","non-dropping-particle":"","parse-names":false,"suffix":""}],"container-title":"Personality and Social Psychology Bulletin","id":"ITEM-1","issued":{"date-parts":[["0"]]},"title":"Difference-education improves first-generation students' grades throughout college and increases enrollment in diversity courses","type":"article-journal"},"uris":["http://www.mendeley.com/documents/?uuid=2a1812c0-e69f-4079-9d17-3cde295ee3d4"]}],"mendeley":{"formattedCitation":"(Townsend et al., n.d.-b)","manualFormatting":"Townsend et al., 20","plainTextFormattedCitation":"(Townsend et al., n.d.-b)","previouslyFormattedCitation":"(Townsend et al., n.d.-b)"},"properties":{"noteIndex":0},"schema":"https://github.com/citation-style-language/schema/raw/master/csl-citation.json"}</w:instrText>
      </w:r>
      <w:r w:rsidR="006A2A79" w:rsidRPr="008D0617">
        <w:rPr>
          <w:noProof/>
        </w:rPr>
        <w:fldChar w:fldCharType="separate"/>
      </w:r>
      <w:r w:rsidR="006A2A79" w:rsidRPr="008D0617">
        <w:rPr>
          <w:noProof/>
        </w:rPr>
        <w:t>Townsend</w:t>
      </w:r>
      <w:r w:rsidR="00A05E67">
        <w:rPr>
          <w:noProof/>
        </w:rPr>
        <w:t xml:space="preserve"> et al.</w:t>
      </w:r>
      <w:r w:rsidR="006A2A79" w:rsidRPr="008D0617">
        <w:rPr>
          <w:noProof/>
        </w:rPr>
        <w:t>, 20</w:t>
      </w:r>
      <w:r w:rsidR="006A2A79" w:rsidRPr="008D0617">
        <w:rPr>
          <w:noProof/>
        </w:rPr>
        <w:fldChar w:fldCharType="end"/>
      </w:r>
      <w:r w:rsidR="006A2A79" w:rsidRPr="008D0617">
        <w:rPr>
          <w:noProof/>
        </w:rPr>
        <w:t>19)</w:t>
      </w:r>
      <w:r w:rsidR="00FD086A" w:rsidRPr="008D0617">
        <w:t>.</w:t>
      </w:r>
      <w:r w:rsidR="00D33717" w:rsidRPr="008D0617">
        <w:t xml:space="preserve"> </w:t>
      </w:r>
      <w:r w:rsidR="00750390" w:rsidRPr="008D0617">
        <w:t xml:space="preserve">It </w:t>
      </w:r>
      <w:r w:rsidR="00FD086A" w:rsidRPr="008D0617">
        <w:t>also</w:t>
      </w:r>
      <w:r w:rsidR="00B21258" w:rsidRPr="008D0617">
        <w:t xml:space="preserve"> ha</w:t>
      </w:r>
      <w:r w:rsidR="00750390" w:rsidRPr="008D0617">
        <w:t>s</w:t>
      </w:r>
      <w:r w:rsidR="00B21258" w:rsidRPr="008D0617">
        <w:t xml:space="preserve"> been shown to</w:t>
      </w:r>
      <w:r w:rsidR="0064057F" w:rsidRPr="008D0617">
        <w:t xml:space="preserve"> </w:t>
      </w:r>
      <w:r w:rsidR="00FD086A" w:rsidRPr="008D0617">
        <w:t xml:space="preserve">improve </w:t>
      </w:r>
      <w:r w:rsidR="0064057F" w:rsidRPr="008D0617">
        <w:t xml:space="preserve">first- and </w:t>
      </w:r>
      <w:r w:rsidR="00390043">
        <w:t>continuing-</w:t>
      </w:r>
      <w:r w:rsidR="0064057F" w:rsidRPr="008D0617">
        <w:t xml:space="preserve">generation students’ </w:t>
      </w:r>
      <w:r w:rsidR="00514497" w:rsidRPr="008D0617">
        <w:t xml:space="preserve">comfort with social group difference </w:t>
      </w:r>
      <w:r w:rsidR="00BF32B4" w:rsidRPr="008D0617">
        <w:t xml:space="preserve">(e.g., </w:t>
      </w:r>
      <w:r w:rsidR="007525A9">
        <w:t xml:space="preserve">an ease and/or </w:t>
      </w:r>
      <w:r w:rsidR="00750390" w:rsidRPr="008D0617">
        <w:t xml:space="preserve">willingness to </w:t>
      </w:r>
      <w:r w:rsidR="007525A9">
        <w:t xml:space="preserve">engage with </w:t>
      </w:r>
      <w:r w:rsidR="009E4BE0" w:rsidRPr="008D0617">
        <w:t>difference</w:t>
      </w:r>
      <w:r w:rsidR="00BF32B4" w:rsidRPr="008D0617">
        <w:t xml:space="preserve">; </w:t>
      </w:r>
      <w:r w:rsidR="003D4EE3" w:rsidRPr="008D0617">
        <w:fldChar w:fldCharType="begin" w:fldLock="1"/>
      </w:r>
      <w:r w:rsidR="009631CC">
        <w:instrText>ADDIN CSL_CITATION {"citationItems":[{"id":"ITEM-1","itemData":{"DOI":"10.1177/0956797615593501","author":[{"dropping-particle":"","family":"Stephens","given":"N. M.","non-dropping-particle":"","parse-names":false,"suffix":""},{"dropping-particle":"","family":"Townsend","given":"S. S. M.","non-dropping-particle":"","parse-names":false,"suffix":""},{"dropping-particle":"","family":"Hamedani","given":"M. G.","non-dropping-particle":"","parse-names":false,"suffix":""},{"dropping-particle":"","family":"Destin","given":"M.","non-dropping-particle":"","parse-names":false,"suffix":""},{"dropping-particle":"","family":"Manzo","given":"V.","non-dropping-particle":"","parse-names":false,"suffix":""}],"container-title":"Psychological Science","id":"ITEM-1","issued":{"date-parts":[["2015"]]},"page":"1556-1566","title":"A difference-education intervention equips first-generation college students to thrive in the face of stressful college situations","type":"article-journal","volume":"26"},"uris":["http://www.mendeley.com/documents/?uuid=8556a3d6-8533-4851-85f4-cbcb3802e248"]}],"mendeley":{"formattedCitation":"(N. M. Stephens, Townsend, et al., 2015)","manualFormatting":"Stephens, Townsend, et al., 2015; Townsend et al., in press).","plainTextFormattedCitation":"(N. M. Stephens, Townsend, et al., 2015)","previouslyFormattedCitation":"(N. M. Stephens, Townsend, et al., 2015)"},"properties":{"noteIndex":0},"schema":"https://github.com/citation-style-language/schema/raw/master/csl-citation.json"}</w:instrText>
      </w:r>
      <w:r w:rsidR="003D4EE3" w:rsidRPr="008D0617">
        <w:fldChar w:fldCharType="separate"/>
      </w:r>
      <w:r w:rsidR="003D4EE3" w:rsidRPr="008D0617">
        <w:rPr>
          <w:noProof/>
        </w:rPr>
        <w:t xml:space="preserve">Stephens, Townsend, </w:t>
      </w:r>
      <w:r w:rsidR="0073749F">
        <w:rPr>
          <w:noProof/>
        </w:rPr>
        <w:t>et al.</w:t>
      </w:r>
      <w:r w:rsidR="003D4EE3" w:rsidRPr="008D0617">
        <w:rPr>
          <w:noProof/>
        </w:rPr>
        <w:t>, 2015</w:t>
      </w:r>
      <w:r w:rsidR="006A2A79" w:rsidRPr="008D0617">
        <w:rPr>
          <w:noProof/>
        </w:rPr>
        <w:t>; Townsend</w:t>
      </w:r>
      <w:r w:rsidR="00101C1B">
        <w:rPr>
          <w:noProof/>
        </w:rPr>
        <w:t xml:space="preserve"> et al.,</w:t>
      </w:r>
      <w:r w:rsidR="006A2A79" w:rsidRPr="008D0617">
        <w:rPr>
          <w:noProof/>
        </w:rPr>
        <w:t xml:space="preserve"> </w:t>
      </w:r>
      <w:r w:rsidR="00AF03FF">
        <w:rPr>
          <w:noProof/>
        </w:rPr>
        <w:t>2021</w:t>
      </w:r>
      <w:r w:rsidR="001F4664">
        <w:rPr>
          <w:noProof/>
        </w:rPr>
        <w:t>)</w:t>
      </w:r>
      <w:r w:rsidR="00EE12CF">
        <w:rPr>
          <w:noProof/>
        </w:rPr>
        <w:t>.</w:t>
      </w:r>
      <w:r w:rsidR="003D4EE3" w:rsidRPr="008D0617">
        <w:fldChar w:fldCharType="end"/>
      </w:r>
      <w:r w:rsidR="00FD086A" w:rsidRPr="00E030ED">
        <w:rPr>
          <w:iCs/>
        </w:rPr>
        <w:t xml:space="preserve"> </w:t>
      </w:r>
    </w:p>
    <w:p w14:paraId="6587CD37" w14:textId="77777777" w:rsidR="00143F9E" w:rsidRDefault="00143F9E" w:rsidP="00143F9E">
      <w:pPr>
        <w:jc w:val="center"/>
        <w:rPr>
          <w:b/>
          <w:bCs/>
        </w:rPr>
      </w:pPr>
    </w:p>
    <w:p w14:paraId="0A4962D4" w14:textId="5F443F7C" w:rsidR="00F90D47" w:rsidRPr="00134DE6" w:rsidRDefault="009F452D" w:rsidP="00DE0866">
      <w:pPr>
        <w:spacing w:line="480" w:lineRule="auto"/>
        <w:ind w:firstLine="720"/>
      </w:pPr>
      <w:r w:rsidRPr="00134DE6">
        <w:rPr>
          <w:color w:val="000000" w:themeColor="text1"/>
        </w:rPr>
        <w:lastRenderedPageBreak/>
        <w:t>Like the social-psychological intervention literature more broadly, research on difference-education interventions has mostly focused on demonstrating effects</w:t>
      </w:r>
      <w:r w:rsidR="00883E75" w:rsidRPr="00134DE6">
        <w:rPr>
          <w:color w:val="000000" w:themeColor="text1"/>
        </w:rPr>
        <w:t xml:space="preserve"> </w:t>
      </w:r>
      <w:r w:rsidR="00883E75" w:rsidRPr="00134DE6">
        <w:t>(Stephens et al., 2014; Townsend et al., 2019)</w:t>
      </w:r>
      <w:r w:rsidRPr="00134DE6">
        <w:rPr>
          <w:color w:val="000000" w:themeColor="text1"/>
        </w:rPr>
        <w:t>. However, in this next phase of research, i</w:t>
      </w:r>
      <w:r w:rsidR="005A4FE3" w:rsidRPr="00134DE6">
        <w:rPr>
          <w:color w:val="000000" w:themeColor="text1"/>
        </w:rPr>
        <w:t xml:space="preserve">t is important to understand the contextual conditions (e.g., financial resources) that are necessary for difference-education to yield benefits. </w:t>
      </w:r>
      <w:r w:rsidR="00EA14DA" w:rsidRPr="00134DE6">
        <w:t>Specifically, t</w:t>
      </w:r>
      <w:r w:rsidR="00DE0866" w:rsidRPr="00134DE6">
        <w:t xml:space="preserve">he benefits of difference-education have only been documented in </w:t>
      </w:r>
      <w:r w:rsidR="005A4FE3" w:rsidRPr="00134DE6">
        <w:t xml:space="preserve">elite </w:t>
      </w:r>
      <w:r w:rsidR="00DE0866" w:rsidRPr="00134DE6">
        <w:t>institutions</w:t>
      </w:r>
      <w:r w:rsidR="00DE0866" w:rsidRPr="00134DE6">
        <w:rPr>
          <w:i/>
          <w:iCs/>
        </w:rPr>
        <w:t xml:space="preserve"> </w:t>
      </w:r>
      <w:r w:rsidR="005A4FE3" w:rsidRPr="00134DE6">
        <w:t xml:space="preserve">that have </w:t>
      </w:r>
      <w:r w:rsidR="00DE0866" w:rsidRPr="00134DE6">
        <w:t xml:space="preserve">a high level of financial </w:t>
      </w:r>
      <w:r w:rsidR="00DE0866" w:rsidRPr="00134DE6">
        <w:rPr>
          <w:color w:val="000000" w:themeColor="text1"/>
        </w:rPr>
        <w:t>resources</w:t>
      </w:r>
      <w:r w:rsidR="005A4FE3" w:rsidRPr="00134DE6">
        <w:rPr>
          <w:color w:val="000000" w:themeColor="text1"/>
        </w:rPr>
        <w:t xml:space="preserve"> </w:t>
      </w:r>
      <w:r w:rsidR="005A4FE3" w:rsidRPr="00134DE6">
        <w:t>to invest in students</w:t>
      </w:r>
      <w:r w:rsidR="00DE0866" w:rsidRPr="00134DE6">
        <w:rPr>
          <w:rStyle w:val="FootnoteReference"/>
          <w:color w:val="000000" w:themeColor="text1"/>
        </w:rPr>
        <w:footnoteReference w:id="2"/>
      </w:r>
      <w:r w:rsidR="00D15ACA" w:rsidRPr="00134DE6">
        <w:t xml:space="preserve"> (i.e., based on endowments and tuition dollars; see supplemental materials Table </w:t>
      </w:r>
      <w:r w:rsidR="0030070C" w:rsidRPr="00134DE6">
        <w:t>A1</w:t>
      </w:r>
      <w:r w:rsidR="00D15ACA" w:rsidRPr="00134DE6">
        <w:t>)</w:t>
      </w:r>
      <w:r w:rsidR="00DE0866" w:rsidRPr="00134DE6">
        <w:t xml:space="preserve">. We </w:t>
      </w:r>
      <w:r w:rsidR="001E64C4" w:rsidRPr="00134DE6">
        <w:t xml:space="preserve">therefore </w:t>
      </w:r>
      <w:r w:rsidR="00DE0866" w:rsidRPr="00134DE6">
        <w:t xml:space="preserve">do not know if difference-education is only effective in these </w:t>
      </w:r>
      <w:r w:rsidR="00DE0866" w:rsidRPr="00134DE6">
        <w:rPr>
          <w:i/>
          <w:iCs/>
        </w:rPr>
        <w:t>high</w:t>
      </w:r>
      <w:r w:rsidR="008A2957" w:rsidRPr="00134DE6">
        <w:rPr>
          <w:i/>
          <w:iCs/>
        </w:rPr>
        <w:t>er</w:t>
      </w:r>
      <w:r w:rsidR="00DE0866" w:rsidRPr="00134DE6">
        <w:rPr>
          <w:i/>
          <w:iCs/>
        </w:rPr>
        <w:t>-resourced</w:t>
      </w:r>
      <w:r w:rsidR="00DE0866" w:rsidRPr="00134DE6">
        <w:t xml:space="preserve"> contexts. </w:t>
      </w:r>
      <w:r w:rsidR="005A4FE3" w:rsidRPr="00134DE6">
        <w:rPr>
          <w:color w:val="000000" w:themeColor="text1"/>
        </w:rPr>
        <w:t>That is</w:t>
      </w:r>
      <w:r w:rsidR="004C15E0" w:rsidRPr="00134DE6">
        <w:rPr>
          <w:color w:val="000000" w:themeColor="text1"/>
        </w:rPr>
        <w:t xml:space="preserve">, are </w:t>
      </w:r>
      <w:r w:rsidR="00FB7304" w:rsidRPr="00134DE6">
        <w:rPr>
          <w:color w:val="000000" w:themeColor="text1"/>
        </w:rPr>
        <w:t>high levels of</w:t>
      </w:r>
      <w:r w:rsidR="002B2098" w:rsidRPr="00134DE6">
        <w:rPr>
          <w:color w:val="000000" w:themeColor="text1"/>
        </w:rPr>
        <w:t xml:space="preserve"> financial resources</w:t>
      </w:r>
      <w:r w:rsidR="00FB7304" w:rsidRPr="00134DE6">
        <w:rPr>
          <w:color w:val="000000" w:themeColor="text1"/>
        </w:rPr>
        <w:t xml:space="preserve">—and the </w:t>
      </w:r>
      <w:r w:rsidR="000B52B9" w:rsidRPr="00134DE6">
        <w:rPr>
          <w:color w:val="000000" w:themeColor="text1"/>
        </w:rPr>
        <w:t xml:space="preserve">opportunities </w:t>
      </w:r>
      <w:r w:rsidR="00FB7304" w:rsidRPr="00134DE6">
        <w:rPr>
          <w:color w:val="000000" w:themeColor="text1"/>
        </w:rPr>
        <w:t>that they afford</w:t>
      </w:r>
      <w:r w:rsidR="00280487" w:rsidRPr="00134DE6">
        <w:rPr>
          <w:color w:val="000000" w:themeColor="text1"/>
        </w:rPr>
        <w:t xml:space="preserve"> for students</w:t>
      </w:r>
      <w:r w:rsidR="00FB7304" w:rsidRPr="00134DE6">
        <w:rPr>
          <w:color w:val="000000" w:themeColor="text1"/>
        </w:rPr>
        <w:t xml:space="preserve">—necessary for difference-education to </w:t>
      </w:r>
      <w:r w:rsidR="00280487" w:rsidRPr="00134DE6">
        <w:rPr>
          <w:color w:val="000000" w:themeColor="text1"/>
        </w:rPr>
        <w:t xml:space="preserve">yield </w:t>
      </w:r>
      <w:r w:rsidR="004C15E0" w:rsidRPr="00134DE6">
        <w:rPr>
          <w:color w:val="000000" w:themeColor="text1"/>
        </w:rPr>
        <w:t>benefit</w:t>
      </w:r>
      <w:r w:rsidR="00280487" w:rsidRPr="00134DE6">
        <w:rPr>
          <w:color w:val="000000" w:themeColor="text1"/>
        </w:rPr>
        <w:t xml:space="preserve">s? </w:t>
      </w:r>
    </w:p>
    <w:p w14:paraId="583AE2D6" w14:textId="67B71CBB" w:rsidR="00B405BD" w:rsidRPr="00134DE6" w:rsidRDefault="000B52B9" w:rsidP="00F55388">
      <w:pPr>
        <w:spacing w:line="480" w:lineRule="auto"/>
        <w:ind w:firstLine="720"/>
      </w:pPr>
      <w:r w:rsidRPr="00134DE6">
        <w:rPr>
          <w:color w:val="000000" w:themeColor="text1"/>
        </w:rPr>
        <w:t>T</w:t>
      </w:r>
      <w:r w:rsidR="00EA14DA" w:rsidRPr="00134DE6">
        <w:rPr>
          <w:color w:val="000000" w:themeColor="text1"/>
        </w:rPr>
        <w:t>o begin to address this question, t</w:t>
      </w:r>
      <w:r w:rsidR="00B405BD" w:rsidRPr="00134DE6">
        <w:rPr>
          <w:color w:val="000000" w:themeColor="text1"/>
        </w:rPr>
        <w:t>he current research</w:t>
      </w:r>
      <w:r w:rsidR="005314BF" w:rsidRPr="00134DE6">
        <w:rPr>
          <w:color w:val="000000" w:themeColor="text1"/>
        </w:rPr>
        <w:t xml:space="preserve"> examine</w:t>
      </w:r>
      <w:r w:rsidR="00DD2AF3" w:rsidRPr="00134DE6">
        <w:rPr>
          <w:color w:val="000000" w:themeColor="text1"/>
        </w:rPr>
        <w:t>s</w:t>
      </w:r>
      <w:r w:rsidR="005314BF" w:rsidRPr="00134DE6">
        <w:rPr>
          <w:color w:val="000000" w:themeColor="text1"/>
        </w:rPr>
        <w:t xml:space="preserve"> </w:t>
      </w:r>
      <w:r w:rsidRPr="00134DE6">
        <w:rPr>
          <w:color w:val="000000" w:themeColor="text1"/>
        </w:rPr>
        <w:t xml:space="preserve">whether </w:t>
      </w:r>
      <w:r w:rsidR="00F90D47" w:rsidRPr="00134DE6">
        <w:rPr>
          <w:color w:val="000000" w:themeColor="text1"/>
        </w:rPr>
        <w:t>difference-education’s benefits extend to</w:t>
      </w:r>
      <w:r w:rsidR="005108CA" w:rsidRPr="00134DE6">
        <w:rPr>
          <w:color w:val="000000" w:themeColor="text1"/>
        </w:rPr>
        <w:t xml:space="preserve"> </w:t>
      </w:r>
      <w:r w:rsidR="00D15ACA" w:rsidRPr="00134DE6">
        <w:rPr>
          <w:i/>
          <w:iCs/>
          <w:color w:val="000000" w:themeColor="text1"/>
        </w:rPr>
        <w:t>lower-resourced</w:t>
      </w:r>
      <w:r w:rsidR="001E64C4" w:rsidRPr="00134DE6">
        <w:rPr>
          <w:color w:val="000000" w:themeColor="text1"/>
        </w:rPr>
        <w:t xml:space="preserve"> </w:t>
      </w:r>
      <w:r w:rsidR="00A14D7C" w:rsidRPr="00134DE6">
        <w:rPr>
          <w:color w:val="000000" w:themeColor="text1"/>
        </w:rPr>
        <w:t>institutions</w:t>
      </w:r>
      <w:r w:rsidR="00D15ACA" w:rsidRPr="00134DE6">
        <w:rPr>
          <w:color w:val="000000" w:themeColor="text1"/>
        </w:rPr>
        <w:t xml:space="preserve">. </w:t>
      </w:r>
      <w:r w:rsidR="0006070E" w:rsidRPr="00134DE6">
        <w:rPr>
          <w:color w:val="000000" w:themeColor="text1"/>
        </w:rPr>
        <w:t xml:space="preserve">Importantly, these are the types of institutions most first-generation college students attend </w:t>
      </w:r>
      <w:r w:rsidR="00BF6C1B" w:rsidRPr="00134DE6">
        <w:rPr>
          <w:color w:val="000000" w:themeColor="text1"/>
        </w:rPr>
        <w:t>(</w:t>
      </w:r>
      <w:r w:rsidR="0006070E" w:rsidRPr="00134DE6">
        <w:rPr>
          <w:color w:val="000000" w:themeColor="text1"/>
        </w:rPr>
        <w:fldChar w:fldCharType="begin" w:fldLock="1"/>
      </w:r>
      <w:r w:rsidR="0006070E" w:rsidRPr="00134DE6">
        <w:rPr>
          <w:color w:val="000000" w:themeColor="text1"/>
        </w:rPr>
        <w:instrText>ADDIN CSL_CITATION {"citationItems":[{"id":"ITEM-1","itemData":{"URL":"https://www.pewsocialtrends.org/","author":[{"dropping-particle":"","family":"Fry","given":"Richard","non-dropping-particle":"","parse-names":false,"suffix":""},{"dropping-particle":"","family":"Cilluffo","given":"Anthony","non-dropping-particle":"","parse-names":false,"suffix":""}],"container-title":"Pew Research Center","id":"ITEM-1","issued":{"date-parts":[["2019"]]},"title":"A Rising Share of Undergraduates Are From Poor Families, Especially at Less Selective Colleges","type":"webpage"},"uris":["http://www.mendeley.com/documents/?uuid=a6640b4b-f3b2-4486-8e2a-d42285644fb3"]}],"mendeley":{"formattedCitation":"(Fry &amp; Cilluffo, 2019)","manualFormatting":"Fry &amp; Cilluffo, 2019","plainTextFormattedCitation":"(Fry &amp; Cilluffo, 2019)","previouslyFormattedCitation":"(Fry &amp; Cilluffo, 2019)"},"properties":{"noteIndex":0},"schema":"https://github.com/citation-style-language/schema/raw/master/csl-citation.json"}</w:instrText>
      </w:r>
      <w:r w:rsidR="0006070E" w:rsidRPr="00134DE6">
        <w:rPr>
          <w:color w:val="000000" w:themeColor="text1"/>
        </w:rPr>
        <w:fldChar w:fldCharType="separate"/>
      </w:r>
      <w:r w:rsidR="0006070E" w:rsidRPr="00134DE6">
        <w:rPr>
          <w:color w:val="000000" w:themeColor="text1"/>
        </w:rPr>
        <w:t>Fry &amp; Cilluffo, 2019</w:t>
      </w:r>
      <w:r w:rsidR="0006070E" w:rsidRPr="00134DE6">
        <w:rPr>
          <w:color w:val="000000" w:themeColor="text1"/>
        </w:rPr>
        <w:fldChar w:fldCharType="end"/>
      </w:r>
      <w:r w:rsidR="003C78FC" w:rsidRPr="00134DE6">
        <w:rPr>
          <w:color w:val="000000" w:themeColor="text1"/>
        </w:rPr>
        <w:t>)</w:t>
      </w:r>
      <w:r w:rsidR="0006070E" w:rsidRPr="00134DE6">
        <w:rPr>
          <w:color w:val="000000" w:themeColor="text1"/>
        </w:rPr>
        <w:t xml:space="preserve">. </w:t>
      </w:r>
      <w:r w:rsidR="00D15ACA" w:rsidRPr="00134DE6">
        <w:rPr>
          <w:color w:val="000000" w:themeColor="text1"/>
        </w:rPr>
        <w:t>We define</w:t>
      </w:r>
      <w:r w:rsidR="00A14D7C" w:rsidRPr="00134DE6">
        <w:rPr>
          <w:color w:val="000000" w:themeColor="text1"/>
        </w:rPr>
        <w:t xml:space="preserve"> </w:t>
      </w:r>
      <w:r w:rsidR="0006070E" w:rsidRPr="00134DE6">
        <w:rPr>
          <w:color w:val="000000" w:themeColor="text1"/>
        </w:rPr>
        <w:t xml:space="preserve">lower-resourced </w:t>
      </w:r>
      <w:r w:rsidR="0006070E" w:rsidRPr="00134DE6">
        <w:t xml:space="preserve">institutions </w:t>
      </w:r>
      <w:r w:rsidR="00141467" w:rsidRPr="00134DE6">
        <w:rPr>
          <w:color w:val="000000" w:themeColor="text1"/>
        </w:rPr>
        <w:t>as</w:t>
      </w:r>
      <w:r w:rsidR="00C54F24" w:rsidRPr="00134DE6">
        <w:t xml:space="preserve"> </w:t>
      </w:r>
      <w:r w:rsidR="0006070E" w:rsidRPr="00134DE6">
        <w:t>those that have</w:t>
      </w:r>
      <w:r w:rsidR="00141467" w:rsidRPr="00134DE6">
        <w:t xml:space="preserve"> few</w:t>
      </w:r>
      <w:r w:rsidR="00D15ACA" w:rsidRPr="00134DE6">
        <w:t>er</w:t>
      </w:r>
      <w:r w:rsidR="00141467" w:rsidRPr="00134DE6">
        <w:t xml:space="preserve"> resources </w:t>
      </w:r>
      <w:r w:rsidR="00F55388" w:rsidRPr="00134DE6">
        <w:t xml:space="preserve">to invest in </w:t>
      </w:r>
      <w:r w:rsidR="000F03AF" w:rsidRPr="00134DE6">
        <w:t>supporting</w:t>
      </w:r>
      <w:r w:rsidR="00F55388" w:rsidRPr="00134DE6">
        <w:t xml:space="preserve"> students than </w:t>
      </w:r>
      <w:r w:rsidR="00D15ACA" w:rsidRPr="00134DE6">
        <w:t xml:space="preserve">the institutions </w:t>
      </w:r>
      <w:r w:rsidR="00D15ACA" w:rsidRPr="00134DE6">
        <w:rPr>
          <w:color w:val="000000" w:themeColor="text1"/>
        </w:rPr>
        <w:t xml:space="preserve">where </w:t>
      </w:r>
      <w:r w:rsidR="00D15ACA" w:rsidRPr="00613DBC">
        <w:rPr>
          <w:color w:val="000000" w:themeColor="text1"/>
        </w:rPr>
        <w:t xml:space="preserve">previous difference-education interventions </w:t>
      </w:r>
      <w:r w:rsidR="00B2115D" w:rsidRPr="00613DBC">
        <w:rPr>
          <w:color w:val="000000" w:themeColor="text1"/>
        </w:rPr>
        <w:t>were</w:t>
      </w:r>
      <w:r w:rsidR="00D15ACA" w:rsidRPr="00613DBC">
        <w:rPr>
          <w:color w:val="000000" w:themeColor="text1"/>
        </w:rPr>
        <w:t xml:space="preserve"> delivered</w:t>
      </w:r>
      <w:r w:rsidR="00141467" w:rsidRPr="00613DBC">
        <w:t xml:space="preserve"> (i.e.,</w:t>
      </w:r>
      <w:r w:rsidR="00C54F24" w:rsidRPr="00613DBC">
        <w:t xml:space="preserve"> </w:t>
      </w:r>
      <w:r w:rsidR="00141467" w:rsidRPr="00613DBC">
        <w:t xml:space="preserve">see supplemental materials Table </w:t>
      </w:r>
      <w:r w:rsidR="002E0A1C" w:rsidRPr="00613DBC">
        <w:t>A1</w:t>
      </w:r>
      <w:r w:rsidR="000A623F" w:rsidRPr="00613DBC">
        <w:t>)</w:t>
      </w:r>
      <w:r w:rsidR="00141467" w:rsidRPr="00613DBC">
        <w:t>.</w:t>
      </w:r>
      <w:r w:rsidR="00254D7F" w:rsidRPr="00613DBC">
        <w:rPr>
          <w:color w:val="000000" w:themeColor="text1"/>
        </w:rPr>
        <w:t xml:space="preserve"> </w:t>
      </w:r>
      <w:r w:rsidRPr="00613DBC">
        <w:rPr>
          <w:color w:val="000000" w:themeColor="text1"/>
        </w:rPr>
        <w:t xml:space="preserve">Specifically, we ask two </w:t>
      </w:r>
      <w:r w:rsidR="00FF14F7" w:rsidRPr="00613DBC">
        <w:rPr>
          <w:color w:val="000000" w:themeColor="text1"/>
        </w:rPr>
        <w:t xml:space="preserve">key </w:t>
      </w:r>
      <w:r w:rsidRPr="00613DBC">
        <w:rPr>
          <w:color w:val="000000" w:themeColor="text1"/>
        </w:rPr>
        <w:t xml:space="preserve">questions. </w:t>
      </w:r>
      <w:r w:rsidR="00BF14C1" w:rsidRPr="00613DBC">
        <w:rPr>
          <w:color w:val="000000" w:themeColor="text1"/>
        </w:rPr>
        <w:t xml:space="preserve">First, is difference-education effective in improving first-generation students’ </w:t>
      </w:r>
      <w:r w:rsidR="00BF14C1" w:rsidRPr="00134DE6">
        <w:rPr>
          <w:color w:val="000000" w:themeColor="text1"/>
        </w:rPr>
        <w:t xml:space="preserve">academic performance in </w:t>
      </w:r>
      <w:r w:rsidR="001022ED" w:rsidRPr="00134DE6">
        <w:rPr>
          <w:color w:val="000000" w:themeColor="text1"/>
        </w:rPr>
        <w:t>l</w:t>
      </w:r>
      <w:r w:rsidR="00EB0C5B" w:rsidRPr="00134DE6">
        <w:rPr>
          <w:color w:val="000000" w:themeColor="text1"/>
        </w:rPr>
        <w:t>ower-resource</w:t>
      </w:r>
      <w:r w:rsidR="00D74FE3" w:rsidRPr="00134DE6">
        <w:rPr>
          <w:color w:val="000000" w:themeColor="text1"/>
        </w:rPr>
        <w:t>d</w:t>
      </w:r>
      <w:r w:rsidR="00395399" w:rsidRPr="00134DE6">
        <w:rPr>
          <w:color w:val="000000" w:themeColor="text1"/>
        </w:rPr>
        <w:t xml:space="preserve"> </w:t>
      </w:r>
      <w:r w:rsidR="002B75CC" w:rsidRPr="00134DE6">
        <w:rPr>
          <w:color w:val="000000" w:themeColor="text1"/>
        </w:rPr>
        <w:t>institutions</w:t>
      </w:r>
      <w:r w:rsidR="00BF14C1" w:rsidRPr="00134DE6">
        <w:t xml:space="preserve">, and </w:t>
      </w:r>
      <w:r w:rsidR="00F90D47" w:rsidRPr="00134DE6">
        <w:t xml:space="preserve">if so, </w:t>
      </w:r>
      <w:r w:rsidR="00BF14C1" w:rsidRPr="00134DE6">
        <w:t xml:space="preserve">does it do so by increasing their empowerment? Second, does difference-education improve comfort with social group difference in these institutions, and </w:t>
      </w:r>
      <w:r w:rsidR="00331118" w:rsidRPr="00134DE6">
        <w:t xml:space="preserve">does it </w:t>
      </w:r>
      <w:r w:rsidR="00BF14C1" w:rsidRPr="00134DE6">
        <w:t>unique</w:t>
      </w:r>
      <w:r w:rsidR="00331118" w:rsidRPr="00134DE6">
        <w:t xml:space="preserve">ly </w:t>
      </w:r>
      <w:r w:rsidR="00BF14C1" w:rsidRPr="00134DE6">
        <w:t xml:space="preserve">do so compared to other social-psychological interventions? With </w:t>
      </w:r>
      <w:r w:rsidR="00395399" w:rsidRPr="00134DE6">
        <w:t xml:space="preserve">a sample of </w:t>
      </w:r>
      <w:r w:rsidR="00BF14C1" w:rsidRPr="00134DE6">
        <w:t xml:space="preserve">four </w:t>
      </w:r>
      <w:r w:rsidR="00395399" w:rsidRPr="00134DE6">
        <w:lastRenderedPageBreak/>
        <w:t>lower-resource</w:t>
      </w:r>
      <w:r w:rsidR="00D74FE3" w:rsidRPr="00134DE6">
        <w:t>d</w:t>
      </w:r>
      <w:r w:rsidR="00395399" w:rsidRPr="00134DE6">
        <w:t xml:space="preserve"> </w:t>
      </w:r>
      <w:r w:rsidR="00A14D7C" w:rsidRPr="00134DE6">
        <w:t>institutions</w:t>
      </w:r>
      <w:r w:rsidR="00BF14C1" w:rsidRPr="00134DE6">
        <w:t xml:space="preserve">, we seek to answer these questions by comparing the results of a difference-education intervention to a control condition and another common social-psychological intervention (i.e., a </w:t>
      </w:r>
      <w:r w:rsidR="00BF14C1" w:rsidRPr="00134DE6">
        <w:rPr>
          <w:i/>
          <w:iCs/>
        </w:rPr>
        <w:t xml:space="preserve">social-belonging </w:t>
      </w:r>
      <w:r w:rsidR="00BF14C1" w:rsidRPr="00134DE6">
        <w:t>intervention).</w:t>
      </w:r>
      <w:r w:rsidR="00BF14C1" w:rsidRPr="0012357F">
        <w:t xml:space="preserve"> </w:t>
      </w:r>
    </w:p>
    <w:p w14:paraId="3FC65D43" w14:textId="36CFBC78" w:rsidR="005627EF" w:rsidRPr="0012357F" w:rsidRDefault="00F46108" w:rsidP="009B0797">
      <w:pPr>
        <w:spacing w:line="480" w:lineRule="auto"/>
        <w:ind w:firstLine="720"/>
      </w:pPr>
      <w:r w:rsidRPr="0012357F">
        <w:t>In the section</w:t>
      </w:r>
      <w:r w:rsidRPr="00990EC3">
        <w:t>s below</w:t>
      </w:r>
      <w:r w:rsidR="00F5702B" w:rsidRPr="0093122A">
        <w:t>,</w:t>
      </w:r>
      <w:r w:rsidRPr="00B467E8">
        <w:t xml:space="preserve"> we first </w:t>
      </w:r>
      <w:r w:rsidR="00DC53C7" w:rsidRPr="00C64563">
        <w:t xml:space="preserve">provide an overview of our </w:t>
      </w:r>
      <w:r w:rsidR="001F5B8F" w:rsidRPr="00C64563">
        <w:t>theorizing</w:t>
      </w:r>
      <w:r w:rsidR="004E6415" w:rsidRPr="0083544D">
        <w:t xml:space="preserve"> </w:t>
      </w:r>
      <w:r w:rsidR="007F7DF8" w:rsidRPr="00B37B7B">
        <w:t>about</w:t>
      </w:r>
      <w:r w:rsidR="007F7DF8" w:rsidRPr="00613DBC">
        <w:t xml:space="preserve"> </w:t>
      </w:r>
      <w:r w:rsidR="004E30A2" w:rsidRPr="00613DBC">
        <w:t xml:space="preserve">how </w:t>
      </w:r>
      <w:r w:rsidR="00812734" w:rsidRPr="0012357F">
        <w:t xml:space="preserve">difference-education interventions </w:t>
      </w:r>
      <w:r w:rsidR="007F7DF8" w:rsidRPr="0012357F">
        <w:t>improv</w:t>
      </w:r>
      <w:r w:rsidR="004E30A2" w:rsidRPr="0012357F">
        <w:t>e</w:t>
      </w:r>
      <w:r w:rsidR="007F7DF8" w:rsidRPr="0012357F">
        <w:t xml:space="preserve"> students’ outcomes</w:t>
      </w:r>
      <w:r w:rsidR="00DC53C7" w:rsidRPr="0012357F">
        <w:t>,</w:t>
      </w:r>
      <w:r w:rsidR="007F7DF8" w:rsidRPr="0012357F">
        <w:t xml:space="preserve"> </w:t>
      </w:r>
      <w:r w:rsidR="00DE5DA8" w:rsidRPr="0012357F">
        <w:t xml:space="preserve">as well as </w:t>
      </w:r>
      <w:r w:rsidR="00812734" w:rsidRPr="0012357F">
        <w:t>the research</w:t>
      </w:r>
      <w:r w:rsidR="007E7F6A" w:rsidRPr="0012357F">
        <w:t xml:space="preserve"> </w:t>
      </w:r>
      <w:r w:rsidR="009914B2" w:rsidRPr="0012357F">
        <w:t xml:space="preserve">in </w:t>
      </w:r>
      <w:r w:rsidR="00384BC0" w:rsidRPr="0012357F">
        <w:t xml:space="preserve">higher-resourced </w:t>
      </w:r>
      <w:r w:rsidR="00C90632" w:rsidRPr="0012357F">
        <w:t>institutions</w:t>
      </w:r>
      <w:r w:rsidR="009914B2" w:rsidRPr="0012357F">
        <w:t xml:space="preserve"> that supports this theorizing</w:t>
      </w:r>
      <w:r w:rsidR="00F15978" w:rsidRPr="0012357F">
        <w:t>. Then</w:t>
      </w:r>
      <w:r w:rsidR="00812734" w:rsidRPr="0012357F">
        <w:t>,</w:t>
      </w:r>
      <w:r w:rsidR="00F15978" w:rsidRPr="0012357F">
        <w:t xml:space="preserve"> we discuss </w:t>
      </w:r>
      <w:r w:rsidR="00DD2AF3" w:rsidRPr="0012357F">
        <w:t>how fewer resou</w:t>
      </w:r>
      <w:r w:rsidR="00EB2F7C" w:rsidRPr="0012357F">
        <w:t>r</w:t>
      </w:r>
      <w:r w:rsidR="00DD2AF3" w:rsidRPr="0012357F">
        <w:t xml:space="preserve">ces </w:t>
      </w:r>
      <w:r w:rsidR="00EB2F7C" w:rsidRPr="0012357F">
        <w:t xml:space="preserve">in an educational context </w:t>
      </w:r>
      <w:r w:rsidR="00DD2AF3" w:rsidRPr="0012357F">
        <w:t xml:space="preserve">could </w:t>
      </w:r>
      <w:r w:rsidR="00724767" w:rsidRPr="0012357F">
        <w:t xml:space="preserve">impact </w:t>
      </w:r>
      <w:r w:rsidR="00F5702B" w:rsidRPr="0012357F">
        <w:t xml:space="preserve">the </w:t>
      </w:r>
      <w:r w:rsidR="001F5B8F" w:rsidRPr="0012357F">
        <w:t>effectiveness</w:t>
      </w:r>
      <w:r w:rsidR="00F5702B" w:rsidRPr="0012357F">
        <w:t xml:space="preserve"> of</w:t>
      </w:r>
      <w:r w:rsidR="00E01B76" w:rsidRPr="0012357F">
        <w:t xml:space="preserve"> difference-education </w:t>
      </w:r>
      <w:r w:rsidR="0090245D" w:rsidRPr="0012357F">
        <w:t>interventions</w:t>
      </w:r>
      <w:r w:rsidR="009914B2" w:rsidRPr="0012357F">
        <w:t xml:space="preserve">. </w:t>
      </w:r>
    </w:p>
    <w:p w14:paraId="20649E4B" w14:textId="7A07393A" w:rsidR="005F4BA9" w:rsidRPr="0012357F" w:rsidRDefault="00812734" w:rsidP="009B0797">
      <w:pPr>
        <w:spacing w:line="480" w:lineRule="auto"/>
        <w:rPr>
          <w:b/>
          <w:bCs/>
        </w:rPr>
      </w:pPr>
      <w:r w:rsidRPr="0012357F">
        <w:rPr>
          <w:b/>
          <w:bCs/>
        </w:rPr>
        <w:t xml:space="preserve">The Benefits of </w:t>
      </w:r>
      <w:r w:rsidR="00906BD3" w:rsidRPr="0012357F">
        <w:rPr>
          <w:b/>
          <w:bCs/>
        </w:rPr>
        <w:t>Differenc</w:t>
      </w:r>
      <w:r w:rsidR="00C4646F" w:rsidRPr="0012357F">
        <w:rPr>
          <w:b/>
          <w:bCs/>
        </w:rPr>
        <w:t>e</w:t>
      </w:r>
      <w:r w:rsidR="00906BD3" w:rsidRPr="0012357F">
        <w:rPr>
          <w:b/>
          <w:bCs/>
        </w:rPr>
        <w:t>-</w:t>
      </w:r>
      <w:r w:rsidR="00C4646F" w:rsidRPr="0012357F">
        <w:rPr>
          <w:b/>
          <w:bCs/>
        </w:rPr>
        <w:t>E</w:t>
      </w:r>
      <w:r w:rsidR="00906BD3" w:rsidRPr="0012357F">
        <w:rPr>
          <w:b/>
          <w:bCs/>
        </w:rPr>
        <w:t xml:space="preserve">ducation in </w:t>
      </w:r>
      <w:r w:rsidR="006363FE" w:rsidRPr="0012357F">
        <w:rPr>
          <w:b/>
          <w:bCs/>
        </w:rPr>
        <w:t xml:space="preserve">Higher-resourced </w:t>
      </w:r>
      <w:r w:rsidR="00EA789D" w:rsidRPr="0012357F">
        <w:rPr>
          <w:b/>
          <w:bCs/>
        </w:rPr>
        <w:t xml:space="preserve">Institutions  </w:t>
      </w:r>
    </w:p>
    <w:p w14:paraId="25C7DF5F" w14:textId="5BCBC1EC" w:rsidR="002A51EC" w:rsidRPr="00134DE6" w:rsidRDefault="001D2549" w:rsidP="00C85557">
      <w:pPr>
        <w:pStyle w:val="CommentText"/>
        <w:spacing w:line="480" w:lineRule="auto"/>
        <w:ind w:firstLine="720"/>
      </w:pPr>
      <w:r w:rsidRPr="00134DE6">
        <w:rPr>
          <w:rFonts w:ascii="Times New Roman" w:hAnsi="Times New Roman" w:cs="Times New Roman"/>
        </w:rPr>
        <w:t xml:space="preserve">Like other social-psychological interventions, difference-education improves </w:t>
      </w:r>
      <w:r w:rsidRPr="00134DE6">
        <w:rPr>
          <w:rFonts w:ascii="Times New Roman" w:hAnsi="Times New Roman" w:cs="Times New Roman"/>
          <w:iCs/>
        </w:rPr>
        <w:t xml:space="preserve">students’ academic outcomes by targeting psychological barriers. In particular, it seeks to change students’ </w:t>
      </w:r>
      <w:r w:rsidRPr="00134DE6">
        <w:rPr>
          <w:rFonts w:ascii="Times New Roman" w:hAnsi="Times New Roman" w:cs="Times New Roman"/>
          <w:i/>
        </w:rPr>
        <w:t>lay theories</w:t>
      </w:r>
      <w:r w:rsidRPr="00134DE6">
        <w:rPr>
          <w:rFonts w:ascii="Times New Roman" w:hAnsi="Times New Roman" w:cs="Times New Roman"/>
          <w:iCs/>
        </w:rPr>
        <w:t xml:space="preserve">, or ways of </w:t>
      </w:r>
      <w:r w:rsidRPr="00134DE6">
        <w:rPr>
          <w:rFonts w:ascii="Times New Roman" w:hAnsi="Times New Roman" w:cs="Times New Roman"/>
        </w:rPr>
        <w:t>making sense of their experiences</w:t>
      </w:r>
      <w:r w:rsidRPr="00134DE6">
        <w:rPr>
          <w:rFonts w:ascii="Times New Roman" w:hAnsi="Times New Roman" w:cs="Times New Roman"/>
          <w:i/>
        </w:rPr>
        <w:t xml:space="preserve"> </w:t>
      </w:r>
      <w:r w:rsidRPr="00134DE6">
        <w:rPr>
          <w:rFonts w:ascii="Times New Roman" w:hAnsi="Times New Roman" w:cs="Times New Roman"/>
        </w:rPr>
        <w:fldChar w:fldCharType="begin" w:fldLock="1"/>
      </w:r>
      <w:r w:rsidRPr="00134DE6">
        <w:rPr>
          <w:rFonts w:ascii="Times New Roman" w:hAnsi="Times New Roman" w:cs="Times New Roman"/>
        </w:rPr>
        <w:instrText>ADDIN CSL_CITATION {"citationItems":[{"id":"ITEM-1","itemData":{"DOI":"10.1037/rev0000115","author":[{"dropping-particle":"","family":"Walton","given":"G. M.","non-dropping-particle":"","parse-names":false,"suffix":""},{"dropping-particle":"","family":"Wilson","given":"T. D.","non-dropping-particle":"","parse-names":false,"suffix":""}],"container-title":"Psychological Review","id":"ITEM-1","issued":{"date-parts":[["2018"]]},"page":"617-655","title":"Wise interventions: Psychological remedies for social and personal problems","type":"article-journal","volume":"125"},"uris":["http://www.mendeley.com/documents/?uuid=e2f87989-5a3a-4062-95c2-1b8b3358d3d9"]}],"mendeley":{"formattedCitation":"(G. M. Walton &amp; Wilson, 2018)","manualFormatting":"(Walton &amp; Wilson, 2018)","plainTextFormattedCitation":"(G. M. Walton &amp; Wilson, 2018)","previouslyFormattedCitation":"(G. M. Walton &amp; Wilson, 2018)"},"properties":{"noteIndex":0},"schema":"https://github.com/citation-style-language/schema/raw/master/csl-citation.json"}</w:instrText>
      </w:r>
      <w:r w:rsidRPr="00134DE6">
        <w:rPr>
          <w:rFonts w:ascii="Times New Roman" w:hAnsi="Times New Roman" w:cs="Times New Roman"/>
        </w:rPr>
        <w:fldChar w:fldCharType="separate"/>
      </w:r>
      <w:r w:rsidRPr="00134DE6">
        <w:rPr>
          <w:rFonts w:ascii="Times New Roman" w:hAnsi="Times New Roman" w:cs="Times New Roman"/>
          <w:noProof/>
        </w:rPr>
        <w:t>(Walton &amp; Wilson, 2018)</w:t>
      </w:r>
      <w:r w:rsidRPr="00134DE6">
        <w:rPr>
          <w:rFonts w:ascii="Times New Roman" w:hAnsi="Times New Roman" w:cs="Times New Roman"/>
        </w:rPr>
        <w:fldChar w:fldCharType="end"/>
      </w:r>
      <w:r w:rsidRPr="00134DE6">
        <w:rPr>
          <w:rFonts w:ascii="Times New Roman" w:hAnsi="Times New Roman" w:cs="Times New Roman"/>
          <w:i/>
        </w:rPr>
        <w:t xml:space="preserve">. </w:t>
      </w:r>
      <w:r w:rsidRPr="00134DE6">
        <w:rPr>
          <w:rFonts w:ascii="Times New Roman" w:hAnsi="Times New Roman" w:cs="Times New Roman"/>
          <w:iCs/>
        </w:rPr>
        <w:t xml:space="preserve">Changing their lay theories can, in turn, improve </w:t>
      </w:r>
      <w:r w:rsidR="00C748AA" w:rsidRPr="00134DE6">
        <w:rPr>
          <w:rFonts w:ascii="Times New Roman" w:hAnsi="Times New Roman" w:cs="Times New Roman"/>
          <w:iCs/>
        </w:rPr>
        <w:t xml:space="preserve">students’ </w:t>
      </w:r>
      <w:r w:rsidRPr="00134DE6">
        <w:rPr>
          <w:rFonts w:ascii="Times New Roman" w:hAnsi="Times New Roman" w:cs="Times New Roman"/>
          <w:iCs/>
        </w:rPr>
        <w:t xml:space="preserve">academic outcomes by </w:t>
      </w:r>
      <w:r w:rsidR="000A6AC9" w:rsidRPr="00134DE6">
        <w:rPr>
          <w:rFonts w:ascii="Times New Roman" w:hAnsi="Times New Roman" w:cs="Times New Roman"/>
          <w:iCs/>
        </w:rPr>
        <w:t xml:space="preserve">reducing psychological barriers—in this case, by </w:t>
      </w:r>
      <w:r w:rsidR="00C85557" w:rsidRPr="00134DE6">
        <w:rPr>
          <w:rFonts w:ascii="Times New Roman" w:hAnsi="Times New Roman" w:cs="Times New Roman"/>
          <w:iCs/>
        </w:rPr>
        <w:t xml:space="preserve">empowering </w:t>
      </w:r>
      <w:r w:rsidR="00C748AA" w:rsidRPr="00134DE6">
        <w:rPr>
          <w:rFonts w:ascii="Times New Roman" w:hAnsi="Times New Roman" w:cs="Times New Roman"/>
          <w:iCs/>
        </w:rPr>
        <w:t>the</w:t>
      </w:r>
      <w:r w:rsidR="000A6AC9" w:rsidRPr="00134DE6">
        <w:rPr>
          <w:rFonts w:ascii="Times New Roman" w:hAnsi="Times New Roman" w:cs="Times New Roman"/>
          <w:iCs/>
        </w:rPr>
        <w:t>m</w:t>
      </w:r>
      <w:r w:rsidR="00C748AA" w:rsidRPr="00134DE6">
        <w:rPr>
          <w:rFonts w:ascii="Times New Roman" w:hAnsi="Times New Roman" w:cs="Times New Roman"/>
          <w:iCs/>
        </w:rPr>
        <w:t xml:space="preserve"> to change their behavior</w:t>
      </w:r>
      <w:r w:rsidR="00C85557" w:rsidRPr="00134DE6">
        <w:rPr>
          <w:rFonts w:ascii="Times New Roman" w:hAnsi="Times New Roman" w:cs="Times New Roman"/>
          <w:iCs/>
        </w:rPr>
        <w:t xml:space="preserve">. </w:t>
      </w:r>
      <w:r w:rsidRPr="00134DE6">
        <w:rPr>
          <w:rFonts w:ascii="Times New Roman" w:hAnsi="Times New Roman" w:cs="Times New Roman"/>
          <w:iCs/>
        </w:rPr>
        <w:t xml:space="preserve"> </w:t>
      </w:r>
    </w:p>
    <w:p w14:paraId="13CDAF11" w14:textId="04B830F8" w:rsidR="004E6415" w:rsidRPr="00990EC3" w:rsidRDefault="000A6AC9" w:rsidP="00DC53C7">
      <w:pPr>
        <w:pStyle w:val="CommentText"/>
        <w:spacing w:line="480" w:lineRule="auto"/>
        <w:ind w:firstLine="720"/>
        <w:rPr>
          <w:rFonts w:ascii="Times New Roman" w:hAnsi="Times New Roman" w:cs="Times New Roman"/>
        </w:rPr>
      </w:pPr>
      <w:r w:rsidRPr="0012357F">
        <w:rPr>
          <w:rFonts w:ascii="Times New Roman" w:hAnsi="Times New Roman" w:cs="Times New Roman"/>
        </w:rPr>
        <w:t>More specifically, d</w:t>
      </w:r>
      <w:r w:rsidR="007F7DF8" w:rsidRPr="00990EC3">
        <w:rPr>
          <w:rFonts w:ascii="Times New Roman" w:hAnsi="Times New Roman" w:cs="Times New Roman"/>
        </w:rPr>
        <w:t xml:space="preserve">ifference-education </w:t>
      </w:r>
      <w:r w:rsidR="004D3647" w:rsidRPr="0093122A">
        <w:rPr>
          <w:rFonts w:ascii="Times New Roman" w:hAnsi="Times New Roman" w:cs="Times New Roman"/>
        </w:rPr>
        <w:t xml:space="preserve">leverages </w:t>
      </w:r>
      <w:r w:rsidR="007F7DF8" w:rsidRPr="00B467E8">
        <w:rPr>
          <w:rFonts w:ascii="Times New Roman" w:hAnsi="Times New Roman" w:cs="Times New Roman"/>
        </w:rPr>
        <w:t xml:space="preserve">stories from </w:t>
      </w:r>
      <w:r w:rsidR="004D3647" w:rsidRPr="00C64563">
        <w:rPr>
          <w:rFonts w:ascii="Times New Roman" w:hAnsi="Times New Roman" w:cs="Times New Roman"/>
        </w:rPr>
        <w:t xml:space="preserve">students’ </w:t>
      </w:r>
      <w:r w:rsidR="007F7DF8" w:rsidRPr="00C64563">
        <w:rPr>
          <w:rFonts w:ascii="Times New Roman" w:hAnsi="Times New Roman" w:cs="Times New Roman"/>
        </w:rPr>
        <w:t>senior pee</w:t>
      </w:r>
      <w:r w:rsidR="007F7DF8" w:rsidRPr="0083544D">
        <w:rPr>
          <w:rFonts w:ascii="Times New Roman" w:hAnsi="Times New Roman" w:cs="Times New Roman"/>
        </w:rPr>
        <w:t>rs to teac</w:t>
      </w:r>
      <w:r w:rsidR="00DC53C7" w:rsidRPr="0012357F">
        <w:rPr>
          <w:rFonts w:ascii="Times New Roman" w:hAnsi="Times New Roman" w:cs="Times New Roman"/>
        </w:rPr>
        <w:t xml:space="preserve">h them </w:t>
      </w:r>
      <w:r w:rsidR="004C39CB" w:rsidRPr="0012357F">
        <w:rPr>
          <w:rFonts w:ascii="Times New Roman" w:hAnsi="Times New Roman" w:cs="Times New Roman"/>
        </w:rPr>
        <w:t xml:space="preserve">a </w:t>
      </w:r>
      <w:r w:rsidR="004C39CB" w:rsidRPr="0012357F">
        <w:rPr>
          <w:rFonts w:ascii="Times New Roman" w:hAnsi="Times New Roman" w:cs="Times New Roman"/>
          <w:i/>
          <w:iCs/>
        </w:rPr>
        <w:t>contextual theory of difference</w:t>
      </w:r>
      <w:r w:rsidR="004C39CB" w:rsidRPr="0012357F">
        <w:rPr>
          <w:rFonts w:ascii="Times New Roman" w:eastAsia="Times New Roman" w:hAnsi="Times New Roman" w:cs="Times New Roman"/>
          <w:iCs/>
        </w:rPr>
        <w:t xml:space="preserve">—an understanding </w:t>
      </w:r>
      <w:r w:rsidR="00DC53C7" w:rsidRPr="0012357F">
        <w:rPr>
          <w:rFonts w:ascii="Times New Roman" w:hAnsi="Times New Roman" w:cs="Times New Roman"/>
          <w:iCs/>
        </w:rPr>
        <w:t>that their diverse</w:t>
      </w:r>
      <w:r w:rsidR="00DC53C7" w:rsidRPr="0012357F">
        <w:rPr>
          <w:rFonts w:ascii="Times New Roman" w:hAnsi="Times New Roman" w:cs="Times New Roman"/>
        </w:rPr>
        <w:t xml:space="preserve"> life experiences and backgrounds are likely to give rise to different experiences in college</w:t>
      </w:r>
      <w:r w:rsidR="00DC53C7" w:rsidRPr="0012357F" w:rsidDel="00DC53C7">
        <w:rPr>
          <w:rFonts w:ascii="Times New Roman" w:hAnsi="Times New Roman" w:cs="Times New Roman"/>
        </w:rPr>
        <w:t xml:space="preserve"> </w:t>
      </w:r>
      <w:r w:rsidR="007F7DF8" w:rsidRPr="0012357F">
        <w:rPr>
          <w:rFonts w:ascii="Times New Roman" w:eastAsia="Times New Roman" w:hAnsi="Times New Roman" w:cs="Times New Roman"/>
        </w:rPr>
        <w:t>(</w:t>
      </w:r>
      <w:r w:rsidR="007F7DF8" w:rsidRPr="00990EC3">
        <w:rPr>
          <w:rFonts w:ascii="Times New Roman" w:eastAsia="Times New Roman" w:hAnsi="Times New Roman" w:cs="Times New Roman"/>
        </w:rPr>
        <w:fldChar w:fldCharType="begin" w:fldLock="1"/>
      </w:r>
      <w:r w:rsidR="00466C2C" w:rsidRPr="0012357F">
        <w:rPr>
          <w:rFonts w:ascii="Times New Roman" w:eastAsia="Times New Roman" w:hAnsi="Times New Roman" w:cs="Times New Roman"/>
        </w:rPr>
        <w:instrText>ADDIN CSL_CITATION {"citationItems":[{"id":"ITEM-1","itemData":{"DOI":"10.1177/1745691618797957","author":[{"dropping-particle":"","family":"Stephens","given":"Nicole M.","non-dropping-particle":"","parse-names":false,"suffix":""},{"dropping-particle":"","family":"Hamedani","given":"M. G.","non-dropping-particle":"","parse-names":false,"suffix":""},{"dropping-particle":"","family":"Townsend","given":"S. S. M.","non-dropping-particle":"","parse-names":false,"suffix":""}],"container-title":"Perspectives on Psychological Science","id":"ITEM-1","issued":{"date-parts":[["2019"]]},"page":"156–174","title":"Difference matters: Teaching students a contextual theory of difference can help them succeed","type":"article-journal","volume":"14"},"uris":["http://www.mendeley.com/documents/?uuid=e6888748-b44a-451f-8b5a-bae5e7c46fc5"]}],"mendeley":{"formattedCitation":"(Nicole M. Stephens, Hamedani, et al., 2019)","manualFormatting":"Stephens, Hamedani, et al., 2019)","plainTextFormattedCitation":"(Nicole M. Stephens, Hamedani, et al., 2019)","previouslyFormattedCitation":"(Nicole M. Stephens, Hamedani, et al., 2019)"},"properties":{"noteIndex":0},"schema":"https://github.com/citation-style-language/schema/raw/master/csl-citation.json"}</w:instrText>
      </w:r>
      <w:r w:rsidR="007F7DF8" w:rsidRPr="00990EC3">
        <w:rPr>
          <w:rFonts w:ascii="Times New Roman" w:eastAsia="Times New Roman" w:hAnsi="Times New Roman" w:cs="Times New Roman"/>
        </w:rPr>
        <w:fldChar w:fldCharType="separate"/>
      </w:r>
      <w:r w:rsidR="007F7DF8" w:rsidRPr="00990EC3">
        <w:rPr>
          <w:rFonts w:ascii="Times New Roman" w:eastAsia="Times New Roman" w:hAnsi="Times New Roman" w:cs="Times New Roman"/>
          <w:noProof/>
        </w:rPr>
        <w:t>Stephens, Hamedani,</w:t>
      </w:r>
      <w:r w:rsidR="00EA5E11" w:rsidRPr="0093122A">
        <w:rPr>
          <w:rFonts w:ascii="Times New Roman" w:eastAsia="Times New Roman" w:hAnsi="Times New Roman" w:cs="Times New Roman"/>
          <w:noProof/>
        </w:rPr>
        <w:t xml:space="preserve"> &amp; Townsend</w:t>
      </w:r>
      <w:r w:rsidR="00202559" w:rsidRPr="00B467E8">
        <w:rPr>
          <w:rFonts w:ascii="Times New Roman" w:eastAsia="Times New Roman" w:hAnsi="Times New Roman" w:cs="Times New Roman"/>
          <w:noProof/>
        </w:rPr>
        <w:t xml:space="preserve">, </w:t>
      </w:r>
      <w:r w:rsidR="007F7DF8" w:rsidRPr="00C64563">
        <w:rPr>
          <w:rFonts w:ascii="Times New Roman" w:eastAsia="Times New Roman" w:hAnsi="Times New Roman" w:cs="Times New Roman"/>
          <w:noProof/>
        </w:rPr>
        <w:t>2019)</w:t>
      </w:r>
      <w:r w:rsidR="007F7DF8" w:rsidRPr="00990EC3">
        <w:rPr>
          <w:rFonts w:ascii="Times New Roman" w:eastAsia="Times New Roman" w:hAnsi="Times New Roman" w:cs="Times New Roman"/>
        </w:rPr>
        <w:fldChar w:fldCharType="end"/>
      </w:r>
      <w:r w:rsidR="007F7DF8" w:rsidRPr="0012357F">
        <w:rPr>
          <w:rFonts w:ascii="Times New Roman" w:eastAsia="Times New Roman" w:hAnsi="Times New Roman" w:cs="Times New Roman"/>
        </w:rPr>
        <w:t xml:space="preserve">. By </w:t>
      </w:r>
      <w:r w:rsidR="004D3647" w:rsidRPr="00990EC3">
        <w:rPr>
          <w:rFonts w:ascii="Times New Roman" w:eastAsia="Times New Roman" w:hAnsi="Times New Roman" w:cs="Times New Roman"/>
        </w:rPr>
        <w:t>teaching them</w:t>
      </w:r>
      <w:r w:rsidR="000F4000" w:rsidRPr="0093122A">
        <w:rPr>
          <w:rFonts w:ascii="Times New Roman" w:eastAsia="Times New Roman" w:hAnsi="Times New Roman" w:cs="Times New Roman"/>
        </w:rPr>
        <w:t xml:space="preserve"> this new </w:t>
      </w:r>
      <w:r w:rsidR="00457931" w:rsidRPr="00B467E8">
        <w:rPr>
          <w:rFonts w:ascii="Times New Roman" w:eastAsia="Times New Roman" w:hAnsi="Times New Roman" w:cs="Times New Roman"/>
        </w:rPr>
        <w:t xml:space="preserve">lay theory, </w:t>
      </w:r>
      <w:r w:rsidR="00EF612E" w:rsidRPr="00C64563">
        <w:rPr>
          <w:rFonts w:ascii="Times New Roman" w:eastAsia="Times New Roman" w:hAnsi="Times New Roman" w:cs="Times New Roman"/>
          <w:iCs/>
        </w:rPr>
        <w:t>the</w:t>
      </w:r>
      <w:r w:rsidR="00EF612E" w:rsidRPr="00C64563">
        <w:rPr>
          <w:rFonts w:ascii="Times New Roman" w:eastAsia="Times New Roman" w:hAnsi="Times New Roman" w:cs="Times New Roman"/>
          <w:i/>
        </w:rPr>
        <w:t xml:space="preserve"> </w:t>
      </w:r>
      <w:r w:rsidR="007F7DF8" w:rsidRPr="0083544D">
        <w:rPr>
          <w:rFonts w:ascii="Times New Roman" w:eastAsia="Times New Roman" w:hAnsi="Times New Roman" w:cs="Times New Roman"/>
        </w:rPr>
        <w:t xml:space="preserve">intervention </w:t>
      </w:r>
      <w:r w:rsidR="00C600EB" w:rsidRPr="00B37B7B">
        <w:rPr>
          <w:rFonts w:ascii="Times New Roman" w:eastAsia="Times New Roman" w:hAnsi="Times New Roman" w:cs="Times New Roman"/>
        </w:rPr>
        <w:t>can normalize</w:t>
      </w:r>
      <w:r w:rsidR="00F410D6" w:rsidRPr="0012357F">
        <w:rPr>
          <w:rFonts w:ascii="Times New Roman" w:eastAsia="Times New Roman" w:hAnsi="Times New Roman" w:cs="Times New Roman"/>
        </w:rPr>
        <w:t xml:space="preserve"> the unique challenges that</w:t>
      </w:r>
      <w:r w:rsidR="00C600EB" w:rsidRPr="0012357F">
        <w:rPr>
          <w:rFonts w:ascii="Times New Roman" w:eastAsia="Times New Roman" w:hAnsi="Times New Roman" w:cs="Times New Roman"/>
        </w:rPr>
        <w:t xml:space="preserve"> students</w:t>
      </w:r>
      <w:r w:rsidR="00F410D6" w:rsidRPr="0012357F">
        <w:rPr>
          <w:rFonts w:ascii="Times New Roman" w:eastAsia="Times New Roman" w:hAnsi="Times New Roman" w:cs="Times New Roman"/>
        </w:rPr>
        <w:t xml:space="preserve"> experience in college</w:t>
      </w:r>
      <w:r w:rsidR="007F7DF8" w:rsidRPr="0012357F">
        <w:rPr>
          <w:rFonts w:ascii="Times New Roman" w:eastAsia="Times New Roman" w:hAnsi="Times New Roman" w:cs="Times New Roman"/>
        </w:rPr>
        <w:t xml:space="preserve"> and can help them to see that their differences need not be negative or isolating, but can also be positive and</w:t>
      </w:r>
      <w:r w:rsidR="00572C25" w:rsidRPr="0012357F">
        <w:rPr>
          <w:rFonts w:ascii="Times New Roman" w:eastAsia="Times New Roman" w:hAnsi="Times New Roman" w:cs="Times New Roman"/>
        </w:rPr>
        <w:t xml:space="preserve"> serve as an asset </w:t>
      </w:r>
      <w:r w:rsidR="00F410D6" w:rsidRPr="0012357F">
        <w:rPr>
          <w:rFonts w:ascii="Times New Roman" w:eastAsia="Times New Roman" w:hAnsi="Times New Roman" w:cs="Times New Roman"/>
        </w:rPr>
        <w:t>(</w:t>
      </w:r>
      <w:r w:rsidR="000E3D55" w:rsidRPr="00990EC3">
        <w:rPr>
          <w:rFonts w:ascii="Times New Roman" w:eastAsia="Times New Roman" w:hAnsi="Times New Roman" w:cs="Times New Roman"/>
        </w:rPr>
        <w:fldChar w:fldCharType="begin" w:fldLock="1"/>
      </w:r>
      <w:r w:rsidR="00EA6592" w:rsidRPr="0012357F">
        <w:rPr>
          <w:rFonts w:ascii="Times New Roman" w:eastAsia="Times New Roman" w:hAnsi="Times New Roman" w:cs="Times New Roman"/>
        </w:rPr>
        <w:instrText>ADDIN CSL_CITATION {"citationItems":[{"id":"ITEM-1","itemData":{"DOI":"10.1177/1745691618797957","author":[{"dropping-particle":"","family":"Stephens","given":"Nicole M.","non-dropping-particle":"","parse-names":false,"suffix":""},{"dropping-particle":"","family":"Hamedani","given":"M. G.","non-dropping-particle":"","parse-names":false,"suffix":""},{"dropping-particle":"","family":"Townsend","given":"S. S. M.","non-dropping-particle":"","parse-names":false,"suffix":""}],"container-title":"Perspectives on Psychological Science","id":"ITEM-1","issued":{"date-parts":[["2019"]]},"page":"156–174","title":"Difference matters: Teaching students a contextual theory of difference can help them succeed","type":"article-journal","volume":"14"},"uris":["http://www.mendeley.com/documents/?uuid=e6888748-b44a-451f-8b5a-bae5e7c46fc5"]}],"mendeley":{"formattedCitation":"(Nicole M. Stephens, Hamedani, et al., 2019)","manualFormatting":"Stephens, Hamedani, et al., 2019)","plainTextFormattedCitation":"(Nicole M. Stephens, Hamedani, et al., 2019)","previouslyFormattedCitation":"(Nicole M. Stephens, Hamedani, et al., 2019)"},"properties":{"noteIndex":0},"schema":"https://github.com/citation-style-language/schema/raw/master/csl-citation.json"}</w:instrText>
      </w:r>
      <w:r w:rsidR="000E3D55" w:rsidRPr="00990EC3">
        <w:rPr>
          <w:rFonts w:ascii="Times New Roman" w:eastAsia="Times New Roman" w:hAnsi="Times New Roman" w:cs="Times New Roman"/>
        </w:rPr>
        <w:fldChar w:fldCharType="separate"/>
      </w:r>
      <w:r w:rsidR="000E3D55" w:rsidRPr="00990EC3">
        <w:rPr>
          <w:rFonts w:ascii="Times New Roman" w:eastAsia="Times New Roman" w:hAnsi="Times New Roman" w:cs="Times New Roman"/>
          <w:noProof/>
        </w:rPr>
        <w:t>Stephens</w:t>
      </w:r>
      <w:r w:rsidR="00466C2C" w:rsidRPr="0093122A">
        <w:rPr>
          <w:rFonts w:ascii="Times New Roman" w:eastAsia="Times New Roman" w:hAnsi="Times New Roman" w:cs="Times New Roman"/>
          <w:noProof/>
        </w:rPr>
        <w:t>, Hamedani,</w:t>
      </w:r>
      <w:r w:rsidR="000E3D55" w:rsidRPr="00B467E8">
        <w:rPr>
          <w:rFonts w:ascii="Times New Roman" w:eastAsia="Times New Roman" w:hAnsi="Times New Roman" w:cs="Times New Roman"/>
          <w:noProof/>
        </w:rPr>
        <w:t xml:space="preserve"> </w:t>
      </w:r>
      <w:r w:rsidR="004C297F" w:rsidRPr="00C64563">
        <w:rPr>
          <w:rFonts w:ascii="Times New Roman" w:eastAsia="Times New Roman" w:hAnsi="Times New Roman" w:cs="Times New Roman"/>
          <w:noProof/>
        </w:rPr>
        <w:t>&amp; Townsend</w:t>
      </w:r>
      <w:r w:rsidR="000E3D55" w:rsidRPr="00C64563">
        <w:rPr>
          <w:rFonts w:ascii="Times New Roman" w:eastAsia="Times New Roman" w:hAnsi="Times New Roman" w:cs="Times New Roman"/>
          <w:noProof/>
        </w:rPr>
        <w:t>, 2019)</w:t>
      </w:r>
      <w:r w:rsidR="000E3D55" w:rsidRPr="00990EC3">
        <w:rPr>
          <w:rFonts w:ascii="Times New Roman" w:eastAsia="Times New Roman" w:hAnsi="Times New Roman" w:cs="Times New Roman"/>
        </w:rPr>
        <w:fldChar w:fldCharType="end"/>
      </w:r>
      <w:r w:rsidR="000E3D55" w:rsidRPr="0012357F">
        <w:rPr>
          <w:rFonts w:ascii="Times New Roman" w:eastAsia="Times New Roman" w:hAnsi="Times New Roman" w:cs="Times New Roman"/>
        </w:rPr>
        <w:t>.</w:t>
      </w:r>
      <w:r w:rsidR="007C2499" w:rsidRPr="00990EC3">
        <w:rPr>
          <w:rFonts w:ascii="Times New Roman" w:eastAsia="Times New Roman" w:hAnsi="Times New Roman" w:cs="Times New Roman"/>
        </w:rPr>
        <w:t xml:space="preserve"> </w:t>
      </w:r>
      <w:r w:rsidR="00606373" w:rsidRPr="0093122A">
        <w:rPr>
          <w:rFonts w:ascii="Times New Roman" w:eastAsia="Times New Roman" w:hAnsi="Times New Roman" w:cs="Times New Roman"/>
        </w:rPr>
        <w:t>P</w:t>
      </w:r>
      <w:r w:rsidR="00606373" w:rsidRPr="00B467E8">
        <w:rPr>
          <w:rFonts w:ascii="Times New Roman" w:hAnsi="Times New Roman" w:cs="Times New Roman"/>
        </w:rPr>
        <w:t xml:space="preserve">revious research in </w:t>
      </w:r>
      <w:r w:rsidR="00C90632" w:rsidRPr="00C64563">
        <w:rPr>
          <w:rFonts w:ascii="Times New Roman" w:hAnsi="Times New Roman" w:cs="Times New Roman"/>
        </w:rPr>
        <w:t>elite</w:t>
      </w:r>
      <w:r w:rsidR="000F4000" w:rsidRPr="00C64563">
        <w:rPr>
          <w:rFonts w:ascii="Times New Roman" w:hAnsi="Times New Roman" w:cs="Times New Roman"/>
        </w:rPr>
        <w:t>, higher-resourced</w:t>
      </w:r>
      <w:r w:rsidR="00C90632" w:rsidRPr="0083544D">
        <w:rPr>
          <w:rFonts w:ascii="Times New Roman" w:hAnsi="Times New Roman" w:cs="Times New Roman"/>
        </w:rPr>
        <w:t xml:space="preserve"> institutions </w:t>
      </w:r>
      <w:r w:rsidR="00606373" w:rsidRPr="0012357F">
        <w:rPr>
          <w:rFonts w:ascii="Times New Roman" w:hAnsi="Times New Roman" w:cs="Times New Roman"/>
        </w:rPr>
        <w:t xml:space="preserve">has found that </w:t>
      </w:r>
      <w:r w:rsidR="00606373" w:rsidRPr="0012357F">
        <w:rPr>
          <w:rFonts w:ascii="Times New Roman" w:eastAsia="Times New Roman" w:hAnsi="Times New Roman" w:cs="Times New Roman"/>
        </w:rPr>
        <w:t xml:space="preserve">difference-education improves </w:t>
      </w:r>
      <w:r w:rsidR="0010228F" w:rsidRPr="0012357F">
        <w:rPr>
          <w:rFonts w:ascii="Times New Roman" w:eastAsia="Times New Roman" w:hAnsi="Times New Roman" w:cs="Times New Roman"/>
        </w:rPr>
        <w:t>two key ou</w:t>
      </w:r>
      <w:r w:rsidR="00D346DC" w:rsidRPr="0012357F">
        <w:rPr>
          <w:rFonts w:ascii="Times New Roman" w:eastAsia="Times New Roman" w:hAnsi="Times New Roman" w:cs="Times New Roman"/>
        </w:rPr>
        <w:t>t</w:t>
      </w:r>
      <w:r w:rsidR="0010228F" w:rsidRPr="0012357F">
        <w:rPr>
          <w:rFonts w:ascii="Times New Roman" w:eastAsia="Times New Roman" w:hAnsi="Times New Roman" w:cs="Times New Roman"/>
        </w:rPr>
        <w:t>comes</w:t>
      </w:r>
      <w:r w:rsidRPr="0012357F">
        <w:rPr>
          <w:rFonts w:ascii="Times New Roman" w:eastAsia="Times New Roman" w:hAnsi="Times New Roman" w:cs="Times New Roman"/>
        </w:rPr>
        <w:t xml:space="preserve">. First, it improves </w:t>
      </w:r>
      <w:r w:rsidR="008D0617" w:rsidRPr="0012357F">
        <w:rPr>
          <w:rFonts w:ascii="Times New Roman" w:eastAsia="Times New Roman" w:hAnsi="Times New Roman" w:cs="Times New Roman"/>
        </w:rPr>
        <w:t xml:space="preserve">the </w:t>
      </w:r>
      <w:r w:rsidR="00606373" w:rsidRPr="0012357F">
        <w:rPr>
          <w:rFonts w:ascii="Times New Roman" w:eastAsia="Times New Roman" w:hAnsi="Times New Roman" w:cs="Times New Roman"/>
        </w:rPr>
        <w:t xml:space="preserve">academic </w:t>
      </w:r>
      <w:r w:rsidR="00DE5DA8" w:rsidRPr="0012357F">
        <w:rPr>
          <w:rFonts w:ascii="Times New Roman" w:eastAsia="Times New Roman" w:hAnsi="Times New Roman" w:cs="Times New Roman"/>
        </w:rPr>
        <w:t>performance</w:t>
      </w:r>
      <w:r w:rsidR="008D0617" w:rsidRPr="0012357F">
        <w:rPr>
          <w:rFonts w:ascii="Times New Roman" w:eastAsia="Times New Roman" w:hAnsi="Times New Roman" w:cs="Times New Roman"/>
        </w:rPr>
        <w:t xml:space="preserve"> of first-generation students</w:t>
      </w:r>
      <w:r w:rsidR="00DC53C7" w:rsidRPr="0012357F">
        <w:rPr>
          <w:rFonts w:ascii="Times New Roman" w:eastAsia="Times New Roman" w:hAnsi="Times New Roman" w:cs="Times New Roman"/>
        </w:rPr>
        <w:t xml:space="preserve"> by increasing </w:t>
      </w:r>
      <w:r w:rsidR="008D0617" w:rsidRPr="0012357F">
        <w:rPr>
          <w:rFonts w:ascii="Times New Roman" w:eastAsia="Times New Roman" w:hAnsi="Times New Roman" w:cs="Times New Roman"/>
        </w:rPr>
        <w:t xml:space="preserve">their </w:t>
      </w:r>
      <w:r w:rsidR="00DC53C7" w:rsidRPr="0012357F">
        <w:rPr>
          <w:rFonts w:ascii="Times New Roman" w:eastAsia="Times New Roman" w:hAnsi="Times New Roman" w:cs="Times New Roman"/>
        </w:rPr>
        <w:t>empowerment</w:t>
      </w:r>
      <w:r w:rsidR="000F4000" w:rsidRPr="0012357F">
        <w:rPr>
          <w:rFonts w:ascii="Times New Roman" w:eastAsia="Times New Roman" w:hAnsi="Times New Roman" w:cs="Times New Roman"/>
        </w:rPr>
        <w:t xml:space="preserve"> (i.e.,</w:t>
      </w:r>
      <w:r w:rsidR="00457931" w:rsidRPr="0012357F">
        <w:rPr>
          <w:rFonts w:ascii="Times New Roman" w:eastAsia="Times New Roman" w:hAnsi="Times New Roman" w:cs="Times New Roman"/>
        </w:rPr>
        <w:t xml:space="preserve"> </w:t>
      </w:r>
      <w:r w:rsidR="00457931" w:rsidRPr="0012357F">
        <w:rPr>
          <w:rFonts w:ascii="Times New Roman" w:eastAsia="Times New Roman" w:hAnsi="Times New Roman" w:cs="Times New Roman"/>
        </w:rPr>
        <w:lastRenderedPageBreak/>
        <w:t>both</w:t>
      </w:r>
      <w:r w:rsidR="00141467" w:rsidRPr="0012357F">
        <w:rPr>
          <w:rFonts w:ascii="Times New Roman" w:eastAsia="Times New Roman" w:hAnsi="Times New Roman" w:cs="Times New Roman"/>
        </w:rPr>
        <w:t xml:space="preserve"> the</w:t>
      </w:r>
      <w:r w:rsidR="000F4000" w:rsidRPr="0012357F">
        <w:rPr>
          <w:rFonts w:ascii="Times New Roman" w:eastAsia="Times New Roman" w:hAnsi="Times New Roman" w:cs="Times New Roman"/>
        </w:rPr>
        <w:t xml:space="preserve"> psychological experience and </w:t>
      </w:r>
      <w:r w:rsidRPr="0012357F">
        <w:rPr>
          <w:rFonts w:ascii="Times New Roman" w:eastAsia="Times New Roman" w:hAnsi="Times New Roman" w:cs="Times New Roman"/>
        </w:rPr>
        <w:t xml:space="preserve">behavioral tendency to seek out </w:t>
      </w:r>
      <w:r w:rsidR="00457931" w:rsidRPr="0012357F">
        <w:rPr>
          <w:rFonts w:ascii="Times New Roman" w:eastAsia="Times New Roman" w:hAnsi="Times New Roman" w:cs="Times New Roman"/>
        </w:rPr>
        <w:t xml:space="preserve">campus </w:t>
      </w:r>
      <w:r w:rsidR="000F4000" w:rsidRPr="0012357F">
        <w:rPr>
          <w:rFonts w:ascii="Times New Roman" w:eastAsia="Times New Roman" w:hAnsi="Times New Roman" w:cs="Times New Roman"/>
        </w:rPr>
        <w:t>resource</w:t>
      </w:r>
      <w:r w:rsidRPr="0012357F">
        <w:rPr>
          <w:rFonts w:ascii="Times New Roman" w:eastAsia="Times New Roman" w:hAnsi="Times New Roman" w:cs="Times New Roman"/>
        </w:rPr>
        <w:t>s</w:t>
      </w:r>
      <w:r w:rsidR="000F4000" w:rsidRPr="0012357F">
        <w:rPr>
          <w:rFonts w:ascii="Times New Roman" w:eastAsia="Times New Roman" w:hAnsi="Times New Roman" w:cs="Times New Roman"/>
        </w:rPr>
        <w:t>)</w:t>
      </w:r>
      <w:r w:rsidRPr="0012357F">
        <w:rPr>
          <w:rFonts w:ascii="Times New Roman" w:eastAsia="Times New Roman" w:hAnsi="Times New Roman" w:cs="Times New Roman"/>
        </w:rPr>
        <w:t xml:space="preserve">. Second, it improves </w:t>
      </w:r>
      <w:r w:rsidR="008D0617" w:rsidRPr="0012357F">
        <w:rPr>
          <w:rFonts w:ascii="Times New Roman" w:eastAsia="Times New Roman" w:hAnsi="Times New Roman" w:cs="Times New Roman"/>
        </w:rPr>
        <w:t xml:space="preserve">students’ </w:t>
      </w:r>
      <w:r w:rsidR="00606373" w:rsidRPr="0012357F">
        <w:rPr>
          <w:rFonts w:ascii="Times New Roman" w:eastAsia="Times New Roman" w:hAnsi="Times New Roman" w:cs="Times New Roman"/>
        </w:rPr>
        <w:t>comfort with social group difference</w:t>
      </w:r>
      <w:r w:rsidR="00EA789D" w:rsidRPr="0012357F">
        <w:rPr>
          <w:rFonts w:ascii="Times New Roman" w:eastAsia="Times New Roman" w:hAnsi="Times New Roman" w:cs="Times New Roman"/>
        </w:rPr>
        <w:t xml:space="preserve"> </w:t>
      </w:r>
      <w:r w:rsidR="00DE5DA8" w:rsidRPr="0012357F">
        <w:rPr>
          <w:rFonts w:ascii="Times New Roman" w:eastAsia="Times New Roman" w:hAnsi="Times New Roman" w:cs="Times New Roman"/>
        </w:rPr>
        <w:t>(</w:t>
      </w:r>
      <w:r w:rsidR="00F075F9" w:rsidRPr="00B20763">
        <w:rPr>
          <w:rFonts w:ascii="Times New Roman" w:eastAsia="Times New Roman" w:hAnsi="Times New Roman" w:cs="Times New Roman"/>
        </w:rPr>
        <w:fldChar w:fldCharType="begin" w:fldLock="1"/>
      </w:r>
      <w:r w:rsidR="00F075F9" w:rsidRPr="0012357F">
        <w:rPr>
          <w:rFonts w:ascii="Times New Roman" w:eastAsia="Times New Roman" w:hAnsi="Times New Roman" w:cs="Times New Roman"/>
        </w:rPr>
        <w:instrText>ADDIN CSL_CITATION {"citationItems":[{"id":"ITEM-1","itemData":{"DOI":"10.1177/0956797613518349","author":[{"dropping-particle":"","family":"Stephens","given":"Nicole M.","non-dropping-particle":"","parse-names":false,"suffix":""},{"dropping-particle":"","family":"Hamedani","given":"M. H.","non-dropping-particle":"","parse-names":false,"suffix":""},{"dropping-particle":"","family":"Destin","given":"M.","non-dropping-particle":"","parse-names":false,"suffix":""}],"container-title":"Psychological Science","id":"ITEM-1","issued":{"date-parts":[["2014"]]},"page":"943-953","title":"Closing the social-class achievement gap: A difference-education intervention improves first-generation students' academic performance and all students' college transition","type":"article-journal","volume":"25"},"uris":["http://www.mendeley.com/documents/?uuid=2a49d192-d7c7-48c0-b365-442d0c904e3b","http://www.mendeley.com/documents/?uuid=80b394dc-021d-4a3b-8243-49a574c40616"]},{"id":"ITEM-2","itemData":{"DOI":"10.1177/0956797615593501","author":[{"dropping-particle":"","family":"Stephens","given":"N. M.","non-dropping-particle":"","parse-names":false,"suffix":""},{"dropping-particle":"","family":"Townsend","given":"S. S. M.","non-dropping-particle":"","parse-names":false,"suffix":""},{"dropping-particle":"","family":"Hamedani","given":"M. G.","non-dropping-particle":"","parse-names":false,"suffix":""},{"dropping-particle":"","family":"Destin","given":"M.","non-dropping-particle":"","parse-names":false,"suffix":""},{"dropping-particle":"","family":"Manzo","given":"V.","non-dropping-particle":"","parse-names":false,"suffix":""}],"container-title":"Psychological Science","id":"ITEM-2","issued":{"date-parts":[["2015"]]},"page":"1556-1566","title":"A difference-education intervention equips first-generation college students to thrive in the face of stressful college situations","type":"article-journal","volume":"26"},"uris":["http://www.mendeley.com/documents/?uuid=8556a3d6-8533-4851-85f4-cbcb3802e248","http://www.mendeley.com/documents/?uuid=5989870a-4d27-4624-830e-397fb0ce0374"]},{"id":"ITEM-3","itemData":{"DOI":"10.1177/0146167218804548","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Bulletin","id":"ITEM-3","issue":"7","issued":{"date-parts":[["2019"]]},"page":"1068-1083","title":"Empowerment through difference: An online difference-education intervention closes the social class achievement gap","type":"article-journal","volume":"45"},"uris":["http://www.mendeley.com/documents/?uuid=4138a48f-bffd-4127-8a5a-48e3463ee688","http://www.mendeley.com/documents/?uuid=7f069f65-a846-4ac1-bbb0-d48fa29414e0"]},{"id":"ITEM-4","itemData":{"DOI":"10.1177/1745691618797957","author":[{"dropping-particle":"","family":"Stephens","given":"N. M.","non-dropping-particle":"","parse-names":false,"suffix":""},{"dropping-particle":"","family":"Hamedani","given":"M. G.","non-dropping-particle":"","parse-names":false,"suffix":""},{"dropping-particle":"","family":"Townsend","given":"S. S. M.","non-dropping-particle":"","parse-names":false,"suffix":""}],"container-title":"Perspectives on Psychological Science","id":"ITEM-4","issued":{"date-parts":[["2019"]]},"page":"156–174","title":"Difference matters: Teaching students a contextual theory of difference can help them succeed","type":"article-journal","volume":"14"},"uris":["http://www.mendeley.com/documents/?uuid=d9705d66-e22b-4e77-85c5-37cddbd70aec","http://www.mendeley.com/documents/?uuid=9c7affe3-ed8d-4fea-9c47-d3076173bf2e"]}],"mendeley":{"formattedCitation":"(N. M. Stephens et al., 2019; N. M. Stephens, Townsend, et al., 2015; Nicole M. Stephens et al., 2014; Townsend et al., 2019b)","manualFormatting":"Stephens et al., 2014; Stephens et al., 2015; Townsend et al., 2019; Townsend et al., 2021)","plainTextFormattedCitation":"(N. M. Stephens et al., 2019; N. M. Stephens, Townsend, et al., 2015; Nicole M. Stephens et al., 2014; Townsend et al., 2019b)","previouslyFormattedCitation":"(N. M. Stephens et al., 2019; N. M. Stephens, Townsend, et al., 2015; Nicole M. Stephens et al., 2014; Townsend et al., 2019b)"},"properties":{"noteIndex":0},"schema":"https://github.com/citation-style-language/schema/raw/master/csl-citation.json"}</w:instrText>
      </w:r>
      <w:r w:rsidR="00F075F9" w:rsidRPr="00B20763">
        <w:rPr>
          <w:rFonts w:ascii="Times New Roman" w:eastAsia="Times New Roman" w:hAnsi="Times New Roman" w:cs="Times New Roman"/>
        </w:rPr>
        <w:fldChar w:fldCharType="separate"/>
      </w:r>
      <w:r w:rsidR="00F075F9" w:rsidRPr="00B20763">
        <w:rPr>
          <w:rFonts w:ascii="Times New Roman" w:eastAsia="Times New Roman" w:hAnsi="Times New Roman" w:cs="Times New Roman"/>
          <w:noProof/>
        </w:rPr>
        <w:t xml:space="preserve">e.g., </w:t>
      </w:r>
      <w:r w:rsidR="00F075F9" w:rsidRPr="00990EC3">
        <w:rPr>
          <w:rFonts w:ascii="Times New Roman" w:eastAsia="Times New Roman" w:hAnsi="Times New Roman" w:cs="Times New Roman"/>
          <w:noProof/>
        </w:rPr>
        <w:t>Townsend et al.,</w:t>
      </w:r>
      <w:r w:rsidR="00F075F9" w:rsidRPr="0093122A">
        <w:rPr>
          <w:rFonts w:ascii="Times New Roman" w:eastAsia="Times New Roman" w:hAnsi="Times New Roman" w:cs="Times New Roman"/>
          <w:noProof/>
        </w:rPr>
        <w:t xml:space="preserve"> 2021</w:t>
      </w:r>
      <w:r w:rsidR="00F075F9" w:rsidRPr="00B467E8">
        <w:rPr>
          <w:rFonts w:ascii="Times New Roman" w:eastAsia="Times New Roman" w:hAnsi="Times New Roman" w:cs="Times New Roman"/>
          <w:noProof/>
        </w:rPr>
        <w:t>)</w:t>
      </w:r>
      <w:r w:rsidR="00F075F9" w:rsidRPr="00B20763">
        <w:rPr>
          <w:rFonts w:ascii="Times New Roman" w:eastAsia="Times New Roman" w:hAnsi="Times New Roman" w:cs="Times New Roman"/>
        </w:rPr>
        <w:fldChar w:fldCharType="end"/>
      </w:r>
      <w:r w:rsidR="00606373" w:rsidRPr="0012357F">
        <w:rPr>
          <w:rFonts w:ascii="Times New Roman" w:eastAsia="Times New Roman" w:hAnsi="Times New Roman" w:cs="Times New Roman"/>
        </w:rPr>
        <w:t>.</w:t>
      </w:r>
      <w:r w:rsidR="00827C72" w:rsidRPr="00B20763">
        <w:rPr>
          <w:rFonts w:ascii="Times New Roman" w:eastAsia="Times New Roman" w:hAnsi="Times New Roman" w:cs="Times New Roman"/>
        </w:rPr>
        <w:t xml:space="preserve"> </w:t>
      </w:r>
    </w:p>
    <w:p w14:paraId="42A8DC80" w14:textId="6133E5A7" w:rsidR="00835F05" w:rsidRPr="00990EC3" w:rsidRDefault="005A7132" w:rsidP="009B0797">
      <w:pPr>
        <w:spacing w:line="480" w:lineRule="auto"/>
        <w:ind w:firstLine="720"/>
        <w:rPr>
          <w:lang w:val="en-CA"/>
        </w:rPr>
      </w:pPr>
      <w:r w:rsidRPr="0012357F">
        <w:rPr>
          <w:lang w:val="en-CA"/>
        </w:rPr>
        <w:t xml:space="preserve">First, by </w:t>
      </w:r>
      <w:r w:rsidR="00DE751D" w:rsidRPr="0012357F">
        <w:rPr>
          <w:lang w:val="en-CA"/>
        </w:rPr>
        <w:t xml:space="preserve">normalizing students’ </w:t>
      </w:r>
      <w:r w:rsidR="003C7769" w:rsidRPr="0012357F">
        <w:rPr>
          <w:lang w:val="en-CA"/>
        </w:rPr>
        <w:t xml:space="preserve">different </w:t>
      </w:r>
      <w:r w:rsidR="00DE751D" w:rsidRPr="0012357F">
        <w:rPr>
          <w:lang w:val="en-CA"/>
        </w:rPr>
        <w:t>experiences</w:t>
      </w:r>
      <w:r w:rsidR="00BB4E4A" w:rsidRPr="0012357F">
        <w:rPr>
          <w:lang w:val="en-CA"/>
        </w:rPr>
        <w:t xml:space="preserve"> in college</w:t>
      </w:r>
      <w:r w:rsidR="00DE751D" w:rsidRPr="0012357F">
        <w:rPr>
          <w:lang w:val="en-CA"/>
        </w:rPr>
        <w:t xml:space="preserve">, </w:t>
      </w:r>
      <w:r w:rsidRPr="0012357F">
        <w:rPr>
          <w:lang w:val="en-CA"/>
        </w:rPr>
        <w:t>a contextua</w:t>
      </w:r>
      <w:r w:rsidR="00C66CB7">
        <w:rPr>
          <w:lang w:val="en-CA"/>
        </w:rPr>
        <w:t>l</w:t>
      </w:r>
      <w:r w:rsidR="000F1F3A">
        <w:rPr>
          <w:lang w:val="en-CA"/>
        </w:rPr>
        <w:t xml:space="preserve"> </w:t>
      </w:r>
      <w:r w:rsidRPr="0012357F">
        <w:rPr>
          <w:lang w:val="en-CA"/>
        </w:rPr>
        <w:t xml:space="preserve">theory </w:t>
      </w:r>
      <w:r w:rsidR="00F136C8">
        <w:rPr>
          <w:lang w:val="en-CA"/>
        </w:rPr>
        <w:t xml:space="preserve">of difference </w:t>
      </w:r>
      <w:r w:rsidRPr="0012357F">
        <w:rPr>
          <w:lang w:val="en-CA"/>
        </w:rPr>
        <w:t xml:space="preserve">can </w:t>
      </w:r>
      <w:r w:rsidR="00DD1151" w:rsidRPr="0012357F">
        <w:rPr>
          <w:lang w:val="en-CA"/>
        </w:rPr>
        <w:t xml:space="preserve">help to </w:t>
      </w:r>
      <w:r w:rsidR="009A259E" w:rsidRPr="0012357F">
        <w:rPr>
          <w:lang w:val="en-CA"/>
        </w:rPr>
        <w:t xml:space="preserve">improve </w:t>
      </w:r>
      <w:r w:rsidR="008D0617" w:rsidRPr="0012357F">
        <w:rPr>
          <w:lang w:val="en-CA"/>
        </w:rPr>
        <w:t xml:space="preserve">first-generation </w:t>
      </w:r>
      <w:r w:rsidR="009A259E" w:rsidRPr="0012357F">
        <w:rPr>
          <w:lang w:val="en-CA"/>
        </w:rPr>
        <w:t xml:space="preserve">students’ academic </w:t>
      </w:r>
      <w:r w:rsidR="00DE5DA8" w:rsidRPr="0012357F">
        <w:rPr>
          <w:lang w:val="en-CA"/>
        </w:rPr>
        <w:t xml:space="preserve">performance </w:t>
      </w:r>
      <w:r w:rsidR="009A259E" w:rsidRPr="0012357F">
        <w:rPr>
          <w:lang w:val="en-CA"/>
        </w:rPr>
        <w:t xml:space="preserve">by </w:t>
      </w:r>
      <w:r w:rsidR="00DD1151" w:rsidRPr="0012357F">
        <w:rPr>
          <w:lang w:val="en-CA"/>
        </w:rPr>
        <w:t>empower</w:t>
      </w:r>
      <w:r w:rsidR="009A259E" w:rsidRPr="0012357F">
        <w:rPr>
          <w:lang w:val="en-CA"/>
        </w:rPr>
        <w:t>ing them</w:t>
      </w:r>
      <w:r w:rsidRPr="0012357F">
        <w:rPr>
          <w:lang w:val="en-CA"/>
        </w:rPr>
        <w:t xml:space="preserve">. Indeed, </w:t>
      </w:r>
      <w:r w:rsidR="00B057B5" w:rsidRPr="0012357F">
        <w:rPr>
          <w:lang w:val="en-CA"/>
        </w:rPr>
        <w:t xml:space="preserve">supporting this theorizing, </w:t>
      </w:r>
      <w:r w:rsidRPr="0012357F">
        <w:rPr>
          <w:lang w:val="en-CA"/>
        </w:rPr>
        <w:t xml:space="preserve">previous evaluations of difference-education in </w:t>
      </w:r>
      <w:r w:rsidR="00273675" w:rsidRPr="0012357F">
        <w:rPr>
          <w:lang w:val="en-CA"/>
        </w:rPr>
        <w:t xml:space="preserve">higher-resourced </w:t>
      </w:r>
      <w:r w:rsidRPr="0012357F">
        <w:rPr>
          <w:lang w:val="en-CA"/>
        </w:rPr>
        <w:t xml:space="preserve">settings have </w:t>
      </w:r>
      <w:r w:rsidR="00F14F25" w:rsidRPr="0012357F">
        <w:rPr>
          <w:lang w:val="en-CA"/>
        </w:rPr>
        <w:t>been</w:t>
      </w:r>
      <w:r w:rsidRPr="0012357F">
        <w:rPr>
          <w:lang w:val="en-CA"/>
        </w:rPr>
        <w:t xml:space="preserve"> shown </w:t>
      </w:r>
      <w:r w:rsidR="00FB1BF8" w:rsidRPr="0012357F">
        <w:rPr>
          <w:lang w:val="en-CA"/>
        </w:rPr>
        <w:t xml:space="preserve">to improve </w:t>
      </w:r>
      <w:r w:rsidR="00BD50C8" w:rsidRPr="0012357F">
        <w:rPr>
          <w:lang w:val="en-CA"/>
        </w:rPr>
        <w:t xml:space="preserve">first-generation </w:t>
      </w:r>
      <w:r w:rsidR="00D62BE9" w:rsidRPr="0012357F">
        <w:t xml:space="preserve">students’ </w:t>
      </w:r>
      <w:r w:rsidR="00FB1BF8" w:rsidRPr="0012357F">
        <w:t xml:space="preserve">GPAs </w:t>
      </w:r>
      <w:r w:rsidR="003D00C6" w:rsidRPr="0012357F">
        <w:t xml:space="preserve">and </w:t>
      </w:r>
      <w:r w:rsidR="00E97BFB" w:rsidRPr="0012357F">
        <w:t xml:space="preserve">their likelihood </w:t>
      </w:r>
      <w:r w:rsidR="003D00C6" w:rsidRPr="0012357F">
        <w:t xml:space="preserve">of </w:t>
      </w:r>
      <w:r w:rsidR="009A259E" w:rsidRPr="0012357F">
        <w:t>attaining</w:t>
      </w:r>
      <w:r w:rsidR="003D00C6" w:rsidRPr="0012357F">
        <w:t xml:space="preserve"> academic honors </w:t>
      </w:r>
      <w:r w:rsidR="00E83B51" w:rsidRPr="0012357F">
        <w:t>(</w:t>
      </w:r>
      <w:r w:rsidR="003D00C6" w:rsidRPr="00B20763">
        <w:fldChar w:fldCharType="begin" w:fldLock="1"/>
      </w:r>
      <w:r w:rsidR="00551A09" w:rsidRPr="0012357F">
        <w:instrText>ADDIN CSL_CITATION {"citationItems":[{"id":"ITEM-1","itemData":{"DOI":"10.1177/0956797613518349","author":[{"dropping-particle":"","family":"Stephens","given":"Nicole M.","non-dropping-particle":"","parse-names":false,"suffix":""},{"dropping-particle":"","family":"Hamedani","given":"M. H.","non-dropping-particle":"","parse-names":false,"suffix":""},{"dropping-particle":"","family":"Destin","given":"M.","non-dropping-particle":"","parse-names":false,"suffix":""}],"container-title":"Psychological Science","id":"ITEM-1","issued":{"date-parts":[["2014"]]},"page":"943-953","title":"Closing the social-class achievement gap: A difference-education intervention improves first-generation students' academic performance and all students' college transition","type":"article-journal","volume":"25"},"uris":["http://www.mendeley.com/documents/?uuid=2a49d192-d7c7-48c0-b365-442d0c904e3b"]},{"id":"ITEM-2","itemData":{"DOI":"10.1177/0956797615593501","author":[{"dropping-particle":"","family":"Stephens","given":"N. M.","non-dropping-particle":"","parse-names":false,"suffix":""},{"dropping-particle":"","family":"Townsend","given":"S. S. M.","non-dropping-particle":"","parse-names":false,"suffix":""},{"dropping-particle":"","family":"Hamedani","given":"M. G.","non-dropping-particle":"","parse-names":false,"suffix":""},{"dropping-particle":"","family":"Destin","given":"M.","non-dropping-particle":"","parse-names":false,"suffix":""},{"dropping-particle":"","family":"Manzo","given":"V.","non-dropping-particle":"","parse-names":false,"suffix":""}],"container-title":"Psychological Science","id":"ITEM-2","issued":{"date-parts":[["2015"]]},"page":"1556-1566","title":"A difference-education intervention equips first-generation college students to thrive in the face of stressful college situations","type":"article-journal","volume":"26"},"uris":["http://www.mendeley.com/documents/?uuid=8556a3d6-8533-4851-85f4-cbcb3802e248"]},{"id":"ITEM-3","itemData":{"DOI":"10.1177/0146167218804548","author":[{"dropping-particle":"","family":"Townsend","given":"Sarah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Bulletin","id":"ITEM-3","issue":"7","issued":{"date-parts":[["2019"]]},"page":"1068-1083","title":"Empowerment through difference: An online difference-education intervention closes the social class achievement gap","type":"article-journal","volume":"45"},"uris":["http://www.mendeley.com/documents/?uuid=4138a48f-bffd-4127-8a5a-48e3463ee688"]},{"id":"ITEM-4","itemData":{"DOI":"10.1177/1745691618797957","author":[{"dropping-particle":"","family":"Stephens","given":"N. M.","non-dropping-particle":"","parse-names":false,"suffix":""},{"dropping-particle":"","family":"Hamedani","given":"M. G.","non-dropping-particle":"","parse-names":false,"suffix":""},{"dropping-particle":"","family":"Townsend","given":"S. S. M.","non-dropping-particle":"","parse-names":false,"suffix":""}],"container-title":"Perspectives on Psychological Science","id":"ITEM-4","issued":{"date-parts":[["2019"]]},"page":"156–174","title":"Difference matters: Teaching students a contextual theory of difference can help them succeed","type":"article-journal","volume":"14"},"uris":["http://www.mendeley.com/documents/?uuid=d9705d66-e22b-4e77-85c5-37cddbd70aec"]}],"mendeley":{"formattedCitation":"(N. M. Stephens et al., 2019; N. M. Stephens, Townsend, et al., 2015; Nicole M. Stephens et al., 2014; Townsend et al., 2019b)","manualFormatting":"(Stephens et al., 2014; Stephens, Townsend, et al., 2015; Townsend et al., 2019; Townsend et al., in press)","plainTextFormattedCitation":"(N. M. Stephens et al., 2019; N. M. Stephens, Townsend, et al., 2015; Nicole M. Stephens et al., 2014; Townsend et al., 2019b)","previouslyFormattedCitation":"(N. M. Stephens et al., 2019; N. M. Stephens, Townsend, et al., 2015; Nicole M. Stephens et al., 2014; Townsend et al., 2019b)"},"properties":{"noteIndex":0},"schema":"https://github.com/citation-style-language/schema/raw/master/csl-citation.json"}</w:instrText>
      </w:r>
      <w:r w:rsidR="003D00C6" w:rsidRPr="00B20763">
        <w:fldChar w:fldCharType="separate"/>
      </w:r>
      <w:r w:rsidR="00BD50C8" w:rsidRPr="00B20763">
        <w:rPr>
          <w:noProof/>
        </w:rPr>
        <w:t xml:space="preserve">Townsend et al., </w:t>
      </w:r>
      <w:r w:rsidR="00AF03FF" w:rsidRPr="00990EC3">
        <w:rPr>
          <w:noProof/>
        </w:rPr>
        <w:t>2021</w:t>
      </w:r>
      <w:r w:rsidR="003D00C6" w:rsidRPr="0093122A">
        <w:rPr>
          <w:noProof/>
        </w:rPr>
        <w:t>)</w:t>
      </w:r>
      <w:r w:rsidR="003D00C6" w:rsidRPr="00B20763">
        <w:fldChar w:fldCharType="end"/>
      </w:r>
      <w:r w:rsidR="003D00C6" w:rsidRPr="0012357F">
        <w:t xml:space="preserve">. </w:t>
      </w:r>
      <w:r w:rsidRPr="00B20763">
        <w:t>D</w:t>
      </w:r>
      <w:r w:rsidR="00835F05" w:rsidRPr="00990EC3">
        <w:t xml:space="preserve">ifference-education </w:t>
      </w:r>
      <w:r w:rsidR="00835F05" w:rsidRPr="0093122A">
        <w:t>improve</w:t>
      </w:r>
      <w:r w:rsidRPr="00B467E8">
        <w:t>s</w:t>
      </w:r>
      <w:r w:rsidR="00835F05" w:rsidRPr="00C64563">
        <w:t xml:space="preserve"> academic </w:t>
      </w:r>
      <w:r w:rsidR="00BA78F2" w:rsidRPr="0012357F">
        <w:t xml:space="preserve">performance </w:t>
      </w:r>
      <w:r w:rsidR="00835F05" w:rsidRPr="0012357F">
        <w:t xml:space="preserve">by increasing </w:t>
      </w:r>
      <w:r w:rsidR="00BD50C8" w:rsidRPr="0012357F">
        <w:t xml:space="preserve">students’ </w:t>
      </w:r>
      <w:r w:rsidR="00835F05" w:rsidRPr="0012357F">
        <w:rPr>
          <w:i/>
          <w:iCs/>
        </w:rPr>
        <w:t>empowerment</w:t>
      </w:r>
      <w:r w:rsidR="00BE30F9" w:rsidRPr="0012357F">
        <w:t xml:space="preserve">, which includes </w:t>
      </w:r>
      <w:r w:rsidR="00835F05" w:rsidRPr="0012357F">
        <w:t xml:space="preserve">the psychological sense of </w:t>
      </w:r>
      <w:r w:rsidR="00DD1151" w:rsidRPr="0012357F">
        <w:t>feeling prepared</w:t>
      </w:r>
      <w:r w:rsidR="00C600EB" w:rsidRPr="0012357F">
        <w:t>, in control,</w:t>
      </w:r>
      <w:r w:rsidR="00DD1151" w:rsidRPr="0012357F">
        <w:t xml:space="preserve"> and </w:t>
      </w:r>
      <w:r w:rsidR="00FB1BF8" w:rsidRPr="0012357F">
        <w:t>efficacio</w:t>
      </w:r>
      <w:r w:rsidR="00E63940" w:rsidRPr="0012357F">
        <w:t>us</w:t>
      </w:r>
      <w:r w:rsidR="00835F05" w:rsidRPr="0012357F">
        <w:t xml:space="preserve">, </w:t>
      </w:r>
      <w:r w:rsidR="004B2E36" w:rsidRPr="0012357F">
        <w:t xml:space="preserve">as well as </w:t>
      </w:r>
      <w:r w:rsidR="00FB1BF8" w:rsidRPr="0012357F">
        <w:t>the</w:t>
      </w:r>
      <w:r w:rsidR="00835F05" w:rsidRPr="0012357F">
        <w:t xml:space="preserve"> behavioral tendency to seek campus resources </w:t>
      </w:r>
      <w:r w:rsidR="00835F05" w:rsidRPr="0012357F">
        <w:rPr>
          <w:lang w:val="en-CA"/>
        </w:rPr>
        <w:t xml:space="preserve">(e.g., help-seeking; </w:t>
      </w:r>
      <w:r w:rsidR="00835F05" w:rsidRPr="00B20763">
        <w:fldChar w:fldCharType="begin" w:fldLock="1"/>
      </w:r>
      <w:r w:rsidR="00835F05" w:rsidRPr="0012357F">
        <w:instrText>ADDIN CSL_CITATION {"citationItems":[{"id":"ITEM-1","itemData":{"DOI":"10.1177/1745691618797957","author":[{"dropping-particle":"","family":"Stephens","given":"N. M.","non-dropping-particle":"","parse-names":false,"suffix":""},{"dropping-particle":"","family":"Hamedani","given":"M. G.","non-dropping-particle":"","parse-names":false,"suffix":""},{"dropping-particle":"","family":"Townsend","given":"S. S. M.","non-dropping-particle":"","parse-names":false,"suffix":""}],"container-title":"Perspectives on Psychological Science","id":"ITEM-1","issued":{"date-parts":[["2019"]]},"page":"156–174","title":"Difference matters: Teaching students a contextual theory of difference can help them succeed","type":"article-journal","volume":"14"},"uris":["http://www.mendeley.com/documents/?uuid=d9705d66-e22b-4e77-85c5-37cddbd70aec"]}],"mendeley":{"formattedCitation":"(N. M. Stephens et al., 2019)","manualFormatting":"Stephens et al., 2019)","plainTextFormattedCitation":"(N. M. Stephens et al., 2019)","previouslyFormattedCitation":"(N. M. Stephens et al., 2019)"},"properties":{"noteIndex":0},"schema":"https://github.com/citation-style-language/schema/raw/master/csl-citation.json"}</w:instrText>
      </w:r>
      <w:r w:rsidR="00835F05" w:rsidRPr="00B20763">
        <w:fldChar w:fldCharType="separate"/>
      </w:r>
      <w:r w:rsidR="00835F05" w:rsidRPr="00B20763">
        <w:rPr>
          <w:noProof/>
        </w:rPr>
        <w:t>Stephen</w:t>
      </w:r>
      <w:r w:rsidR="00835F05" w:rsidRPr="00990EC3">
        <w:rPr>
          <w:noProof/>
        </w:rPr>
        <w:t>s</w:t>
      </w:r>
      <w:r w:rsidR="000A4808" w:rsidRPr="0093122A">
        <w:rPr>
          <w:noProof/>
        </w:rPr>
        <w:t>, Hamedani,</w:t>
      </w:r>
      <w:r w:rsidR="00835F05" w:rsidRPr="00B467E8">
        <w:rPr>
          <w:noProof/>
        </w:rPr>
        <w:t xml:space="preserve"> </w:t>
      </w:r>
      <w:r w:rsidR="004C297F" w:rsidRPr="00C64563">
        <w:rPr>
          <w:noProof/>
        </w:rPr>
        <w:t>&amp; Townsend</w:t>
      </w:r>
      <w:r w:rsidR="00835F05" w:rsidRPr="00C64563">
        <w:rPr>
          <w:noProof/>
        </w:rPr>
        <w:t xml:space="preserve"> 2019)</w:t>
      </w:r>
      <w:r w:rsidR="00835F05" w:rsidRPr="00B20763">
        <w:fldChar w:fldCharType="end"/>
      </w:r>
      <w:r w:rsidR="00835F05" w:rsidRPr="0012357F">
        <w:rPr>
          <w:lang w:val="en-CA"/>
        </w:rPr>
        <w:t>.</w:t>
      </w:r>
      <w:r w:rsidRPr="00B20763">
        <w:rPr>
          <w:lang w:val="en-CA"/>
        </w:rPr>
        <w:t xml:space="preserve"> </w:t>
      </w:r>
    </w:p>
    <w:p w14:paraId="495ED37F" w14:textId="15654938" w:rsidR="00E2686C" w:rsidRPr="00B20763" w:rsidRDefault="005A7132" w:rsidP="00FC4959">
      <w:pPr>
        <w:spacing w:line="480" w:lineRule="auto"/>
        <w:ind w:firstLine="720"/>
      </w:pPr>
      <w:r w:rsidRPr="0012357F">
        <w:rPr>
          <w:lang w:val="en-CA"/>
        </w:rPr>
        <w:t xml:space="preserve">Second, </w:t>
      </w:r>
      <w:r w:rsidR="007C2499" w:rsidRPr="0012357F">
        <w:rPr>
          <w:lang w:val="en-CA"/>
        </w:rPr>
        <w:t>by conveying that</w:t>
      </w:r>
      <w:r w:rsidR="00E97BFB" w:rsidRPr="0012357F">
        <w:rPr>
          <w:lang w:val="en-CA"/>
        </w:rPr>
        <w:t xml:space="preserve"> students’</w:t>
      </w:r>
      <w:r w:rsidR="007C2499" w:rsidRPr="0012357F">
        <w:rPr>
          <w:lang w:val="en-CA"/>
        </w:rPr>
        <w:t xml:space="preserve"> difference</w:t>
      </w:r>
      <w:r w:rsidR="00E97BFB" w:rsidRPr="0012357F">
        <w:rPr>
          <w:lang w:val="en-CA"/>
        </w:rPr>
        <w:t>s</w:t>
      </w:r>
      <w:r w:rsidR="007C2499" w:rsidRPr="0012357F">
        <w:rPr>
          <w:lang w:val="en-CA"/>
        </w:rPr>
        <w:t xml:space="preserve"> </w:t>
      </w:r>
      <w:r w:rsidR="00E97BFB" w:rsidRPr="0012357F">
        <w:rPr>
          <w:lang w:val="en-CA"/>
        </w:rPr>
        <w:t>can</w:t>
      </w:r>
      <w:r w:rsidR="007C2499" w:rsidRPr="0012357F">
        <w:rPr>
          <w:lang w:val="en-CA"/>
        </w:rPr>
        <w:t xml:space="preserve"> be positive</w:t>
      </w:r>
      <w:r w:rsidR="0030589F" w:rsidRPr="0012357F">
        <w:rPr>
          <w:lang w:val="en-CA"/>
        </w:rPr>
        <w:t xml:space="preserve"> asset</w:t>
      </w:r>
      <w:r w:rsidR="00E97BFB" w:rsidRPr="0012357F">
        <w:rPr>
          <w:lang w:val="en-CA"/>
        </w:rPr>
        <w:t>s</w:t>
      </w:r>
      <w:r w:rsidR="007C2499" w:rsidRPr="0012357F">
        <w:rPr>
          <w:lang w:val="en-CA"/>
        </w:rPr>
        <w:t>, a contextual</w:t>
      </w:r>
      <w:r w:rsidR="0041049C">
        <w:rPr>
          <w:lang w:val="en-CA"/>
        </w:rPr>
        <w:t xml:space="preserve"> </w:t>
      </w:r>
      <w:r w:rsidR="007C2499" w:rsidRPr="0012357F">
        <w:rPr>
          <w:lang w:val="en-CA"/>
        </w:rPr>
        <w:t xml:space="preserve">theory can </w:t>
      </w:r>
      <w:r w:rsidRPr="0012357F">
        <w:t xml:space="preserve">lead students to experience greater </w:t>
      </w:r>
      <w:r w:rsidR="00B057B5" w:rsidRPr="0012357F">
        <w:rPr>
          <w:i/>
          <w:iCs/>
          <w:lang w:val="en-CA"/>
        </w:rPr>
        <w:t>comfort with social group difference</w:t>
      </w:r>
      <w:r w:rsidR="00B057B5" w:rsidRPr="0012357F">
        <w:rPr>
          <w:lang w:val="en-CA"/>
        </w:rPr>
        <w:t xml:space="preserve">: </w:t>
      </w:r>
      <w:r w:rsidR="007C2499" w:rsidRPr="0012357F">
        <w:rPr>
          <w:lang w:val="en-CA"/>
        </w:rPr>
        <w:t xml:space="preserve">that is, an </w:t>
      </w:r>
      <w:r w:rsidR="00B057B5" w:rsidRPr="0012357F">
        <w:rPr>
          <w:lang w:val="en-CA"/>
        </w:rPr>
        <w:t>ease</w:t>
      </w:r>
      <w:r w:rsidR="00B057B5" w:rsidRPr="0012357F">
        <w:t xml:space="preserve"> and/or willingness to engage with their own and others’ social group differences</w:t>
      </w:r>
      <w:r w:rsidRPr="0012357F">
        <w:t>. Indeed, previous evaluation</w:t>
      </w:r>
      <w:r w:rsidR="00B057B5" w:rsidRPr="0012357F">
        <w:t>s</w:t>
      </w:r>
      <w:r w:rsidRPr="0012357F">
        <w:t xml:space="preserve"> of </w:t>
      </w:r>
      <w:r w:rsidR="00DE023E" w:rsidRPr="0012357F">
        <w:rPr>
          <w:lang w:val="en-CA"/>
        </w:rPr>
        <w:t xml:space="preserve">difference-education </w:t>
      </w:r>
      <w:r w:rsidRPr="0012357F">
        <w:rPr>
          <w:lang w:val="en-CA"/>
        </w:rPr>
        <w:t xml:space="preserve">in </w:t>
      </w:r>
      <w:r w:rsidR="007D03A6" w:rsidRPr="0012357F">
        <w:rPr>
          <w:lang w:val="en-CA"/>
        </w:rPr>
        <w:t xml:space="preserve">higher-resourced </w:t>
      </w:r>
      <w:r w:rsidR="00261092" w:rsidRPr="0012357F">
        <w:rPr>
          <w:lang w:val="en-CA"/>
        </w:rPr>
        <w:t>institutions</w:t>
      </w:r>
      <w:r w:rsidRPr="0012357F">
        <w:rPr>
          <w:lang w:val="en-CA"/>
        </w:rPr>
        <w:t xml:space="preserve"> have shown that it </w:t>
      </w:r>
      <w:r w:rsidR="0099148C" w:rsidRPr="0012357F">
        <w:t xml:space="preserve">improves </w:t>
      </w:r>
      <w:r w:rsidR="0099148C" w:rsidRPr="0012357F">
        <w:rPr>
          <w:lang w:val="en-CA"/>
        </w:rPr>
        <w:t xml:space="preserve">students’ </w:t>
      </w:r>
      <w:r w:rsidR="0099148C" w:rsidRPr="0012357F">
        <w:t>appreciation of the significance and value of diversity, fosters higher levels of perspective-taking, and increases participat</w:t>
      </w:r>
      <w:r w:rsidR="0065039A" w:rsidRPr="0012357F">
        <w:t xml:space="preserve">ion </w:t>
      </w:r>
      <w:r w:rsidR="0099148C" w:rsidRPr="0012357F">
        <w:t xml:space="preserve">in identity-relevant activities </w:t>
      </w:r>
      <w:r w:rsidR="00FE1866" w:rsidRPr="00B20763">
        <w:fldChar w:fldCharType="begin" w:fldLock="1"/>
      </w:r>
      <w:r w:rsidR="00D922FD" w:rsidRPr="0012357F">
        <w:instrText>ADDIN CSL_CITATION {"citationItems":[{"id":"ITEM-1","itemData":{"DOI":"10.1177/0956797613518349","author":[{"dropping-particle":"","family":"Stephens","given":"Nicole M.","non-dropping-particle":"","parse-names":false,"suffix":""},{"dropping-particle":"","family":"Hamedani","given":"M. H.","non-dropping-particle":"","parse-names":false,"suffix":""},{"dropping-particle":"","family":"Destin","given":"M.","non-dropping-particle":"","parse-names":false,"suffix":""}],"container-title":"Psychological Science","id":"ITEM-1","issued":{"date-parts":[["2014"]]},"page":"943-953","title":"Closing the social-class achievement gap: A difference-education intervention improves first-generation students' academic performance and all students' college transition","type":"article-journal","volume":"25"},"uris":["http://www.mendeley.com/documents/?uuid=2a49d192-d7c7-48c0-b365-442d0c904e3b"]}],"mendeley":{"formattedCitation":"(Nicole M. Stephens et al., 2014)","manualFormatting":"(","plainTextFormattedCitation":"(Nicole M. Stephens et al., 2014)","previouslyFormattedCitation":"(Nicole M. Stephens et al., 2014)"},"properties":{"noteIndex":0},"schema":"https://github.com/citation-style-language/schema/raw/master/csl-citation.json"}</w:instrText>
      </w:r>
      <w:r w:rsidR="00FE1866" w:rsidRPr="00B20763">
        <w:fldChar w:fldCharType="separate"/>
      </w:r>
      <w:r w:rsidR="00FE1866" w:rsidRPr="00B20763">
        <w:rPr>
          <w:noProof/>
        </w:rPr>
        <w:t>(</w:t>
      </w:r>
      <w:r w:rsidR="00FE1866" w:rsidRPr="00B20763">
        <w:fldChar w:fldCharType="end"/>
      </w:r>
      <w:r w:rsidR="0099148C" w:rsidRPr="0093122A">
        <w:fldChar w:fldCharType="begin" w:fldLock="1"/>
      </w:r>
      <w:r w:rsidR="00ED33B6" w:rsidRPr="0012357F">
        <w:instrText>ADDIN CSL_CITATION {"citationItems":[{"id":"ITEM-1","itemData":{"abstract":"Difference-education interventions provide a contextual theory of difference, or an understanding that social group differences come from participating in and adapting to diverse sociocultural contexts. At two selective colleges, we delivered difference-education interventions during the college transition and examined the long-term academic and intergroup outcomes. Nearly four years later, we found that first-generation students who received one of these two difference-education interventions earned higher grades and were more likely to attain honors than those in the control condition. Based on an end-of-college survey conducted with students at one of the two universities, we also found that both first-generation and continuing-generation students showed greater comfort with social group difference compared to students in the control condition. Our results contribute to the literature on intervention science by demonstrating for the first time that teaching first-generation students a contextual theory of difference can provide long-term academic benefits that persist until graduation. This work also provides evidence that that difference-education can improve an additional important set of outcomes (i.e., intergroup skills and intragroup pride).","author":[{"dropping-particle":"","family":"Townsend","given":"Sarah S. M.","non-dropping-particle":"","parse-names":false,"suffix":""},{"dropping-particle":"","family":"Stephens","given":"Nicole M.","non-dropping-particle":"","parse-names":false,"suffix":""},{"dropping-particle":"","family":"Hamedani","given":"M.G.","non-dropping-particle":"","parse-names":false,"suffix":""}],"container-title":"Personality and Social Psychology Bulletin","id":"ITEM-1","issued":{"date-parts":[["0"]]},"title":"Difference-education improves first-generation students' grades throughout college and increases enrollment in diversity courses","type":"article-journal"},"uris":["http://www.mendeley.com/documents/?uuid=2a1812c0-e69f-4079-9d17-3cde295ee3d4"]}],"mendeley":{"formattedCitation":"(Townsend et al., n.d.-b)","manualFormatting":"Stephens et al., 2014; ","plainTextFormattedCitation":"(Townsend et al., n.d.-b)","previouslyFormattedCitation":"(Townsend et al., n.d.-b)"},"properties":{"noteIndex":0},"schema":"https://github.com/citation-style-language/schema/raw/master/csl-citation.json"}</w:instrText>
      </w:r>
      <w:r w:rsidR="0099148C" w:rsidRPr="0093122A">
        <w:fldChar w:fldCharType="separate"/>
      </w:r>
      <w:r w:rsidR="00D922FD" w:rsidRPr="0093122A">
        <w:rPr>
          <w:noProof/>
        </w:rPr>
        <w:t>Stephens et al., 2014</w:t>
      </w:r>
      <w:r w:rsidR="009122B9" w:rsidRPr="00B467E8">
        <w:rPr>
          <w:noProof/>
        </w:rPr>
        <w:t xml:space="preserve">; </w:t>
      </w:r>
      <w:r w:rsidR="0099148C" w:rsidRPr="0093122A">
        <w:fldChar w:fldCharType="end"/>
      </w:r>
      <w:r w:rsidR="00FE1866" w:rsidRPr="00C64563">
        <w:fldChar w:fldCharType="begin" w:fldLock="1"/>
      </w:r>
      <w:r w:rsidR="00ED33B6" w:rsidRPr="0012357F">
        <w:instrText>ADDIN CSL_CITATION {"citationItems":[{"id":"ITEM-1","itemData":{"DOI":"10.1177/0956797615593501","author":[{"dropping-particle":"","family":"Stephens","given":"N. M.","non-dropping-particle":"","parse-names":false,"suffix":""},{"dropping-particle":"","family":"Townsend","given":"S. S. M.","non-dropping-particle":"","parse-names":false,"suffix":""},{"dropping-particle":"","family":"Hamedani","given":"M. G.","non-dropping-particle":"","parse-names":false,"suffix":""},{"dropping-particle":"","family":"Destin","given":"M.","non-dropping-particle":"","parse-names":false,"suffix":""},{"dropping-particle":"","family":"Manzo","given":"V.","non-dropping-particle":"","parse-names":false,"suffix":""}],"container-title":"Psychological Science","id":"ITEM-1","issued":{"date-parts":[["2015"]]},"page":"1556-1566","title":"A difference-education intervention equips first-generation college students to thrive in the face of stressful college situations","type":"article-journal","volume":"26"},"uris":["http://www.mendeley.com/documents/?uuid=8556a3d6-8533-4851-85f4-cbcb3802e248"]}],"mendeley":{"formattedCitation":"(N. M. Stephens, Townsend, et al., 2015)","manualFormatting":"Stephens et al., 2015;","plainTextFormattedCitation":"(N. M. Stephens, Townsend, et al., 2015)","previouslyFormattedCitation":"(N. M. Stephens, Townsend, et al., 2015)"},"properties":{"noteIndex":0},"schema":"https://github.com/citation-style-language/schema/raw/master/csl-citation.json"}</w:instrText>
      </w:r>
      <w:r w:rsidR="00FE1866" w:rsidRPr="00C64563">
        <w:fldChar w:fldCharType="separate"/>
      </w:r>
      <w:r w:rsidR="00FE1866" w:rsidRPr="00C64563">
        <w:rPr>
          <w:noProof/>
        </w:rPr>
        <w:t>Stephens</w:t>
      </w:r>
      <w:r w:rsidR="00B42B47" w:rsidRPr="00C64563">
        <w:rPr>
          <w:noProof/>
        </w:rPr>
        <w:t>, Townsend,</w:t>
      </w:r>
      <w:r w:rsidR="00FE1866" w:rsidRPr="0083544D">
        <w:rPr>
          <w:noProof/>
        </w:rPr>
        <w:t xml:space="preserve"> et al., 2015</w:t>
      </w:r>
      <w:r w:rsidR="001D13D1" w:rsidRPr="00B37B7B">
        <w:rPr>
          <w:noProof/>
        </w:rPr>
        <w:t>;</w:t>
      </w:r>
      <w:r w:rsidR="00FE1866" w:rsidRPr="00C64563">
        <w:fldChar w:fldCharType="end"/>
      </w:r>
      <w:r w:rsidR="001D13D1" w:rsidRPr="0012357F">
        <w:t xml:space="preserve"> </w:t>
      </w:r>
      <w:r w:rsidR="001D13D1" w:rsidRPr="00B20763">
        <w:fldChar w:fldCharType="begin" w:fldLock="1"/>
      </w:r>
      <w:r w:rsidR="00632261" w:rsidRPr="0012357F">
        <w:instrText>ADDIN CSL_CITATION {"citationItems":[{"id":"ITEM-1","itemData":{"author":[{"dropping-particle":"","family":"Townsend","given":"Sarah S.M.","non-dropping-particle":"","parse-names":false,"suffix":""},{"dropping-particle":"","family":"Stephens","given":"Nicole M.","non-dropping-particle":"","parse-names":false,"suffix":""},{"dropping-particle":"","family":"Hamedani","given":"MarYam G.","non-dropping-particle":"","parse-names":false,"suffix":""}],"container-title":"Personality and Social Psychology Bulletin","id":"ITEM-1","issued":{"date-parts":[["0"]]},"title":"Difference-Education improves first-generation students’ grades throughout college and increases comfort with social group difference.","type":"article-journal"},"uris":["http://www.mendeley.com/documents/?uuid=db62acfa-71a8-475e-b735-8afcbc8c58fe","http://www.mendeley.com/documents/?uuid=77bcb671-9524-4804-a1f3-27d1d942c9f5","http://www.mendeley.com/documents/?uuid=d7f1ec64-fb8f-4405-8471-a1023391be90"]}],"mendeley":{"formattedCitation":"(Townsend et al., n.d.-a)","manualFormatting":"Townsend et al., 2021)","plainTextFormattedCitation":"(Townsend et al., n.d.-a)","previouslyFormattedCitation":"(Townsend et al., n.d.-a)"},"properties":{"noteIndex":0},"schema":"https://github.com/citation-style-language/schema/raw/master/csl-citation.json"}</w:instrText>
      </w:r>
      <w:r w:rsidR="001D13D1" w:rsidRPr="00B20763">
        <w:fldChar w:fldCharType="separate"/>
      </w:r>
      <w:r w:rsidR="001D13D1" w:rsidRPr="00B20763">
        <w:rPr>
          <w:noProof/>
        </w:rPr>
        <w:t>Townsend et al.,</w:t>
      </w:r>
      <w:r w:rsidR="00632261" w:rsidRPr="00990EC3">
        <w:rPr>
          <w:noProof/>
        </w:rPr>
        <w:t xml:space="preserve"> </w:t>
      </w:r>
      <w:r w:rsidR="00AF03FF" w:rsidRPr="0093122A">
        <w:rPr>
          <w:noProof/>
        </w:rPr>
        <w:t>2</w:t>
      </w:r>
      <w:r w:rsidR="00AF03FF" w:rsidRPr="00B467E8">
        <w:rPr>
          <w:noProof/>
        </w:rPr>
        <w:t>021</w:t>
      </w:r>
      <w:r w:rsidR="001D13D1" w:rsidRPr="00C64563">
        <w:rPr>
          <w:noProof/>
        </w:rPr>
        <w:t>)</w:t>
      </w:r>
      <w:r w:rsidR="001D13D1" w:rsidRPr="00B20763">
        <w:fldChar w:fldCharType="end"/>
      </w:r>
      <w:r w:rsidR="004F1296" w:rsidRPr="0012357F">
        <w:t>.</w:t>
      </w:r>
    </w:p>
    <w:p w14:paraId="366F887E" w14:textId="43402185" w:rsidR="000172E3" w:rsidRPr="0012357F" w:rsidRDefault="00261092" w:rsidP="00427AD7">
      <w:pPr>
        <w:spacing w:line="480" w:lineRule="auto"/>
        <w:rPr>
          <w:b/>
          <w:bCs/>
        </w:rPr>
      </w:pPr>
      <w:r w:rsidRPr="0012357F">
        <w:rPr>
          <w:b/>
          <w:bCs/>
        </w:rPr>
        <w:t xml:space="preserve">Does </w:t>
      </w:r>
      <w:r w:rsidR="000172E3" w:rsidRPr="0012357F">
        <w:rPr>
          <w:b/>
          <w:bCs/>
        </w:rPr>
        <w:t>Difference-</w:t>
      </w:r>
      <w:r w:rsidR="00F91154">
        <w:rPr>
          <w:b/>
          <w:bCs/>
        </w:rPr>
        <w:t>E</w:t>
      </w:r>
      <w:r w:rsidR="000172E3" w:rsidRPr="0012357F">
        <w:rPr>
          <w:b/>
          <w:bCs/>
        </w:rPr>
        <w:t xml:space="preserve">ducation </w:t>
      </w:r>
      <w:r w:rsidRPr="0012357F">
        <w:rPr>
          <w:b/>
          <w:bCs/>
        </w:rPr>
        <w:t>Improve</w:t>
      </w:r>
      <w:r w:rsidR="000172E3" w:rsidRPr="0012357F">
        <w:rPr>
          <w:b/>
          <w:bCs/>
        </w:rPr>
        <w:t xml:space="preserve"> First-generation Students’ Academic Performance in Lower-Resourced </w:t>
      </w:r>
      <w:r w:rsidR="007A36A7" w:rsidRPr="0012357F">
        <w:rPr>
          <w:b/>
          <w:bCs/>
        </w:rPr>
        <w:t>Institutions</w:t>
      </w:r>
      <w:r w:rsidR="000172E3" w:rsidRPr="0012357F">
        <w:rPr>
          <w:b/>
          <w:bCs/>
        </w:rPr>
        <w:t>, and Does it do so by Increasing Their Empowerment?</w:t>
      </w:r>
    </w:p>
    <w:p w14:paraId="013F25E6" w14:textId="15BA3CE0" w:rsidR="00261092" w:rsidRPr="0012357F" w:rsidRDefault="00261092" w:rsidP="00261092">
      <w:pPr>
        <w:spacing w:line="480" w:lineRule="auto"/>
        <w:ind w:firstLine="720"/>
        <w:rPr>
          <w:b/>
          <w:bCs/>
        </w:rPr>
      </w:pPr>
      <w:r w:rsidRPr="00134DE6">
        <w:t xml:space="preserve">To what extent are the benefits of difference-education—an intervention that targets psychological barriers—likely to extend to relatively lower-resourced institutions? To answer this question, it is important to consider how differences in structural and psychological barriers </w:t>
      </w:r>
      <w:r w:rsidRPr="00134DE6">
        <w:lastRenderedPageBreak/>
        <w:t xml:space="preserve">in lower-resourced institutions may affect the processes through which difference-education benefits students. </w:t>
      </w:r>
    </w:p>
    <w:p w14:paraId="5D74976F" w14:textId="507DEC2A" w:rsidR="00ED3750" w:rsidRPr="00134DE6" w:rsidRDefault="00091FEE" w:rsidP="009B0797">
      <w:pPr>
        <w:spacing w:line="480" w:lineRule="auto"/>
        <w:rPr>
          <w:b/>
          <w:bCs/>
          <w:i/>
          <w:iCs/>
        </w:rPr>
      </w:pPr>
      <w:r w:rsidRPr="00134DE6">
        <w:rPr>
          <w:b/>
          <w:bCs/>
          <w:i/>
          <w:iCs/>
        </w:rPr>
        <w:t>Difference-Education</w:t>
      </w:r>
      <w:r w:rsidR="00FD6598" w:rsidRPr="00134DE6">
        <w:rPr>
          <w:b/>
          <w:bCs/>
          <w:i/>
          <w:iCs/>
        </w:rPr>
        <w:t xml:space="preserve"> Could be Less Effective </w:t>
      </w:r>
      <w:r w:rsidR="000172E3" w:rsidRPr="00134DE6">
        <w:rPr>
          <w:b/>
          <w:bCs/>
          <w:i/>
          <w:iCs/>
        </w:rPr>
        <w:t xml:space="preserve">in </w:t>
      </w:r>
      <w:r w:rsidR="00FD6598" w:rsidRPr="00134DE6">
        <w:rPr>
          <w:b/>
          <w:bCs/>
          <w:i/>
          <w:iCs/>
        </w:rPr>
        <w:t xml:space="preserve">Lower-Resourced </w:t>
      </w:r>
      <w:r w:rsidR="00814A03" w:rsidRPr="00134DE6">
        <w:rPr>
          <w:b/>
          <w:bCs/>
          <w:i/>
          <w:iCs/>
        </w:rPr>
        <w:t>Institutions</w:t>
      </w:r>
    </w:p>
    <w:p w14:paraId="03D08361" w14:textId="6D0B9B3F" w:rsidR="002D687F" w:rsidRPr="00134DE6" w:rsidRDefault="00261092" w:rsidP="00EE570D">
      <w:pPr>
        <w:spacing w:line="480" w:lineRule="auto"/>
        <w:ind w:firstLine="720"/>
      </w:pPr>
      <w:r w:rsidRPr="00134DE6">
        <w:t>D</w:t>
      </w:r>
      <w:r w:rsidR="00165FDC" w:rsidRPr="00134DE6">
        <w:t xml:space="preserve">ifference-education </w:t>
      </w:r>
      <w:r w:rsidRPr="00134DE6">
        <w:t xml:space="preserve">could </w:t>
      </w:r>
      <w:r w:rsidR="00165FDC" w:rsidRPr="00134DE6">
        <w:t xml:space="preserve">be less effective </w:t>
      </w:r>
      <w:r w:rsidR="008847F8" w:rsidRPr="00134DE6">
        <w:t xml:space="preserve">because </w:t>
      </w:r>
      <w:r w:rsidRPr="00134DE6">
        <w:t>lower-</w:t>
      </w:r>
      <w:r w:rsidR="00E83B51" w:rsidRPr="00134DE6">
        <w:t>resourced</w:t>
      </w:r>
      <w:r w:rsidRPr="00134DE6">
        <w:t xml:space="preserve"> </w:t>
      </w:r>
      <w:r w:rsidR="00E83B51" w:rsidRPr="00134DE6">
        <w:t>i</w:t>
      </w:r>
      <w:r w:rsidR="00E822A1" w:rsidRPr="00134DE6">
        <w:t>nstitutions</w:t>
      </w:r>
      <w:r w:rsidR="008847F8" w:rsidRPr="00134DE6">
        <w:t xml:space="preserve"> present </w:t>
      </w:r>
      <w:r w:rsidR="00376A2E" w:rsidRPr="00134DE6">
        <w:t xml:space="preserve">additional </w:t>
      </w:r>
      <w:r w:rsidR="008847F8" w:rsidRPr="00134DE6">
        <w:t xml:space="preserve">structural barriers </w:t>
      </w:r>
      <w:r w:rsidR="00E83B51" w:rsidRPr="00134DE6">
        <w:t xml:space="preserve">compared to higher-resourced institutions </w:t>
      </w:r>
      <w:r w:rsidR="008847F8" w:rsidRPr="00134DE6">
        <w:t>(</w:t>
      </w:r>
      <w:proofErr w:type="spellStart"/>
      <w:r w:rsidR="004001AF" w:rsidRPr="00134DE6">
        <w:t>Goldrick-Rab</w:t>
      </w:r>
      <w:proofErr w:type="spellEnd"/>
      <w:r w:rsidR="004001AF" w:rsidRPr="00134DE6">
        <w:t xml:space="preserve"> et al., 2014; </w:t>
      </w:r>
      <w:r w:rsidR="00167A22" w:rsidRPr="00134DE6">
        <w:t>Scott-Clayton, 2018</w:t>
      </w:r>
      <w:r w:rsidR="008847F8" w:rsidRPr="00134DE6">
        <w:t>)</w:t>
      </w:r>
      <w:r w:rsidR="00BF6D9F" w:rsidRPr="00134DE6">
        <w:t>, which</w:t>
      </w:r>
      <w:r w:rsidR="00165FDC" w:rsidRPr="00134DE6">
        <w:t xml:space="preserve"> </w:t>
      </w:r>
      <w:r w:rsidR="00BF6D9F" w:rsidRPr="00134DE6">
        <w:t xml:space="preserve">may disrupt the processes through which difference-education benefits students. </w:t>
      </w:r>
      <w:r w:rsidR="000538F5" w:rsidRPr="00134DE6">
        <w:rPr>
          <w:color w:val="000000" w:themeColor="text1"/>
        </w:rPr>
        <w:t>D</w:t>
      </w:r>
      <w:r w:rsidR="000538F5" w:rsidRPr="00134DE6">
        <w:t xml:space="preserve">ifference-education improves academic outcomes by reducing </w:t>
      </w:r>
      <w:r w:rsidR="00B20763">
        <w:t xml:space="preserve">the common  </w:t>
      </w:r>
      <w:r w:rsidR="000538F5" w:rsidRPr="00134DE6">
        <w:t>psychological barrier</w:t>
      </w:r>
      <w:r w:rsidR="00B20763">
        <w:t xml:space="preserve"> of not feeling fully </w:t>
      </w:r>
      <w:r w:rsidR="000538F5" w:rsidRPr="00134DE6">
        <w:t>empower</w:t>
      </w:r>
      <w:r w:rsidR="00B20763">
        <w:t>ed</w:t>
      </w:r>
      <w:r w:rsidR="000538F5" w:rsidRPr="00134DE6">
        <w:t xml:space="preserve"> to </w:t>
      </w:r>
      <w:r w:rsidR="00376A2E" w:rsidRPr="00134DE6">
        <w:t xml:space="preserve">seek out </w:t>
      </w:r>
      <w:r w:rsidR="000538F5" w:rsidRPr="00134DE6">
        <w:t>resources (</w:t>
      </w:r>
      <w:r w:rsidRPr="00134DE6">
        <w:t xml:space="preserve">e.g., </w:t>
      </w:r>
      <w:r w:rsidR="000538F5" w:rsidRPr="00134DE6">
        <w:t>Stephens et al., 2014). However</w:t>
      </w:r>
      <w:r w:rsidR="008847F8" w:rsidRPr="00134DE6">
        <w:t xml:space="preserve">, students in lower-resourced </w:t>
      </w:r>
      <w:r w:rsidR="006768D5" w:rsidRPr="00134DE6">
        <w:rPr>
          <w:color w:val="000000" w:themeColor="text1"/>
        </w:rPr>
        <w:t>institutions</w:t>
      </w:r>
      <w:r w:rsidR="008847F8" w:rsidRPr="00134DE6">
        <w:t xml:space="preserve"> often face</w:t>
      </w:r>
      <w:r w:rsidR="00376A2E" w:rsidRPr="00134DE6">
        <w:t xml:space="preserve"> additional</w:t>
      </w:r>
      <w:r w:rsidR="008847F8" w:rsidRPr="00134DE6">
        <w:t xml:space="preserve"> </w:t>
      </w:r>
      <w:r w:rsidR="00431B6A" w:rsidRPr="00134DE6">
        <w:t>structural barriers</w:t>
      </w:r>
      <w:r w:rsidR="00376A2E" w:rsidRPr="00134DE6">
        <w:t xml:space="preserve">, such as less financial support from their institution (e.g., fewer scholarships) </w:t>
      </w:r>
      <w:r w:rsidR="00EE570D" w:rsidRPr="00134DE6">
        <w:rPr>
          <w:color w:val="000000" w:themeColor="text1"/>
        </w:rPr>
        <w:t>and less access to</w:t>
      </w:r>
      <w:r w:rsidR="00BB5F8D" w:rsidRPr="00134DE6">
        <w:rPr>
          <w:color w:val="000000" w:themeColor="text1"/>
        </w:rPr>
        <w:t xml:space="preserve"> the types of programs t</w:t>
      </w:r>
      <w:r w:rsidR="00EE570D" w:rsidRPr="00134DE6">
        <w:rPr>
          <w:color w:val="000000" w:themeColor="text1"/>
        </w:rPr>
        <w:t>hat support student success</w:t>
      </w:r>
      <w:r w:rsidR="00561111" w:rsidRPr="00134DE6">
        <w:rPr>
          <w:color w:val="000000" w:themeColor="text1"/>
        </w:rPr>
        <w:t xml:space="preserve"> (</w:t>
      </w:r>
      <w:r w:rsidR="00376A2E" w:rsidRPr="00134DE6">
        <w:rPr>
          <w:color w:val="000000" w:themeColor="text1"/>
        </w:rPr>
        <w:t xml:space="preserve">e.g., tutoring; </w:t>
      </w:r>
      <w:r w:rsidR="008A14D8" w:rsidRPr="00134DE6">
        <w:rPr>
          <w:color w:val="000000" w:themeColor="text1"/>
        </w:rPr>
        <w:t>Yuen, 2020</w:t>
      </w:r>
      <w:r w:rsidR="00440F12" w:rsidRPr="00134DE6">
        <w:rPr>
          <w:color w:val="000000" w:themeColor="text1"/>
        </w:rPr>
        <w:t>)</w:t>
      </w:r>
      <w:r w:rsidR="003A192F" w:rsidRPr="00134DE6">
        <w:rPr>
          <w:color w:val="000000" w:themeColor="text1"/>
        </w:rPr>
        <w:t xml:space="preserve">. </w:t>
      </w:r>
      <w:r w:rsidR="000408A3" w:rsidRPr="00134DE6">
        <w:t>Since lower-resourced institutions have fewer resources to invest in supporting students</w:t>
      </w:r>
      <w:r w:rsidR="00767D0E" w:rsidRPr="00134DE6">
        <w:t xml:space="preserve">, </w:t>
      </w:r>
      <w:r w:rsidR="000408A3" w:rsidRPr="00134DE6">
        <w:t>students’ experience</w:t>
      </w:r>
      <w:r w:rsidR="00034348" w:rsidRPr="00134DE6">
        <w:t>s</w:t>
      </w:r>
      <w:r w:rsidR="000408A3" w:rsidRPr="00134DE6">
        <w:t xml:space="preserve"> of </w:t>
      </w:r>
      <w:r w:rsidR="00D3749B" w:rsidRPr="00134DE6">
        <w:t>feeling more empowered to seek out</w:t>
      </w:r>
      <w:r w:rsidR="000408A3" w:rsidRPr="00134DE6">
        <w:t xml:space="preserve"> (less available)</w:t>
      </w:r>
      <w:r w:rsidR="00D3749B" w:rsidRPr="00134DE6">
        <w:t xml:space="preserve"> resources </w:t>
      </w:r>
      <w:r w:rsidR="000408A3" w:rsidRPr="00134DE6">
        <w:t xml:space="preserve">from their institution </w:t>
      </w:r>
      <w:r w:rsidR="00034348" w:rsidRPr="00134DE6">
        <w:t>are</w:t>
      </w:r>
      <w:r w:rsidR="00D3749B" w:rsidRPr="00134DE6">
        <w:t xml:space="preserve"> unlikely to improve</w:t>
      </w:r>
      <w:r w:rsidR="00034348" w:rsidRPr="00134DE6">
        <w:t xml:space="preserve"> their</w:t>
      </w:r>
      <w:r w:rsidR="00475CB2" w:rsidRPr="00134DE6">
        <w:t xml:space="preserve"> academic outcomes</w:t>
      </w:r>
      <w:r w:rsidR="00767D0E" w:rsidRPr="00134DE6">
        <w:t>.</w:t>
      </w:r>
      <w:r w:rsidR="00377F00" w:rsidRPr="00134DE6">
        <w:rPr>
          <w:rStyle w:val="FootnoteReference"/>
        </w:rPr>
        <w:footnoteReference w:id="3"/>
      </w:r>
      <w:r w:rsidR="00E55E6C" w:rsidRPr="00134DE6">
        <w:t xml:space="preserve"> </w:t>
      </w:r>
    </w:p>
    <w:p w14:paraId="213BEB1A" w14:textId="70D7D726" w:rsidR="00337FB7" w:rsidRPr="00134DE6" w:rsidRDefault="008847F8" w:rsidP="007B6280">
      <w:pPr>
        <w:spacing w:line="480" w:lineRule="auto"/>
        <w:ind w:firstLine="720"/>
        <w:rPr>
          <w:color w:val="000000" w:themeColor="text1"/>
        </w:rPr>
      </w:pPr>
      <w:r w:rsidRPr="00134DE6">
        <w:t xml:space="preserve">Another reason why </w:t>
      </w:r>
      <w:r w:rsidR="00DE4197" w:rsidRPr="00134DE6">
        <w:t>difference-education could be less effective is because</w:t>
      </w:r>
      <w:r w:rsidR="00E46A40" w:rsidRPr="00134DE6">
        <w:t xml:space="preserve"> lower-resourced </w:t>
      </w:r>
      <w:r w:rsidR="00E46A40" w:rsidRPr="00134DE6">
        <w:rPr>
          <w:color w:val="000000" w:themeColor="text1"/>
        </w:rPr>
        <w:t>institutions</w:t>
      </w:r>
      <w:r w:rsidR="00DE4197" w:rsidRPr="00134DE6">
        <w:t xml:space="preserve"> </w:t>
      </w:r>
      <w:r w:rsidR="00EB24B8" w:rsidRPr="00134DE6">
        <w:t xml:space="preserve">tend to </w:t>
      </w:r>
      <w:r w:rsidR="00467AAC" w:rsidRPr="00134DE6">
        <w:t xml:space="preserve">present </w:t>
      </w:r>
      <w:r w:rsidR="00BF6D9F" w:rsidRPr="00134DE6">
        <w:t xml:space="preserve">first-generation students with </w:t>
      </w:r>
      <w:r w:rsidR="00467AAC" w:rsidRPr="00134DE6">
        <w:t xml:space="preserve">fewer psychological barriers </w:t>
      </w:r>
      <w:r w:rsidR="00D3749B" w:rsidRPr="00134DE6">
        <w:t xml:space="preserve">than higher-resourced </w:t>
      </w:r>
      <w:r w:rsidR="006768D5" w:rsidRPr="00134DE6">
        <w:rPr>
          <w:color w:val="000000" w:themeColor="text1"/>
        </w:rPr>
        <w:t>institutions</w:t>
      </w:r>
      <w:r w:rsidR="00D3749B" w:rsidRPr="00134DE6">
        <w:t xml:space="preserve"> </w:t>
      </w:r>
      <w:r w:rsidR="00467AAC" w:rsidRPr="00134DE6">
        <w:t xml:space="preserve">(Murphy et al., 2020; </w:t>
      </w:r>
      <w:r w:rsidR="00467AAC" w:rsidRPr="00134DE6">
        <w:rPr>
          <w:color w:val="000000" w:themeColor="text1"/>
        </w:rPr>
        <w:fldChar w:fldCharType="begin" w:fldLock="1"/>
      </w:r>
      <w:r w:rsidR="00467AAC" w:rsidRPr="00134DE6">
        <w:rPr>
          <w:color w:val="000000" w:themeColor="text1"/>
        </w:rPr>
        <w:instrText>ADDIN CSL_CITATION {"citationItems":[{"id":"ITEM-1","itemData":{"DOI":"10.1037/a0027143","ISBN":"1939-1315 (Electronic) 0022-3514 (Linking)","ISSN":"00223514","PMID":"22390227","abstract":"American universities increasingly admit first-generation college students whose parents do not have 4-year degrees. Once admitted, these students tend to struggle academically, compared with continuing-generation students--students who have at least 1 parent with a 4-year degree. We propose a cultural mismatch theory that identifies 1 important source of this social class achievement gap. Four studies test the hypothesis that first-generation students underperform because interdependent norms from their mostly working-class backgrounds constitute a mismatch with middle-class independent norms prevalent in universities. First, assessing university cultural norms, surveys of university administrators revealed that American universities focus primarily on norms of independence. Second, identifying the hypothesized cultural mismatch, a longitudinal survey revealed that universities' focus on independence does not match first-generation students' relatively interdependent motives for attending college and that this cultural mismatch is associated with lower grades. Finally, 2 experiments at both private and public universities created a match or mismatch for first-generation students and examined the performance consequences. Together these studies revealed that representing the university culture in terms of independence (i.e., paving one's own paths) rendered academic tasks difficult and, thereby, undermined first-generation students' performance. Conversely, representing the university culture in terms of interdependence (i.e., being part of a community) reduced this sense of difficulty and eliminated the performance gap without adverse consequences for continuing-generation students. These studies address the urgent need to recognize cultural obstacles that contribute to the social class achievement gap and to develop interventions to address them.","author":[{"dropping-particle":"","family":"Stephens","given":"Nicole M.","non-dropping-particle":"","parse-names":false,"suffix":""},{"dropping-particle":"","family":"Fryberg","given":"Stephanie A.","non-dropping-particle":"","parse-names":false,"suffix":""},{"dropping-particle":"","family":"Markus","given":"Hazel Rose","non-dropping-particle":"","parse-names":false,"suffix":""},{"dropping-particle":"","family":"Johnson","given":"Camille S.","non-dropping-particle":"","parse-names":false,"suffix":""},{"dropping-particle":"","family":"Covarrubias","given":"Rebecca","non-dropping-particle":"","parse-names":false,"suffix":""}],"container-title":"Journal of Personality and Social Psychology","id":"ITEM-1","issued":{"date-parts":[["2012"]]},"page":"1178-1197","title":"Unseen disadvantage: How American universities' focus on independence undermines the academic performance of first-generation college students","type":"article-journal","volume":"102"},"uris":["http://www.mendeley.com/documents/?uuid=2e7c967c-f087-4bcf-a946-a48c2ce97628"]}],"mendeley":{"formattedCitation":"(Nicole M. Stephens, Fryberg, et al., 2012)","manualFormatting":"Stephens, Fryberg, et al., 2012;","plainTextFormattedCitation":"(Nicole M. Stephens, Fryberg, et al., 2012)","previouslyFormattedCitation":"(Nicole M. Stephens, Fryberg, et al., 2012)"},"properties":{"noteIndex":0},"schema":"https://github.com/citation-style-language/schema/raw/master/csl-citation.json"}</w:instrText>
      </w:r>
      <w:r w:rsidR="00467AAC" w:rsidRPr="00134DE6">
        <w:rPr>
          <w:color w:val="000000" w:themeColor="text1"/>
        </w:rPr>
        <w:fldChar w:fldCharType="separate"/>
      </w:r>
      <w:r w:rsidR="00467AAC" w:rsidRPr="00134DE6">
        <w:rPr>
          <w:noProof/>
          <w:color w:val="000000" w:themeColor="text1"/>
        </w:rPr>
        <w:t>Stephens, Fryberg, et al., 2012;</w:t>
      </w:r>
      <w:r w:rsidR="00467AAC" w:rsidRPr="00134DE6">
        <w:rPr>
          <w:color w:val="000000" w:themeColor="text1"/>
        </w:rPr>
        <w:fldChar w:fldCharType="end"/>
      </w:r>
      <w:r w:rsidR="00467AAC" w:rsidRPr="00134DE6">
        <w:rPr>
          <w:color w:val="000000" w:themeColor="text1"/>
        </w:rPr>
        <w:t xml:space="preserve"> </w:t>
      </w:r>
      <w:r w:rsidR="00467AAC" w:rsidRPr="00134DE6">
        <w:rPr>
          <w:color w:val="000000" w:themeColor="text1"/>
        </w:rPr>
        <w:fldChar w:fldCharType="begin" w:fldLock="1"/>
      </w:r>
      <w:r w:rsidR="00467AAC" w:rsidRPr="00134DE6">
        <w:rPr>
          <w:color w:val="000000" w:themeColor="text1"/>
        </w:rPr>
        <w:instrText>ADDIN CSL_CITATION {"citationItems":[{"id":"ITEM-1","itemData":{"DOI":"10.3389/fpsyg.2018.00502","ISSN":"16641078","abstract":"First-generation (FG) college students (students for whom neither parent has a 4-year degree) face a number of challenges as they attempt to obtain a post-secondary degree. They are more likely to come from working-class backgrounds or poverty (Reardon, 2011) and attend lower quality high schools (Warburton et al., 2001) while not benefiting from the guidance of a parent who successfully navigated the path to higher education. FG college students also contend with belonging or \"fitting in\" concerns due a perceived mismatch between their own values and the values implicit in institutions of higher education (Stephens et al., 2012a). Specifically, prior research has demonstrated that FG college students face an unseen disadvantage that can be attributed to the fact that middle-class norms of independence reflected in American institutions of higher education can be experienced as threatening by many FG students who have been socialized with more interdependent values commonly espoused in working-class populations. The present research examines this theory (cultural mismatch theory) in the understudied context of 2-year colleges and tests if a values-affirmation intervention (i.e., an intervention that has shown promise in addressing identity threats and belonging concerns) can be effective for FG college students at these 2-year campuses. By considering the tenets of cultural mismatch theory in the creation of the values-affirmation interventions we were able to vary different aspects of the intervention in order to examine how its effectiveness may depend on the nature and magnitude of a perceived cultural mismatch. Results from surveying faculty and students at 2-year colleges indicated that compared to traditional 4-year institutions, the norms of 2-year colleges and the motivations of FG students may be different. That is, FG student motives may be more consistent (and thus less mismatched) with the cultural context of 2-year colleges which could result in fewer belonging concerns when compared to FG students at 4-year institutions. This may carry implications for the efficacy of values-affirmation interventions and could help explicate why FG students in the current sample perceived a greater match with their college when they reflected on their interdependent values.","author":[{"dropping-particle":"","family":"Tibbetts","given":"Yoi","non-dropping-particle":"","parse-names":false,"suffix":""},{"dropping-particle":"","family":"Priniski","given":"Stacy J.","non-dropping-particle":"","parse-names":false,"suffix":""},{"dropping-particle":"","family":"Hecht","given":"Cameron A.","non-dropping-particle":"","parse-names":false,"suffix":""},{"dropping-particle":"","family":"Borman","given":"Geoffrey D.","non-dropping-particle":"","parse-names":false,"suffix":""},{"dropping-particle":"","family":"Harackiewicz","given":"Judith M.","non-dropping-particle":"","parse-names":false,"suffix":""}],"container-title":"Frontiers in Psychology","id":"ITEM-1","issued":{"date-parts":[["2018"]]},"page":"1-19","title":"Different institutions and different values: Exploring first-generation student fit at 2-year colleges","type":"article-journal","volume":"9"},"uris":["http://www.mendeley.com/documents/?uuid=0109a8db-12e5-4c76-b13e-313d3680a517"]}],"mendeley":{"formattedCitation":"(Tibbetts et al., 2018)","manualFormatting":"Tibbetts et al., 2018)","plainTextFormattedCitation":"(Tibbetts et al., 2018)","previouslyFormattedCitation":"(Tibbetts et al., 2018)"},"properties":{"noteIndex":0},"schema":"https://github.com/citation-style-language/schema/raw/master/csl-citation.json"}</w:instrText>
      </w:r>
      <w:r w:rsidR="00467AAC" w:rsidRPr="00134DE6">
        <w:rPr>
          <w:color w:val="000000" w:themeColor="text1"/>
        </w:rPr>
        <w:fldChar w:fldCharType="separate"/>
      </w:r>
      <w:r w:rsidR="00467AAC" w:rsidRPr="00134DE6">
        <w:rPr>
          <w:noProof/>
          <w:color w:val="000000" w:themeColor="text1"/>
        </w:rPr>
        <w:t>Tibbetts et al., 2018)</w:t>
      </w:r>
      <w:r w:rsidR="00467AAC" w:rsidRPr="00134DE6">
        <w:rPr>
          <w:color w:val="000000" w:themeColor="text1"/>
        </w:rPr>
        <w:fldChar w:fldCharType="end"/>
      </w:r>
      <w:r w:rsidR="00467AAC" w:rsidRPr="00134DE6">
        <w:t xml:space="preserve">. </w:t>
      </w:r>
      <w:r w:rsidR="00D343CE" w:rsidRPr="00134DE6">
        <w:t xml:space="preserve">If first-generation students confront fewer psychological barriers, difference-education may be less effective because there would be less room for difference-education to improve first-generation students’ experiences and outcomes. </w:t>
      </w:r>
      <w:r w:rsidR="00EB24B8" w:rsidRPr="00134DE6">
        <w:t xml:space="preserve">One reason </w:t>
      </w:r>
      <w:r w:rsidR="00D343CE" w:rsidRPr="00134DE6">
        <w:t xml:space="preserve">lower-resourced </w:t>
      </w:r>
      <w:r w:rsidR="00D343CE" w:rsidRPr="00134DE6">
        <w:rPr>
          <w:color w:val="000000" w:themeColor="text1"/>
        </w:rPr>
        <w:t>institutions may have</w:t>
      </w:r>
      <w:r w:rsidR="00D3749B" w:rsidRPr="00134DE6">
        <w:t xml:space="preserve"> </w:t>
      </w:r>
      <w:r w:rsidR="00EB24B8" w:rsidRPr="00134DE6">
        <w:t xml:space="preserve">reduced psychological </w:t>
      </w:r>
      <w:r w:rsidR="00D3749B" w:rsidRPr="00134DE6">
        <w:t xml:space="preserve">barriers </w:t>
      </w:r>
      <w:r w:rsidR="00EB24B8" w:rsidRPr="00134DE6">
        <w:t xml:space="preserve">is that </w:t>
      </w:r>
      <w:r w:rsidR="00D343CE" w:rsidRPr="00134DE6">
        <w:t xml:space="preserve">these institutions often </w:t>
      </w:r>
      <w:r w:rsidR="00467AAC" w:rsidRPr="00134DE6">
        <w:t xml:space="preserve">have greater </w:t>
      </w:r>
      <w:r w:rsidR="00467AAC" w:rsidRPr="00134DE6">
        <w:lastRenderedPageBreak/>
        <w:t>social class diversity (</w:t>
      </w:r>
      <w:proofErr w:type="spellStart"/>
      <w:r w:rsidR="00467AAC" w:rsidRPr="00134DE6">
        <w:t>Cataldi</w:t>
      </w:r>
      <w:proofErr w:type="spellEnd"/>
      <w:r w:rsidR="00467AAC" w:rsidRPr="00134DE6">
        <w:t xml:space="preserve"> et al., 2018</w:t>
      </w:r>
      <w:r w:rsidR="001B0EF7" w:rsidRPr="00134DE6">
        <w:t>;</w:t>
      </w:r>
      <w:r w:rsidR="00467AAC" w:rsidRPr="00134DE6">
        <w:t xml:space="preserve"> Fry &amp; </w:t>
      </w:r>
      <w:proofErr w:type="spellStart"/>
      <w:r w:rsidR="00467AAC" w:rsidRPr="00134DE6">
        <w:t>Cillufo</w:t>
      </w:r>
      <w:proofErr w:type="spellEnd"/>
      <w:r w:rsidR="00467AAC" w:rsidRPr="00134DE6">
        <w:t>, 2019; Redford &amp; Hoyer, 2018)</w:t>
      </w:r>
      <w:r w:rsidR="00EB24B8" w:rsidRPr="00134DE6">
        <w:t xml:space="preserve">. When there is greater social class diversity, first-generation students should feel more comfortable in the college environment </w:t>
      </w:r>
      <w:r w:rsidR="00D3749B" w:rsidRPr="00134DE6">
        <w:t xml:space="preserve">and therefore </w:t>
      </w:r>
      <w:r w:rsidR="006414F1" w:rsidRPr="00134DE6">
        <w:t xml:space="preserve">more empowered to </w:t>
      </w:r>
      <w:r w:rsidR="00D90696" w:rsidRPr="00134DE6">
        <w:t>seek out</w:t>
      </w:r>
      <w:r w:rsidR="00D3749B" w:rsidRPr="00134DE6">
        <w:t xml:space="preserve"> resource</w:t>
      </w:r>
      <w:r w:rsidR="00D90696" w:rsidRPr="00134DE6">
        <w:t>s</w:t>
      </w:r>
      <w:r w:rsidR="006414F1" w:rsidRPr="00134DE6">
        <w:t xml:space="preserve">. </w:t>
      </w:r>
      <w:r w:rsidR="00814672" w:rsidRPr="00134DE6">
        <w:t xml:space="preserve">Consistent with this theorizing, but not discussed in our pre-registration, the presence of fewer psychological barriers </w:t>
      </w:r>
      <w:r w:rsidR="007B6280" w:rsidRPr="00134DE6">
        <w:t xml:space="preserve">in lower-resourced institutions </w:t>
      </w:r>
      <w:r w:rsidR="00814672" w:rsidRPr="00134DE6">
        <w:t xml:space="preserve">may mean that difference-education would </w:t>
      </w:r>
      <w:r w:rsidR="007B6280" w:rsidRPr="00134DE6">
        <w:t xml:space="preserve">also </w:t>
      </w:r>
      <w:r w:rsidR="00814672" w:rsidRPr="00134DE6">
        <w:t xml:space="preserve">be less effective in improving comfort with social group difference. For example, </w:t>
      </w:r>
      <w:r w:rsidR="00390043" w:rsidRPr="00134DE6">
        <w:t>greater</w:t>
      </w:r>
      <w:r w:rsidR="00467AAC" w:rsidRPr="00134DE6">
        <w:t xml:space="preserve"> social class</w:t>
      </w:r>
      <w:r w:rsidR="00390043" w:rsidRPr="00134DE6">
        <w:t xml:space="preserve"> </w:t>
      </w:r>
      <w:r w:rsidR="00337FB7" w:rsidRPr="00134DE6">
        <w:t xml:space="preserve">diversity </w:t>
      </w:r>
      <w:r w:rsidR="00814672" w:rsidRPr="00134DE6">
        <w:t xml:space="preserve">may lead to </w:t>
      </w:r>
      <w:r w:rsidR="007B6280" w:rsidRPr="00134DE6">
        <w:t>more</w:t>
      </w:r>
      <w:r w:rsidR="00814672" w:rsidRPr="00134DE6">
        <w:t xml:space="preserve"> comfort with social group difference, </w:t>
      </w:r>
      <w:r w:rsidR="007B6280" w:rsidRPr="00134DE6">
        <w:t>leading to</w:t>
      </w:r>
      <w:r w:rsidR="00814672" w:rsidRPr="00134DE6">
        <w:t xml:space="preserve"> less room for improvement. </w:t>
      </w:r>
      <w:r w:rsidR="00814672" w:rsidRPr="00134DE6">
        <w:rPr>
          <w:color w:val="000000" w:themeColor="text1"/>
        </w:rPr>
        <w:t xml:space="preserve"> </w:t>
      </w:r>
      <w:r w:rsidR="00337FB7" w:rsidRPr="00134DE6">
        <w:rPr>
          <w:color w:val="000000" w:themeColor="text1"/>
        </w:rPr>
        <w:tab/>
      </w:r>
    </w:p>
    <w:p w14:paraId="6C14EAA8" w14:textId="31184887" w:rsidR="006D20A4" w:rsidRPr="00134DE6" w:rsidRDefault="00337FB7" w:rsidP="00337FB7">
      <w:pPr>
        <w:spacing w:line="480" w:lineRule="auto"/>
      </w:pPr>
      <w:r w:rsidRPr="00134DE6">
        <w:tab/>
        <w:t xml:space="preserve">Despite greater structural barriers and </w:t>
      </w:r>
      <w:r w:rsidR="00C206C4" w:rsidRPr="00134DE6">
        <w:t>fewer psychological barriers for first-generation stude</w:t>
      </w:r>
      <w:r w:rsidR="00E82ACD" w:rsidRPr="00134DE6">
        <w:t>n</w:t>
      </w:r>
      <w:r w:rsidR="00C206C4" w:rsidRPr="00134DE6">
        <w:t>ts</w:t>
      </w:r>
      <w:r w:rsidR="009075B1">
        <w:t xml:space="preserve"> </w:t>
      </w:r>
      <w:r w:rsidR="009F528C">
        <w:t>at</w:t>
      </w:r>
      <w:r w:rsidR="009075B1">
        <w:t xml:space="preserve"> lower-resourced institutions</w:t>
      </w:r>
      <w:r w:rsidR="0065039A" w:rsidRPr="00134DE6">
        <w:t xml:space="preserve">, we hypothesize that difference-education will still be effective in improving both </w:t>
      </w:r>
      <w:r w:rsidR="00E562E1" w:rsidRPr="00134DE6">
        <w:t xml:space="preserve">first-generation students’ </w:t>
      </w:r>
      <w:r w:rsidR="0065039A" w:rsidRPr="00134DE6">
        <w:t xml:space="preserve">academic performance and comfort with social group difference. We describe our reasoning for why the benefits of difference-education are likely to extend to </w:t>
      </w:r>
      <w:r w:rsidR="00427AD7" w:rsidRPr="00134DE6">
        <w:t xml:space="preserve">lower-resourced </w:t>
      </w:r>
      <w:r w:rsidR="001D4E51" w:rsidRPr="00134DE6">
        <w:t>institutions</w:t>
      </w:r>
      <w:r w:rsidR="0065039A" w:rsidRPr="00134DE6">
        <w:t xml:space="preserve"> in the sections below. </w:t>
      </w:r>
      <w:r w:rsidR="006D20A4" w:rsidRPr="00134DE6">
        <w:t xml:space="preserve"> </w:t>
      </w:r>
    </w:p>
    <w:p w14:paraId="27FFD034" w14:textId="1E6B8D4C" w:rsidR="00BA19D4" w:rsidRPr="00134DE6" w:rsidRDefault="00FD6598" w:rsidP="00D67736">
      <w:pPr>
        <w:spacing w:line="480" w:lineRule="auto"/>
        <w:rPr>
          <w:b/>
          <w:bCs/>
          <w:i/>
          <w:iCs/>
        </w:rPr>
      </w:pPr>
      <w:r w:rsidRPr="00134DE6">
        <w:rPr>
          <w:b/>
          <w:bCs/>
          <w:i/>
          <w:iCs/>
        </w:rPr>
        <w:t>Difference-Education Could be Effective in</w:t>
      </w:r>
      <w:r w:rsidR="006E642E" w:rsidRPr="00134DE6">
        <w:rPr>
          <w:b/>
          <w:bCs/>
          <w:i/>
          <w:iCs/>
        </w:rPr>
        <w:t xml:space="preserve"> </w:t>
      </w:r>
      <w:r w:rsidRPr="00134DE6">
        <w:rPr>
          <w:b/>
          <w:bCs/>
          <w:i/>
          <w:iCs/>
        </w:rPr>
        <w:t xml:space="preserve">Lower-Resourced </w:t>
      </w:r>
      <w:r w:rsidR="00AB527F" w:rsidRPr="00134DE6">
        <w:rPr>
          <w:b/>
          <w:bCs/>
          <w:i/>
          <w:iCs/>
        </w:rPr>
        <w:t>Institutions</w:t>
      </w:r>
    </w:p>
    <w:p w14:paraId="7CBB7CAB" w14:textId="3056BA58" w:rsidR="00451D7B" w:rsidRPr="0093122A" w:rsidRDefault="006D20A4" w:rsidP="004237B1">
      <w:pPr>
        <w:spacing w:line="480" w:lineRule="auto"/>
        <w:ind w:firstLine="720"/>
      </w:pPr>
      <w:r w:rsidRPr="00990EC3">
        <w:t>A</w:t>
      </w:r>
      <w:r w:rsidR="00451D7B" w:rsidRPr="0093122A">
        <w:t xml:space="preserve">s </w:t>
      </w:r>
      <w:r w:rsidR="004237B1" w:rsidRPr="00B467E8">
        <w:t>indicated</w:t>
      </w:r>
      <w:r w:rsidR="00451D7B" w:rsidRPr="00332D46">
        <w:t xml:space="preserve"> in our pre-regis</w:t>
      </w:r>
      <w:r w:rsidR="00451D7B" w:rsidRPr="00C64563">
        <w:t xml:space="preserve">tration, </w:t>
      </w:r>
      <w:r w:rsidR="004237B1" w:rsidRPr="00C64563">
        <w:t xml:space="preserve">in </w:t>
      </w:r>
      <w:r w:rsidR="00FD6598" w:rsidRPr="0083544D">
        <w:t xml:space="preserve">lower-resourced </w:t>
      </w:r>
      <w:r w:rsidR="003E720C" w:rsidRPr="00B37B7B">
        <w:t>institution</w:t>
      </w:r>
      <w:r w:rsidR="003E720C" w:rsidRPr="00613DBC">
        <w:t>s</w:t>
      </w:r>
      <w:r w:rsidR="004237B1" w:rsidRPr="00613DBC">
        <w:t xml:space="preserve">, </w:t>
      </w:r>
      <w:r w:rsidR="00451D7B" w:rsidRPr="00613DBC">
        <w:t xml:space="preserve">we </w:t>
      </w:r>
      <w:r w:rsidR="004237B1" w:rsidRPr="00D75172">
        <w:t xml:space="preserve">hypothesize </w:t>
      </w:r>
      <w:r w:rsidR="00ED745E" w:rsidRPr="00134DE6">
        <w:t>that</w:t>
      </w:r>
      <w:r w:rsidR="00071019" w:rsidRPr="00134DE6">
        <w:t xml:space="preserve"> </w:t>
      </w:r>
      <w:r w:rsidR="00257112" w:rsidRPr="00134DE6">
        <w:t xml:space="preserve">difference-education </w:t>
      </w:r>
      <w:r w:rsidR="002B177B" w:rsidRPr="00134DE6">
        <w:t>w</w:t>
      </w:r>
      <w:r w:rsidR="004237B1" w:rsidRPr="00134DE6">
        <w:t>ill</w:t>
      </w:r>
      <w:r w:rsidR="00ED745E" w:rsidRPr="00134DE6">
        <w:t xml:space="preserve"> be </w:t>
      </w:r>
      <w:r w:rsidR="00257112" w:rsidRPr="00134DE6">
        <w:rPr>
          <w:iCs/>
        </w:rPr>
        <w:t>effective</w:t>
      </w:r>
      <w:r w:rsidR="00257112" w:rsidRPr="00134DE6">
        <w:t xml:space="preserve"> </w:t>
      </w:r>
      <w:r w:rsidR="00873E5A" w:rsidRPr="00134DE6">
        <w:t>in</w:t>
      </w:r>
      <w:r w:rsidR="00ED745E" w:rsidRPr="00134DE6">
        <w:t xml:space="preserve"> improving </w:t>
      </w:r>
      <w:r w:rsidR="00F5324E" w:rsidRPr="00134DE6">
        <w:t xml:space="preserve">first-generation </w:t>
      </w:r>
      <w:r w:rsidR="00ED745E" w:rsidRPr="00134DE6">
        <w:t xml:space="preserve">students’ academic </w:t>
      </w:r>
      <w:r w:rsidR="00F54797" w:rsidRPr="00134DE6">
        <w:t>performance</w:t>
      </w:r>
      <w:r w:rsidR="004237B1" w:rsidRPr="00134DE6">
        <w:t xml:space="preserve">, and that it will do so by increasing their </w:t>
      </w:r>
      <w:r w:rsidR="00F54797" w:rsidRPr="00134DE6">
        <w:t>empowerment</w:t>
      </w:r>
      <w:r w:rsidR="00CA55E5" w:rsidRPr="00134DE6">
        <w:t xml:space="preserve">. </w:t>
      </w:r>
      <w:r w:rsidR="004237B1" w:rsidRPr="00134DE6">
        <w:t xml:space="preserve">Although we expect that students face </w:t>
      </w:r>
      <w:r w:rsidR="008214EA" w:rsidRPr="00134DE6">
        <w:t xml:space="preserve">more structural barriers and </w:t>
      </w:r>
      <w:r w:rsidR="004237B1" w:rsidRPr="00134DE6">
        <w:t>fewer psychological barriers, we nevertheless expect that first-generation students will still face s</w:t>
      </w:r>
      <w:r w:rsidR="00CA55E5" w:rsidRPr="00134DE6">
        <w:t xml:space="preserve">ignificant </w:t>
      </w:r>
      <w:r w:rsidR="007D266A" w:rsidRPr="00134DE6">
        <w:t xml:space="preserve">psychological barriers </w:t>
      </w:r>
      <w:r w:rsidR="00060736" w:rsidRPr="00134DE6">
        <w:t>(e.g., feeling disempowered)</w:t>
      </w:r>
      <w:r w:rsidR="004237B1" w:rsidRPr="00134DE6">
        <w:t xml:space="preserve"> that can undermine their academic performance. To the exten</w:t>
      </w:r>
      <w:r w:rsidR="00873E5A" w:rsidRPr="00134DE6">
        <w:t>t</w:t>
      </w:r>
      <w:r w:rsidR="004237B1" w:rsidRPr="00134DE6">
        <w:t xml:space="preserve"> </w:t>
      </w:r>
      <w:r w:rsidR="0065039A" w:rsidRPr="00134DE6">
        <w:t xml:space="preserve">that </w:t>
      </w:r>
      <w:r w:rsidR="004237B1" w:rsidRPr="00134DE6">
        <w:t>this</w:t>
      </w:r>
      <w:r w:rsidR="0065039A" w:rsidRPr="00134DE6">
        <w:t xml:space="preserve"> is</w:t>
      </w:r>
      <w:r w:rsidR="004237B1" w:rsidRPr="00134DE6">
        <w:t xml:space="preserve"> the case</w:t>
      </w:r>
      <w:r w:rsidR="007D266A" w:rsidRPr="00134DE6">
        <w:t xml:space="preserve">, </w:t>
      </w:r>
      <w:r w:rsidR="004237B1" w:rsidRPr="00134DE6">
        <w:t xml:space="preserve">difference-education </w:t>
      </w:r>
      <w:r w:rsidR="007D266A" w:rsidRPr="00134DE6">
        <w:t>is likely to</w:t>
      </w:r>
      <w:r w:rsidR="004237B1" w:rsidRPr="00134DE6">
        <w:t xml:space="preserve"> still</w:t>
      </w:r>
      <w:r w:rsidR="007D266A" w:rsidRPr="00134DE6">
        <w:t xml:space="preserve"> be effective in </w:t>
      </w:r>
      <w:r w:rsidR="00FA6AEB" w:rsidRPr="00134DE6">
        <w:t xml:space="preserve">addressing these psychological barriers, and, in turn, improving </w:t>
      </w:r>
      <w:r w:rsidR="003E720C" w:rsidRPr="00134DE6">
        <w:t xml:space="preserve">students’ </w:t>
      </w:r>
      <w:r w:rsidR="007D266A" w:rsidRPr="00134DE6">
        <w:t xml:space="preserve">academic </w:t>
      </w:r>
      <w:r w:rsidR="00BA78F2" w:rsidRPr="00134DE6">
        <w:t>performance</w:t>
      </w:r>
      <w:r w:rsidR="00CA55E5" w:rsidRPr="00134DE6">
        <w:t xml:space="preserve">. </w:t>
      </w:r>
      <w:r w:rsidR="007879FA" w:rsidRPr="00134DE6">
        <w:t>For example, even if</w:t>
      </w:r>
      <w:r w:rsidR="00337FB7" w:rsidRPr="00134DE6">
        <w:t xml:space="preserve"> there are smaller social class gaps to reduce, </w:t>
      </w:r>
      <w:r w:rsidR="00B0565C" w:rsidRPr="00134DE6">
        <w:t xml:space="preserve">first-generation students </w:t>
      </w:r>
      <w:r w:rsidR="007879FA" w:rsidRPr="00134DE6">
        <w:t xml:space="preserve">may still face unique challenges due to their </w:t>
      </w:r>
      <w:r w:rsidR="007879FA" w:rsidRPr="00134DE6">
        <w:lastRenderedPageBreak/>
        <w:t xml:space="preserve">backgrounds </w:t>
      </w:r>
      <w:r w:rsidR="00FA6AEB" w:rsidRPr="00134DE6">
        <w:t xml:space="preserve">(e.g., </w:t>
      </w:r>
      <w:r w:rsidR="00B0565C" w:rsidRPr="00134DE6">
        <w:t xml:space="preserve">family achievement guilt; Covarrubias </w:t>
      </w:r>
      <w:r w:rsidR="001F65DB" w:rsidRPr="00134DE6">
        <w:t xml:space="preserve">&amp; Fryberg, </w:t>
      </w:r>
      <w:r w:rsidR="005664F9" w:rsidRPr="00134DE6">
        <w:t>2015</w:t>
      </w:r>
      <w:r w:rsidR="00B0565C" w:rsidRPr="00134DE6">
        <w:t>)</w:t>
      </w:r>
      <w:r w:rsidR="00FA6AEB" w:rsidRPr="00134DE6">
        <w:t xml:space="preserve"> </w:t>
      </w:r>
      <w:r w:rsidR="007879FA" w:rsidRPr="00134DE6">
        <w:t xml:space="preserve">and </w:t>
      </w:r>
      <w:r w:rsidR="008214EA" w:rsidRPr="00134DE6">
        <w:t xml:space="preserve">not </w:t>
      </w:r>
      <w:r w:rsidR="007879FA" w:rsidRPr="00134DE6">
        <w:t>feel</w:t>
      </w:r>
      <w:r w:rsidR="00B0565C" w:rsidRPr="00134DE6">
        <w:t xml:space="preserve"> fully empowered </w:t>
      </w:r>
      <w:r w:rsidR="00FA6AEB" w:rsidRPr="00134DE6">
        <w:t xml:space="preserve">with the “rules of the game” to effectively navigate the college environment. </w:t>
      </w:r>
      <w:r w:rsidR="003403BB" w:rsidRPr="00134DE6">
        <w:t xml:space="preserve">Given </w:t>
      </w:r>
      <w:r w:rsidR="00AA542A" w:rsidRPr="00134DE6">
        <w:t>that</w:t>
      </w:r>
      <w:r w:rsidR="00E204FA" w:rsidRPr="00134DE6">
        <w:t xml:space="preserve"> </w:t>
      </w:r>
      <w:r w:rsidR="00C9457F" w:rsidRPr="00134DE6">
        <w:t>first-generation</w:t>
      </w:r>
      <w:r w:rsidR="00E204FA" w:rsidRPr="00134DE6">
        <w:t xml:space="preserve"> students a</w:t>
      </w:r>
      <w:r w:rsidR="00AA542A" w:rsidRPr="00134DE6">
        <w:t xml:space="preserve">re likely to confront </w:t>
      </w:r>
      <w:r w:rsidR="000D531E" w:rsidRPr="00134DE6">
        <w:t xml:space="preserve">these common challenges </w:t>
      </w:r>
      <w:r w:rsidR="00AA542A" w:rsidRPr="00134DE6">
        <w:t>a</w:t>
      </w:r>
      <w:r w:rsidR="00E204FA" w:rsidRPr="00134DE6">
        <w:t>cross contexts</w:t>
      </w:r>
      <w:r w:rsidR="003403BB" w:rsidRPr="00134DE6">
        <w:t>, t</w:t>
      </w:r>
      <w:r w:rsidR="00071019" w:rsidRPr="00134DE6">
        <w:t xml:space="preserve">he message </w:t>
      </w:r>
      <w:r w:rsidR="009E2B15" w:rsidRPr="00134DE6">
        <w:t xml:space="preserve">conveyed by </w:t>
      </w:r>
      <w:r w:rsidR="00071019" w:rsidRPr="00134DE6">
        <w:t>difference-education</w:t>
      </w:r>
      <w:r w:rsidR="000D531E" w:rsidRPr="00134DE6">
        <w:t xml:space="preserve"> </w:t>
      </w:r>
      <w:r w:rsidR="00ED745E" w:rsidRPr="00134DE6">
        <w:t xml:space="preserve">may </w:t>
      </w:r>
      <w:r w:rsidR="00172C38" w:rsidRPr="00134DE6">
        <w:t xml:space="preserve">still </w:t>
      </w:r>
      <w:r w:rsidR="007879FA" w:rsidRPr="00134DE6">
        <w:t xml:space="preserve">be </w:t>
      </w:r>
      <w:r w:rsidR="00071019" w:rsidRPr="00134DE6">
        <w:t>helpful</w:t>
      </w:r>
      <w:r w:rsidR="000D531E" w:rsidRPr="00134DE6">
        <w:t>. That is, by understanding that their different backgrounds impact their experiences in college, students may be better able</w:t>
      </w:r>
      <w:r w:rsidR="003403BB" w:rsidRPr="00134DE6">
        <w:t xml:space="preserve"> to </w:t>
      </w:r>
      <w:r w:rsidR="007879FA" w:rsidRPr="00134DE6">
        <w:t>mak</w:t>
      </w:r>
      <w:r w:rsidR="003403BB" w:rsidRPr="00134DE6">
        <w:t>e</w:t>
      </w:r>
      <w:r w:rsidR="007879FA" w:rsidRPr="00134DE6">
        <w:t xml:space="preserve"> sense of their experiences and </w:t>
      </w:r>
      <w:r w:rsidR="00172C38" w:rsidRPr="00134DE6">
        <w:t>learn how to</w:t>
      </w:r>
      <w:r w:rsidR="000172E3" w:rsidRPr="00134DE6">
        <w:t xml:space="preserve"> </w:t>
      </w:r>
      <w:r w:rsidR="007B6280" w:rsidRPr="00134DE6">
        <w:t>better</w:t>
      </w:r>
      <w:r w:rsidR="00172C38" w:rsidRPr="00134DE6">
        <w:t xml:space="preserve"> </w:t>
      </w:r>
      <w:r w:rsidR="007879FA" w:rsidRPr="00134DE6">
        <w:t>navigat</w:t>
      </w:r>
      <w:r w:rsidR="00172C38" w:rsidRPr="00134DE6">
        <w:t>e</w:t>
      </w:r>
      <w:r w:rsidR="007879FA" w:rsidRPr="00134DE6">
        <w:t xml:space="preserve"> the college environment. </w:t>
      </w:r>
      <w:r w:rsidR="003403BB" w:rsidRPr="00134DE6">
        <w:t xml:space="preserve">We therefore </w:t>
      </w:r>
      <w:r w:rsidR="00FA6AEB" w:rsidRPr="00134DE6">
        <w:t xml:space="preserve">hypothesize that </w:t>
      </w:r>
      <w:r w:rsidR="003403BB" w:rsidRPr="00134DE6">
        <w:t xml:space="preserve">the academic </w:t>
      </w:r>
      <w:r w:rsidR="00EE3FA6" w:rsidRPr="00134DE6">
        <w:t xml:space="preserve">performance </w:t>
      </w:r>
      <w:r w:rsidR="003403BB" w:rsidRPr="00134DE6">
        <w:t xml:space="preserve">benefits of difference-education </w:t>
      </w:r>
      <w:r w:rsidR="00FA6AEB" w:rsidRPr="00134DE6">
        <w:t xml:space="preserve">will </w:t>
      </w:r>
      <w:r w:rsidR="003403BB" w:rsidRPr="00134DE6">
        <w:t xml:space="preserve">extend to </w:t>
      </w:r>
      <w:r w:rsidR="0091449A" w:rsidRPr="00134DE6">
        <w:t xml:space="preserve">lower-resourced </w:t>
      </w:r>
      <w:r w:rsidR="000F2924" w:rsidRPr="00134DE6">
        <w:t>institutions</w:t>
      </w:r>
      <w:r w:rsidR="00FA6AEB" w:rsidRPr="00134DE6">
        <w:t xml:space="preserve">, and that these benefits </w:t>
      </w:r>
      <w:r w:rsidR="003B6FB7" w:rsidRPr="00134DE6">
        <w:t xml:space="preserve">will be </w:t>
      </w:r>
      <w:r w:rsidR="00FA6AEB" w:rsidRPr="00134DE6">
        <w:t>due to increased empowerment</w:t>
      </w:r>
      <w:r w:rsidR="003403BB" w:rsidRPr="00134DE6">
        <w:t>.</w:t>
      </w:r>
      <w:r w:rsidR="00444360" w:rsidRPr="00990EC3">
        <w:t xml:space="preserve"> </w:t>
      </w:r>
    </w:p>
    <w:p w14:paraId="24CEF990" w14:textId="0E52BC3E" w:rsidR="00451D7B" w:rsidRPr="00990EC3" w:rsidRDefault="00451D7B" w:rsidP="00332E6A">
      <w:pPr>
        <w:spacing w:line="480" w:lineRule="auto"/>
        <w:rPr>
          <w:b/>
          <w:bCs/>
        </w:rPr>
      </w:pPr>
      <w:r w:rsidRPr="00990EC3">
        <w:rPr>
          <w:b/>
          <w:bCs/>
        </w:rPr>
        <w:t>Does Difference-</w:t>
      </w:r>
      <w:r w:rsidR="00D94531">
        <w:rPr>
          <w:b/>
          <w:bCs/>
        </w:rPr>
        <w:t>E</w:t>
      </w:r>
      <w:r w:rsidRPr="00990EC3">
        <w:rPr>
          <w:b/>
          <w:bCs/>
        </w:rPr>
        <w:t xml:space="preserve">ducation Improve Comfort with Social Group Difference in </w:t>
      </w:r>
      <w:r w:rsidR="00607E54" w:rsidRPr="00990EC3">
        <w:rPr>
          <w:b/>
          <w:bCs/>
        </w:rPr>
        <w:t>Lower-resourced</w:t>
      </w:r>
      <w:r w:rsidR="00607E54" w:rsidRPr="00990EC3">
        <w:t xml:space="preserve"> </w:t>
      </w:r>
      <w:r w:rsidR="00AB527F" w:rsidRPr="00990EC3">
        <w:rPr>
          <w:b/>
          <w:bCs/>
        </w:rPr>
        <w:t xml:space="preserve">Institutions </w:t>
      </w:r>
      <w:r w:rsidRPr="00990EC3">
        <w:rPr>
          <w:b/>
          <w:bCs/>
        </w:rPr>
        <w:t xml:space="preserve">and is it Unique in </w:t>
      </w:r>
      <w:r w:rsidR="00B00606" w:rsidRPr="00990EC3">
        <w:rPr>
          <w:b/>
          <w:bCs/>
        </w:rPr>
        <w:t xml:space="preserve">its </w:t>
      </w:r>
      <w:r w:rsidRPr="00990EC3">
        <w:rPr>
          <w:b/>
          <w:bCs/>
        </w:rPr>
        <w:t>Ability to do so?</w:t>
      </w:r>
    </w:p>
    <w:p w14:paraId="58EB82F2" w14:textId="56DB31DD" w:rsidR="00196E7C" w:rsidRPr="003373CF" w:rsidRDefault="00451D7B" w:rsidP="00F95E95">
      <w:pPr>
        <w:tabs>
          <w:tab w:val="left" w:pos="3510"/>
        </w:tabs>
        <w:spacing w:line="480" w:lineRule="auto"/>
        <w:ind w:firstLine="720"/>
      </w:pPr>
      <w:r w:rsidRPr="00990EC3">
        <w:rPr>
          <w:lang w:val="en-CA"/>
        </w:rPr>
        <w:t>We</w:t>
      </w:r>
      <w:r w:rsidR="00D91838" w:rsidRPr="00990EC3">
        <w:t xml:space="preserve"> also expect that difference-education will</w:t>
      </w:r>
      <w:r w:rsidR="00873E5A" w:rsidRPr="00990EC3">
        <w:t xml:space="preserve"> be effective</w:t>
      </w:r>
      <w:r w:rsidR="00D91838" w:rsidRPr="00990EC3">
        <w:t xml:space="preserve"> </w:t>
      </w:r>
      <w:r w:rsidR="00873E5A" w:rsidRPr="00990EC3">
        <w:t xml:space="preserve">in </w:t>
      </w:r>
      <w:r w:rsidRPr="00990EC3">
        <w:t>improv</w:t>
      </w:r>
      <w:r w:rsidR="00873E5A" w:rsidRPr="00990EC3">
        <w:t>ing</w:t>
      </w:r>
      <w:r w:rsidR="00F54797" w:rsidRPr="00990EC3">
        <w:t xml:space="preserve"> </w:t>
      </w:r>
      <w:r w:rsidRPr="00990EC3">
        <w:t xml:space="preserve">comfort with social group difference in </w:t>
      </w:r>
      <w:r w:rsidR="00607E54" w:rsidRPr="00990EC3">
        <w:t xml:space="preserve">lower-resourced </w:t>
      </w:r>
      <w:r w:rsidR="00D91838" w:rsidRPr="00990EC3">
        <w:t>institutions</w:t>
      </w:r>
      <w:r w:rsidR="00B900C4" w:rsidRPr="00990EC3">
        <w:t xml:space="preserve"> and that it </w:t>
      </w:r>
      <w:r w:rsidR="002761D9" w:rsidRPr="00990EC3">
        <w:t>will be u</w:t>
      </w:r>
      <w:r w:rsidR="00B900C4" w:rsidRPr="00990EC3">
        <w:t>nique in its ability to do so</w:t>
      </w:r>
      <w:r w:rsidR="003F41F9" w:rsidRPr="00990EC3">
        <w:t xml:space="preserve"> compared to other social-psychological interventions</w:t>
      </w:r>
      <w:r w:rsidR="00FE58B5" w:rsidRPr="00990EC3">
        <w:t xml:space="preserve">. </w:t>
      </w:r>
      <w:r w:rsidR="00B4750E" w:rsidRPr="00990EC3">
        <w:t>Although</w:t>
      </w:r>
      <w:r w:rsidR="00490055" w:rsidRPr="00990EC3">
        <w:t xml:space="preserve"> </w:t>
      </w:r>
      <w:r w:rsidR="001D70CB" w:rsidRPr="00990EC3">
        <w:t xml:space="preserve">lower- </w:t>
      </w:r>
      <w:r w:rsidR="00D63920" w:rsidRPr="00990EC3">
        <w:t xml:space="preserve">and higher-resourced </w:t>
      </w:r>
      <w:r w:rsidR="000F2924" w:rsidRPr="00990EC3">
        <w:t>institutions</w:t>
      </w:r>
      <w:r w:rsidR="00490055" w:rsidRPr="00990EC3">
        <w:t xml:space="preserve"> </w:t>
      </w:r>
      <w:r w:rsidR="00A55558" w:rsidRPr="00990EC3">
        <w:t>differ in important ways</w:t>
      </w:r>
      <w:r w:rsidR="00FE58B5" w:rsidRPr="00990EC3">
        <w:t xml:space="preserve"> </w:t>
      </w:r>
      <w:r w:rsidR="00B900C4" w:rsidRPr="00990EC3">
        <w:t>(e.g., socioeconomic diversity)</w:t>
      </w:r>
      <w:r w:rsidR="00A3366E" w:rsidRPr="00990EC3">
        <w:t xml:space="preserve">, </w:t>
      </w:r>
      <w:r w:rsidR="00B4750E" w:rsidRPr="00990EC3">
        <w:t xml:space="preserve">we </w:t>
      </w:r>
      <w:r w:rsidR="003373CF" w:rsidRPr="00990EC3">
        <w:t xml:space="preserve">still </w:t>
      </w:r>
      <w:r w:rsidR="00A3366E" w:rsidRPr="00990EC3">
        <w:t xml:space="preserve">expect </w:t>
      </w:r>
      <w:r w:rsidR="00F95E95" w:rsidRPr="00990EC3">
        <w:t xml:space="preserve">that students will have room to improve their comfort with social group difference. </w:t>
      </w:r>
      <w:r w:rsidR="00A55558" w:rsidRPr="00990EC3">
        <w:t>Indeed, j</w:t>
      </w:r>
      <w:r w:rsidR="00196E7C" w:rsidRPr="00990EC3">
        <w:t>ust as a contextual</w:t>
      </w:r>
      <w:r w:rsidR="00C66CB7">
        <w:t xml:space="preserve"> </w:t>
      </w:r>
      <w:r w:rsidR="00196E7C" w:rsidRPr="00990EC3">
        <w:t xml:space="preserve">theory </w:t>
      </w:r>
      <w:r w:rsidR="003A6F27" w:rsidRPr="00990EC3">
        <w:t>conveys</w:t>
      </w:r>
      <w:r w:rsidR="009B47BE" w:rsidRPr="00990EC3">
        <w:t xml:space="preserve"> that social group difference can be potentially positive</w:t>
      </w:r>
      <w:r w:rsidR="003A6F27" w:rsidRPr="00990EC3">
        <w:t xml:space="preserve"> in </w:t>
      </w:r>
      <w:r w:rsidR="004E7E81" w:rsidRPr="00990EC3">
        <w:t xml:space="preserve">higher-resourced </w:t>
      </w:r>
      <w:r w:rsidR="003A6F27" w:rsidRPr="00990EC3">
        <w:t>institutions</w:t>
      </w:r>
      <w:r w:rsidR="009B47BE" w:rsidRPr="00990EC3">
        <w:t>,</w:t>
      </w:r>
      <w:r w:rsidR="00196E7C" w:rsidRPr="00990EC3">
        <w:t xml:space="preserve"> </w:t>
      </w:r>
      <w:r w:rsidR="003373CF" w:rsidRPr="00990EC3">
        <w:t xml:space="preserve">so too do </w:t>
      </w:r>
      <w:r w:rsidR="003A6F27" w:rsidRPr="00990EC3">
        <w:t>we expe</w:t>
      </w:r>
      <w:r w:rsidR="003A6F27">
        <w:t xml:space="preserve">ct it to change the meaning of difference </w:t>
      </w:r>
      <w:r w:rsidR="00F54797">
        <w:t>through the same process i</w:t>
      </w:r>
      <w:r w:rsidR="00DE434D" w:rsidRPr="006F64D8">
        <w:t xml:space="preserve">n </w:t>
      </w:r>
      <w:r w:rsidR="00607E54">
        <w:t>lower-resourced</w:t>
      </w:r>
      <w:r w:rsidR="000F2924" w:rsidRPr="006F64D8">
        <w:t xml:space="preserve"> institutions</w:t>
      </w:r>
      <w:r w:rsidR="00196E7C" w:rsidRPr="006F64D8">
        <w:t>.</w:t>
      </w:r>
      <w:r w:rsidR="00DE434D" w:rsidRPr="006F64D8">
        <w:t xml:space="preserve"> </w:t>
      </w:r>
      <w:r w:rsidR="008411D8">
        <w:t xml:space="preserve">We therefore expect the provision of a contextual theory </w:t>
      </w:r>
      <w:r w:rsidR="008411D8" w:rsidRPr="004C7227">
        <w:t xml:space="preserve">to </w:t>
      </w:r>
      <w:r w:rsidR="008411D8">
        <w:t>have similar effects across institutional contexts.</w:t>
      </w:r>
    </w:p>
    <w:p w14:paraId="62F93176" w14:textId="5750C0F7" w:rsidR="00A55558" w:rsidRDefault="008404BC" w:rsidP="00CC2029">
      <w:pPr>
        <w:spacing w:line="480" w:lineRule="auto"/>
        <w:ind w:firstLine="720"/>
        <w:rPr>
          <w:color w:val="000000" w:themeColor="text1"/>
        </w:rPr>
      </w:pPr>
      <w:r w:rsidRPr="006F64D8">
        <w:rPr>
          <w:color w:val="000000" w:themeColor="text1"/>
        </w:rPr>
        <w:t>To</w:t>
      </w:r>
      <w:r w:rsidR="0019219F" w:rsidRPr="006F64D8">
        <w:rPr>
          <w:color w:val="000000" w:themeColor="text1"/>
        </w:rPr>
        <w:t xml:space="preserve"> </w:t>
      </w:r>
      <w:r w:rsidR="0097512A" w:rsidRPr="006F64D8">
        <w:rPr>
          <w:color w:val="000000" w:themeColor="text1"/>
        </w:rPr>
        <w:t>answer th</w:t>
      </w:r>
      <w:r w:rsidR="00B900C4">
        <w:rPr>
          <w:color w:val="000000" w:themeColor="text1"/>
        </w:rPr>
        <w:t>e</w:t>
      </w:r>
      <w:r w:rsidR="0097512A" w:rsidRPr="006F64D8">
        <w:rPr>
          <w:color w:val="000000" w:themeColor="text1"/>
        </w:rPr>
        <w:t xml:space="preserve"> </w:t>
      </w:r>
      <w:r w:rsidR="00B0565C">
        <w:rPr>
          <w:color w:val="000000" w:themeColor="text1"/>
        </w:rPr>
        <w:t xml:space="preserve">second </w:t>
      </w:r>
      <w:r w:rsidR="0097512A" w:rsidRPr="006F64D8">
        <w:rPr>
          <w:color w:val="000000" w:themeColor="text1"/>
        </w:rPr>
        <w:t>question</w:t>
      </w:r>
      <w:r w:rsidR="00B900C4">
        <w:rPr>
          <w:color w:val="000000" w:themeColor="text1"/>
        </w:rPr>
        <w:t xml:space="preserve"> of whether difference-education </w:t>
      </w:r>
      <w:r w:rsidR="00B900C4" w:rsidRPr="003373CF">
        <w:rPr>
          <w:i/>
          <w:iCs/>
          <w:color w:val="000000" w:themeColor="text1"/>
        </w:rPr>
        <w:t>uniquely</w:t>
      </w:r>
      <w:r w:rsidR="00B900C4">
        <w:rPr>
          <w:color w:val="000000" w:themeColor="text1"/>
        </w:rPr>
        <w:t xml:space="preserve"> affords these benefits</w:t>
      </w:r>
      <w:r w:rsidR="001D393E" w:rsidRPr="006F64D8">
        <w:rPr>
          <w:color w:val="000000" w:themeColor="text1"/>
        </w:rPr>
        <w:t xml:space="preserve">, </w:t>
      </w:r>
      <w:r w:rsidR="00761018" w:rsidRPr="006F64D8">
        <w:rPr>
          <w:color w:val="000000" w:themeColor="text1"/>
        </w:rPr>
        <w:t xml:space="preserve">it is necessary to compare difference-education to a similar </w:t>
      </w:r>
      <w:r w:rsidR="00A3366E" w:rsidRPr="006F64D8">
        <w:rPr>
          <w:color w:val="000000" w:themeColor="text1"/>
        </w:rPr>
        <w:t>social</w:t>
      </w:r>
      <w:r w:rsidR="00904F7F">
        <w:rPr>
          <w:color w:val="000000" w:themeColor="text1"/>
        </w:rPr>
        <w:t>-</w:t>
      </w:r>
      <w:r w:rsidR="00A3366E" w:rsidRPr="006F64D8">
        <w:rPr>
          <w:color w:val="000000" w:themeColor="text1"/>
        </w:rPr>
        <w:t xml:space="preserve">psychological </w:t>
      </w:r>
      <w:r w:rsidR="00761018" w:rsidRPr="006F64D8">
        <w:rPr>
          <w:color w:val="000000" w:themeColor="text1"/>
        </w:rPr>
        <w:t>intervention</w:t>
      </w:r>
      <w:r w:rsidR="001D393E" w:rsidRPr="006F64D8">
        <w:rPr>
          <w:color w:val="000000" w:themeColor="text1"/>
        </w:rPr>
        <w:t xml:space="preserve"> that</w:t>
      </w:r>
      <w:r w:rsidR="00761018" w:rsidRPr="006F64D8">
        <w:rPr>
          <w:color w:val="000000" w:themeColor="text1"/>
        </w:rPr>
        <w:t xml:space="preserve"> benefit</w:t>
      </w:r>
      <w:r w:rsidR="00683917" w:rsidRPr="006F64D8">
        <w:rPr>
          <w:color w:val="000000" w:themeColor="text1"/>
        </w:rPr>
        <w:t>s</w:t>
      </w:r>
      <w:r w:rsidR="00761018" w:rsidRPr="006F64D8">
        <w:rPr>
          <w:color w:val="000000" w:themeColor="text1"/>
        </w:rPr>
        <w:t xml:space="preserve"> first-generation students, but </w:t>
      </w:r>
      <w:r w:rsidR="005E05B1" w:rsidRPr="006F64D8">
        <w:rPr>
          <w:color w:val="000000" w:themeColor="text1"/>
        </w:rPr>
        <w:t xml:space="preserve">that </w:t>
      </w:r>
      <w:r w:rsidR="00761018" w:rsidRPr="006F64D8">
        <w:rPr>
          <w:color w:val="000000" w:themeColor="text1"/>
        </w:rPr>
        <w:t xml:space="preserve">does not provide a contextual theory of difference. In this case, </w:t>
      </w:r>
      <w:r w:rsidR="005E05B1" w:rsidRPr="006F64D8">
        <w:rPr>
          <w:color w:val="000000" w:themeColor="text1"/>
        </w:rPr>
        <w:t>we compare</w:t>
      </w:r>
      <w:r w:rsidR="0019219F" w:rsidRPr="006F64D8">
        <w:rPr>
          <w:color w:val="000000" w:themeColor="text1"/>
        </w:rPr>
        <w:t xml:space="preserve"> difference-education to a </w:t>
      </w:r>
      <w:r w:rsidR="005E05B1" w:rsidRPr="006F64D8">
        <w:rPr>
          <w:color w:val="000000" w:themeColor="text1"/>
        </w:rPr>
        <w:t>social</w:t>
      </w:r>
      <w:r w:rsidR="003B55EE">
        <w:rPr>
          <w:color w:val="000000" w:themeColor="text1"/>
        </w:rPr>
        <w:t>-</w:t>
      </w:r>
      <w:r w:rsidR="0019219F" w:rsidRPr="006F64D8">
        <w:rPr>
          <w:color w:val="000000" w:themeColor="text1"/>
        </w:rPr>
        <w:t xml:space="preserve">belonging intervention. </w:t>
      </w:r>
      <w:r w:rsidR="0019219F" w:rsidRPr="006F64D8">
        <w:rPr>
          <w:color w:val="000000" w:themeColor="text1"/>
        </w:rPr>
        <w:lastRenderedPageBreak/>
        <w:t xml:space="preserve">Difference-education and </w:t>
      </w:r>
      <w:r w:rsidR="003C1789" w:rsidRPr="006F64D8">
        <w:rPr>
          <w:color w:val="000000" w:themeColor="text1"/>
        </w:rPr>
        <w:t>social</w:t>
      </w:r>
      <w:r w:rsidR="003B55EE">
        <w:rPr>
          <w:color w:val="000000" w:themeColor="text1"/>
        </w:rPr>
        <w:t>-</w:t>
      </w:r>
      <w:r w:rsidR="003C1789" w:rsidRPr="006F64D8">
        <w:rPr>
          <w:color w:val="000000" w:themeColor="text1"/>
        </w:rPr>
        <w:t xml:space="preserve">belonging </w:t>
      </w:r>
      <w:r w:rsidR="0019219F" w:rsidRPr="006F64D8">
        <w:rPr>
          <w:color w:val="000000" w:themeColor="text1"/>
        </w:rPr>
        <w:t xml:space="preserve">interventions are well suited for comparison because they both address the types of psychological </w:t>
      </w:r>
      <w:r w:rsidR="003268BB">
        <w:rPr>
          <w:color w:val="000000" w:themeColor="text1"/>
        </w:rPr>
        <w:t xml:space="preserve">barriers </w:t>
      </w:r>
      <w:r w:rsidR="0019219F" w:rsidRPr="006F64D8">
        <w:rPr>
          <w:color w:val="000000" w:themeColor="text1"/>
        </w:rPr>
        <w:t>that can undermine first-generation students (e.g., lack of fit</w:t>
      </w:r>
      <w:r w:rsidR="00DD2122" w:rsidRPr="006F64D8">
        <w:rPr>
          <w:color w:val="000000" w:themeColor="text1"/>
        </w:rPr>
        <w:t xml:space="preserve"> or empowerment</w:t>
      </w:r>
      <w:r w:rsidR="0019219F" w:rsidRPr="006F64D8">
        <w:rPr>
          <w:color w:val="000000" w:themeColor="text1"/>
        </w:rPr>
        <w:t>), but</w:t>
      </w:r>
      <w:r w:rsidR="009A0017" w:rsidRPr="006F64D8">
        <w:rPr>
          <w:color w:val="000000" w:themeColor="text1"/>
        </w:rPr>
        <w:t xml:space="preserve"> </w:t>
      </w:r>
      <w:r w:rsidR="00A658C5" w:rsidRPr="006F64D8">
        <w:rPr>
          <w:color w:val="000000" w:themeColor="text1"/>
        </w:rPr>
        <w:t xml:space="preserve">they </w:t>
      </w:r>
      <w:r w:rsidR="0019219F" w:rsidRPr="006F64D8">
        <w:rPr>
          <w:color w:val="000000" w:themeColor="text1"/>
        </w:rPr>
        <w:t xml:space="preserve">do so by providing distinct lay theories. </w:t>
      </w:r>
    </w:p>
    <w:p w14:paraId="3F9E7C6A" w14:textId="5A7CE46A" w:rsidR="002364E0" w:rsidRDefault="00683917" w:rsidP="00441E60">
      <w:pPr>
        <w:spacing w:line="480" w:lineRule="auto"/>
        <w:ind w:firstLine="720"/>
      </w:pPr>
      <w:r w:rsidRPr="006F64D8">
        <w:rPr>
          <w:color w:val="000000" w:themeColor="text1"/>
        </w:rPr>
        <w:t>B</w:t>
      </w:r>
      <w:r w:rsidR="00DD2122" w:rsidRPr="006F64D8">
        <w:rPr>
          <w:color w:val="000000" w:themeColor="text1"/>
        </w:rPr>
        <w:t xml:space="preserve">ased on the different lay theories they </w:t>
      </w:r>
      <w:proofErr w:type="gramStart"/>
      <w:r w:rsidR="00DD2122" w:rsidRPr="006F64D8">
        <w:rPr>
          <w:color w:val="000000" w:themeColor="text1"/>
        </w:rPr>
        <w:t>provide,</w:t>
      </w:r>
      <w:proofErr w:type="gramEnd"/>
      <w:r w:rsidR="00DD2122" w:rsidRPr="006F64D8">
        <w:rPr>
          <w:color w:val="000000" w:themeColor="text1"/>
        </w:rPr>
        <w:t xml:space="preserve"> </w:t>
      </w:r>
      <w:r w:rsidR="0019219F" w:rsidRPr="006F64D8">
        <w:rPr>
          <w:color w:val="000000" w:themeColor="text1"/>
        </w:rPr>
        <w:t>we expect that difference</w:t>
      </w:r>
      <w:r w:rsidR="0019219F" w:rsidRPr="00B246CC">
        <w:t xml:space="preserve">-education will improve students’ comfort with social group difference </w:t>
      </w:r>
      <w:r w:rsidR="001C6485">
        <w:t>compared to the control conditio</w:t>
      </w:r>
      <w:r w:rsidR="001F32C4">
        <w:t>n and social</w:t>
      </w:r>
      <w:r w:rsidR="003B55EE">
        <w:t>-</w:t>
      </w:r>
      <w:r w:rsidR="001F32C4">
        <w:t>belonging intervention</w:t>
      </w:r>
      <w:r w:rsidR="00772EA4">
        <w:t xml:space="preserve">. </w:t>
      </w:r>
      <w:r w:rsidR="0065039A">
        <w:t>In contrast,</w:t>
      </w:r>
      <w:r w:rsidR="00772EA4">
        <w:t xml:space="preserve"> we do not expect </w:t>
      </w:r>
      <w:r w:rsidR="00DE5DA8">
        <w:t>that a</w:t>
      </w:r>
      <w:r w:rsidR="0019219F" w:rsidRPr="00B246CC">
        <w:t xml:space="preserve"> </w:t>
      </w:r>
      <w:r w:rsidR="00225309" w:rsidRPr="00B246CC">
        <w:t>social</w:t>
      </w:r>
      <w:r w:rsidR="003B55EE">
        <w:t>-</w:t>
      </w:r>
      <w:r w:rsidR="00225309" w:rsidRPr="00B246CC">
        <w:t xml:space="preserve">belonging </w:t>
      </w:r>
      <w:r w:rsidR="0019219F" w:rsidRPr="00B246CC">
        <w:t>intervention</w:t>
      </w:r>
      <w:r w:rsidR="00DE5DA8">
        <w:t xml:space="preserve"> will</w:t>
      </w:r>
      <w:r w:rsidR="00772EA4">
        <w:t xml:space="preserve"> improve comfort with social group difference compared to the control</w:t>
      </w:r>
      <w:r w:rsidR="006D20A4">
        <w:t xml:space="preserve"> condition</w:t>
      </w:r>
      <w:r w:rsidR="00772EA4">
        <w:t xml:space="preserve">. </w:t>
      </w:r>
      <w:r w:rsidR="00DE5DA8">
        <w:t xml:space="preserve"> </w:t>
      </w:r>
    </w:p>
    <w:p w14:paraId="17850952" w14:textId="170C5098" w:rsidR="00CA3870" w:rsidRPr="00B246CC" w:rsidRDefault="009022A3" w:rsidP="009B0797">
      <w:pPr>
        <w:spacing w:line="480" w:lineRule="auto"/>
        <w:rPr>
          <w:b/>
          <w:bCs/>
          <w:i/>
          <w:iCs/>
          <w:lang w:val="en-CA"/>
        </w:rPr>
      </w:pPr>
      <w:r w:rsidRPr="00B246CC">
        <w:rPr>
          <w:b/>
          <w:bCs/>
          <w:i/>
          <w:iCs/>
        </w:rPr>
        <w:t>Social</w:t>
      </w:r>
      <w:r w:rsidR="00E42460">
        <w:rPr>
          <w:b/>
          <w:bCs/>
          <w:i/>
          <w:iCs/>
        </w:rPr>
        <w:t>-</w:t>
      </w:r>
      <w:r w:rsidR="00CA3870" w:rsidRPr="00B246CC">
        <w:rPr>
          <w:b/>
          <w:bCs/>
          <w:i/>
          <w:iCs/>
        </w:rPr>
        <w:t>Belonging</w:t>
      </w:r>
      <w:r w:rsidRPr="00B246CC">
        <w:rPr>
          <w:b/>
          <w:bCs/>
          <w:i/>
          <w:iCs/>
        </w:rPr>
        <w:t xml:space="preserve"> Interventions</w:t>
      </w:r>
      <w:r w:rsidR="00CA3870" w:rsidRPr="00B246CC">
        <w:rPr>
          <w:b/>
          <w:bCs/>
          <w:i/>
          <w:iCs/>
        </w:rPr>
        <w:t xml:space="preserve"> </w:t>
      </w:r>
    </w:p>
    <w:p w14:paraId="01615D69" w14:textId="743B5113" w:rsidR="008411D8" w:rsidRDefault="00E35248" w:rsidP="009B0797">
      <w:pPr>
        <w:spacing w:line="480" w:lineRule="auto"/>
        <w:ind w:firstLine="720"/>
      </w:pPr>
      <w:r w:rsidRPr="00E35248">
        <w:t>Like difference-education, a social</w:t>
      </w:r>
      <w:r w:rsidR="003B55EE">
        <w:t>-</w:t>
      </w:r>
      <w:r w:rsidRPr="00E35248">
        <w:t xml:space="preserve">belonging intervention is a </w:t>
      </w:r>
      <w:r w:rsidR="00683917">
        <w:t>social</w:t>
      </w:r>
      <w:r w:rsidR="00A55558">
        <w:t>-</w:t>
      </w:r>
      <w:r w:rsidR="00683917">
        <w:t xml:space="preserve">psychological </w:t>
      </w:r>
      <w:r w:rsidRPr="00E35248">
        <w:t>intervention that</w:t>
      </w:r>
      <w:r w:rsidR="008411D8" w:rsidRPr="008411D8">
        <w:rPr>
          <w:rFonts w:ascii="Helvetica Neue" w:eastAsiaTheme="minorHAnsi" w:hAnsi="Helvetica Neue" w:cs="Helvetica Neue"/>
          <w:color w:val="000000"/>
          <w:sz w:val="26"/>
          <w:szCs w:val="26"/>
        </w:rPr>
        <w:t xml:space="preserve"> </w:t>
      </w:r>
      <w:r w:rsidR="008411D8" w:rsidRPr="008411D8">
        <w:t>changes students lay theories or ways of making sense of their experiences</w:t>
      </w:r>
      <w:r w:rsidR="008411D8">
        <w:t>.</w:t>
      </w:r>
    </w:p>
    <w:p w14:paraId="65967709" w14:textId="136B61C5" w:rsidR="006F390E" w:rsidRPr="00D82281" w:rsidRDefault="00A55558" w:rsidP="008411D8">
      <w:pPr>
        <w:spacing w:line="480" w:lineRule="auto"/>
      </w:pPr>
      <w:r>
        <w:t xml:space="preserve">It </w:t>
      </w:r>
      <w:r w:rsidR="00E35248" w:rsidRPr="00E35248">
        <w:t xml:space="preserve">has been shown to produce </w:t>
      </w:r>
      <w:r>
        <w:t xml:space="preserve">both </w:t>
      </w:r>
      <w:r w:rsidR="00E35248" w:rsidRPr="00E35248">
        <w:t>psychological and academic benefits for college students</w:t>
      </w:r>
      <w:r w:rsidR="0091522A">
        <w:t>.</w:t>
      </w:r>
      <w:r w:rsidR="00E35248" w:rsidRPr="00E35248">
        <w:t xml:space="preserve"> </w:t>
      </w:r>
      <w:r w:rsidR="0091522A">
        <w:t>I</w:t>
      </w:r>
      <w:r w:rsidR="00E35248" w:rsidRPr="00E35248">
        <w:t xml:space="preserve">n both </w:t>
      </w:r>
      <w:r w:rsidR="000A3BC0">
        <w:t>higher-</w:t>
      </w:r>
      <w:r w:rsidR="000A3BC0" w:rsidRPr="00E35248">
        <w:t xml:space="preserve"> </w:t>
      </w:r>
      <w:r w:rsidR="00E35248" w:rsidRPr="00E35248">
        <w:t xml:space="preserve">and </w:t>
      </w:r>
      <w:r w:rsidR="000A3BC0">
        <w:t xml:space="preserve">lower-resourced </w:t>
      </w:r>
      <w:r>
        <w:t>institutions</w:t>
      </w:r>
      <w:r w:rsidR="00E35248" w:rsidRPr="00E35248">
        <w:t xml:space="preserve">, </w:t>
      </w:r>
      <w:r w:rsidR="00E35248">
        <w:t>social</w:t>
      </w:r>
      <w:r w:rsidR="003B55EE">
        <w:t>-</w:t>
      </w:r>
      <w:r w:rsidR="001C0D19">
        <w:t xml:space="preserve">belonging interventions </w:t>
      </w:r>
      <w:r w:rsidR="004C3157">
        <w:t xml:space="preserve">have been shown to produce academic </w:t>
      </w:r>
      <w:r>
        <w:t xml:space="preserve">performance </w:t>
      </w:r>
      <w:r w:rsidR="004C3157">
        <w:t>benefits</w:t>
      </w:r>
      <w:r>
        <w:t xml:space="preserve"> (e.g., improved grades)</w:t>
      </w:r>
      <w:r w:rsidR="004C3157">
        <w:t xml:space="preserve"> for </w:t>
      </w:r>
      <w:r w:rsidR="00683917">
        <w:t>students</w:t>
      </w:r>
      <w:r w:rsidR="0091522A">
        <w:t xml:space="preserve"> </w:t>
      </w:r>
      <w:r w:rsidR="006B3465">
        <w:t>from structurally disadvantaged backgrounds</w:t>
      </w:r>
      <w:r w:rsidR="003B50DD" w:rsidRPr="00F44B20">
        <w:t>—</w:t>
      </w:r>
      <w:r w:rsidR="003B50DD">
        <w:t>that is,</w:t>
      </w:r>
      <w:r w:rsidR="003B50DD" w:rsidRPr="00F44B20">
        <w:t xml:space="preserve"> </w:t>
      </w:r>
      <w:r w:rsidR="003B50DD">
        <w:t xml:space="preserve">students </w:t>
      </w:r>
      <w:r w:rsidR="00B17E9E">
        <w:t xml:space="preserve">from </w:t>
      </w:r>
      <w:r w:rsidR="003B50DD" w:rsidRPr="00203871">
        <w:t xml:space="preserve">underrepresented racial and ethnic minority </w:t>
      </w:r>
      <w:r w:rsidR="00B17E9E">
        <w:t>groups</w:t>
      </w:r>
      <w:r w:rsidR="003B50DD" w:rsidRPr="00203871">
        <w:t xml:space="preserve"> and first-generation college students</w:t>
      </w:r>
      <w:r w:rsidR="00BE636E" w:rsidRPr="00BE636E">
        <w:t xml:space="preserve"> </w:t>
      </w:r>
      <w:r w:rsidR="00BE636E">
        <w:t>(see</w:t>
      </w:r>
      <w:r w:rsidR="00A54CD6">
        <w:t xml:space="preserve"> </w:t>
      </w:r>
      <w:r w:rsidR="00A54CD6">
        <w:fldChar w:fldCharType="begin" w:fldLock="1"/>
      </w:r>
      <w:r w:rsidR="00A54CD6">
        <w:instrText>ADDIN CSL_CITATION {"citationItems":[{"id":"ITEM-1","itemData":{"DOI":"10.1126/sciadv.aba4677","ISSN":"2375-2548","abstract":"&lt;p&gt; Broad-access institutions play a democratizing role in American society, opening doors to many who might not otherwise pursue college. Yet these institutions struggle with persistence and completion. Do feelings of nonbelonging play a role, particularly for students from groups historically disadvantaged in higher education? Is belonging relevant to students’ persistence—even when they form the numerical majority, as at many broad-access institutions? We evaluated a randomized intervention aimed at bolstering first-year students’ sense of belonging at a broad-access university ( &lt;italic&gt;N&lt;/italic&gt; = 1,063). The intervention increased the likelihood that racial-ethnic minority and first-generation students maintained continuous enrollment over the next two academic years relative to multiple control groups. This two-year gain in persistence was mediated by greater feelings of social and academic fit one-year post-intervention. Results suggest that efforts to address belonging concerns at broad-access, majority-minority institutions can improve core academic outcomes for historically disadvantaged students at institutions designed to increase college accessibility. &lt;/p&gt;","author":[{"dropping-particle":"","family":"Murphy","given":"Mary","non-dropping-particle":"","parse-names":false,"suffix":""},{"dropping-particle":"","family":"Gopalan","given":"Maithreyi","non-dropping-particle":"","parse-names":false,"suffix":""},{"dropping-particle":"","family":"Carter","given":"Evelyn","non-dropping-particle":"","parse-names":false,"suffix":""},{"dropping-particle":"","family":"Emerson","given":"Katherine","non-dropping-particle":"","parse-names":false,"suffix":""},{"dropping-particle":"","family":"Bottoms","given":"Bette","non-dropping-particle":"","parse-names":false,"suffix":""},{"dropping-particle":"","family":"Walton","given":"Gregory","non-dropping-particle":"","parse-names":false,"suffix":""}],"container-title":"Science Advances","id":"ITEM-1","issue":"29","issued":{"date-parts":[["2020"]]},"page":"eaba4677","title":"A customized belonging intervention improves retention of socially disadvantaged students at a broad-access university","type":"article-journal","volume":"6"},"uris":["http://www.mendeley.com/documents/?uuid=c8858379-85f8-434b-a1b2-f4c34705579f"]}],"mendeley":{"formattedCitation":"(Murphy et al., 2020)","manualFormatting":"Murphy et al., 2020","plainTextFormattedCitation":"(Murphy et al., 2020)","previouslyFormattedCitation":"(Murphy et al., 2020)"},"properties":{"noteIndex":0},"schema":"https://github.com/citation-style-language/schema/raw/master/csl-citation.json"}</w:instrText>
      </w:r>
      <w:r w:rsidR="00A54CD6">
        <w:fldChar w:fldCharType="separate"/>
      </w:r>
      <w:r w:rsidR="00A54CD6" w:rsidRPr="00A54CD6">
        <w:rPr>
          <w:noProof/>
        </w:rPr>
        <w:t>Murphy et al., 2020</w:t>
      </w:r>
      <w:r w:rsidR="00A54CD6">
        <w:fldChar w:fldCharType="end"/>
      </w:r>
      <w:r w:rsidR="00BE636E">
        <w:t xml:space="preserve">; </w:t>
      </w:r>
      <w:r w:rsidR="00A54CD6">
        <w:fldChar w:fldCharType="begin" w:fldLock="1"/>
      </w:r>
      <w:r w:rsidR="007B346E">
        <w:instrText>ADDIN CSL_CITATION {"citationItems":[{"id":"ITEM-1","itemData":{"DOI":"10.1073/pnas.1524360113","author":[{"dropping-particle":"","family":"Yeager","given":"D. S.","non-dropping-particle":"","parse-names":false,"suffix":""},{"dropping-particle":"","family":"Walton","given":"G. M.","non-dropping-particle":"","parse-names":false,"suffix":""},{"dropping-particle":"","family":"Brady","given":"S. T.","non-dropping-particle":"","parse-names":false,"suffix":""},{"dropping-particle":"","family":"Akcinar","given":"E. N.","non-dropping-particle":"","parse-names":false,"suffix":""},{"dropping-particle":"","family":"Paunesku","given":"D.","non-dropping-particle":"","parse-names":false,"suffix":""},{"dropping-particle":"","family":"Keane","given":"L.","non-dropping-particle":"","parse-names":false,"suffix":""},{"dropping-particle":"","family":"Gomez","given":"E. M.","non-dropping-particle":"","parse-names":false,"suffix":""}],"container-title":"Proceedings of the National Academy of Sciences","id":"ITEM-1","issued":{"date-parts":[["2016"]]},"page":"E3341-E3348","title":"Teaching a lay theory before college narrows achievement gaps at scale","type":"article-journal","volume":"113"},"uris":["http://www.mendeley.com/documents/?uuid=6ca35b33-f83b-4e55-be99-913d5979cfae"]}],"mendeley":{"formattedCitation":"(Yeager et al., 2016)","manualFormatting":"Yeager et al., 2016)","plainTextFormattedCitation":"(Yeager et al., 2016)","previouslyFormattedCitation":"(Yeager et al., 2016)"},"properties":{"noteIndex":0},"schema":"https://github.com/citation-style-language/schema/raw/master/csl-citation.json"}</w:instrText>
      </w:r>
      <w:r w:rsidR="00A54CD6">
        <w:fldChar w:fldCharType="separate"/>
      </w:r>
      <w:r w:rsidR="00A54CD6" w:rsidRPr="00A54CD6">
        <w:rPr>
          <w:noProof/>
        </w:rPr>
        <w:t>Yeager et al., 2016)</w:t>
      </w:r>
      <w:r w:rsidR="00A54CD6">
        <w:fldChar w:fldCharType="end"/>
      </w:r>
      <w:r w:rsidR="000B2FA1">
        <w:t>.</w:t>
      </w:r>
      <w:r w:rsidR="003B50DD">
        <w:t xml:space="preserve"> </w:t>
      </w:r>
      <w:r>
        <w:t>Building on this</w:t>
      </w:r>
      <w:r w:rsidR="00BE636E">
        <w:t xml:space="preserve"> prior researc</w:t>
      </w:r>
      <w:r w:rsidR="008411D8">
        <w:t>h</w:t>
      </w:r>
      <w:r w:rsidR="00BE636E">
        <w:t xml:space="preserve">, we </w:t>
      </w:r>
      <w:r w:rsidR="006F390E">
        <w:t xml:space="preserve">expect </w:t>
      </w:r>
      <w:r w:rsidR="00FF47BA">
        <w:t xml:space="preserve">the </w:t>
      </w:r>
      <w:r w:rsidR="00452B72">
        <w:t xml:space="preserve">academic benefits </w:t>
      </w:r>
      <w:r w:rsidR="002274E8">
        <w:t>for first-generation college students</w:t>
      </w:r>
      <w:r w:rsidR="00F76EEA">
        <w:t xml:space="preserve"> </w:t>
      </w:r>
      <w:r w:rsidR="00FF47BA">
        <w:t xml:space="preserve">from social-belonging interventions </w:t>
      </w:r>
      <w:r w:rsidR="00BE636E">
        <w:t xml:space="preserve">to extend to </w:t>
      </w:r>
      <w:r w:rsidR="009C5019">
        <w:t xml:space="preserve">lower-resourced </w:t>
      </w:r>
      <w:r w:rsidR="000F2924">
        <w:t>institutions</w:t>
      </w:r>
      <w:r w:rsidR="006F390E">
        <w:t>.</w:t>
      </w:r>
      <w:r w:rsidR="006F390E" w:rsidRPr="00463DBF">
        <w:rPr>
          <w:rStyle w:val="FootnoteReference"/>
        </w:rPr>
        <w:footnoteReference w:id="4"/>
      </w:r>
      <w:r w:rsidR="00E754A1">
        <w:t xml:space="preserve"> </w:t>
      </w:r>
    </w:p>
    <w:p w14:paraId="24037E9A" w14:textId="4E7CA84A" w:rsidR="00306733" w:rsidRPr="00CC2029" w:rsidRDefault="00B4750E" w:rsidP="00CC2029">
      <w:pPr>
        <w:spacing w:line="480" w:lineRule="auto"/>
        <w:ind w:firstLine="720"/>
      </w:pPr>
      <w:r>
        <w:t xml:space="preserve">Although </w:t>
      </w:r>
      <w:r w:rsidR="002274E8" w:rsidRPr="00F5500F">
        <w:t xml:space="preserve">difference-education and </w:t>
      </w:r>
      <w:r w:rsidR="002274E8">
        <w:t>social-</w:t>
      </w:r>
      <w:r w:rsidR="002274E8" w:rsidRPr="00F5500F">
        <w:t xml:space="preserve">belonging </w:t>
      </w:r>
      <w:r w:rsidR="00AD72E7">
        <w:t xml:space="preserve">interventions share some similarities, </w:t>
      </w:r>
      <w:r w:rsidR="002274E8">
        <w:t>they</w:t>
      </w:r>
      <w:r w:rsidR="002B3C0B" w:rsidRPr="00F5500F">
        <w:t xml:space="preserve"> provide</w:t>
      </w:r>
      <w:r w:rsidR="002B3C0B">
        <w:t xml:space="preserve"> distinct lay theories</w:t>
      </w:r>
      <w:r w:rsidR="002B3C0B" w:rsidRPr="00F5500F">
        <w:t>.</w:t>
      </w:r>
      <w:r w:rsidR="002B3C0B">
        <w:t xml:space="preserve"> </w:t>
      </w:r>
      <w:r w:rsidR="002274E8">
        <w:t>D</w:t>
      </w:r>
      <w:r w:rsidR="002B3C0B">
        <w:t>ifference-education</w:t>
      </w:r>
      <w:r w:rsidR="00D82281">
        <w:t xml:space="preserve"> intervention</w:t>
      </w:r>
      <w:r w:rsidR="002274E8">
        <w:t>s</w:t>
      </w:r>
      <w:r w:rsidR="000F313C">
        <w:t xml:space="preserve"> </w:t>
      </w:r>
      <w:r w:rsidR="00E35248">
        <w:t xml:space="preserve">teach </w:t>
      </w:r>
      <w:r w:rsidR="00D82281">
        <w:t>participants</w:t>
      </w:r>
      <w:r w:rsidR="00E35248">
        <w:t xml:space="preserve"> </w:t>
      </w:r>
      <w:proofErr w:type="gramStart"/>
      <w:r w:rsidR="00E35248">
        <w:t>why</w:t>
      </w:r>
      <w:proofErr w:type="gramEnd"/>
      <w:r w:rsidR="00E35248">
        <w:t xml:space="preserve"> their experiences are different from each other</w:t>
      </w:r>
      <w:r w:rsidR="00D82281">
        <w:t xml:space="preserve"> (i.e., a contextual theory)</w:t>
      </w:r>
      <w:r w:rsidR="002274E8">
        <w:t>. In contrast</w:t>
      </w:r>
      <w:r w:rsidR="002B3C0B" w:rsidRPr="00F5500F">
        <w:t xml:space="preserve">, </w:t>
      </w:r>
      <w:r w:rsidR="003C1789">
        <w:t>social</w:t>
      </w:r>
      <w:r w:rsidR="003B55EE">
        <w:t>-</w:t>
      </w:r>
      <w:r w:rsidR="003C1789">
        <w:t>belonging</w:t>
      </w:r>
      <w:r w:rsidR="003C1789" w:rsidRPr="00F5500F">
        <w:t xml:space="preserve"> </w:t>
      </w:r>
      <w:r w:rsidR="002B3C0B" w:rsidRPr="00F5500F">
        <w:t>intervention</w:t>
      </w:r>
      <w:r w:rsidR="002274E8">
        <w:t>s</w:t>
      </w:r>
      <w:r w:rsidR="002B3C0B" w:rsidRPr="00F5500F">
        <w:t xml:space="preserve"> teach participants that their challenges are similar or </w:t>
      </w:r>
      <w:r w:rsidR="002B3C0B" w:rsidRPr="00F5500F">
        <w:rPr>
          <w:i/>
        </w:rPr>
        <w:lastRenderedPageBreak/>
        <w:t>shared in common with other students</w:t>
      </w:r>
      <w:r w:rsidR="002B3C0B" w:rsidRPr="00F5500F">
        <w:t xml:space="preserve">. Walton and Cohen (2007) described the learning as follows: </w:t>
      </w:r>
      <w:r w:rsidR="002B3C0B" w:rsidRPr="00F5500F">
        <w:rPr>
          <w:lang w:val="en-CA"/>
        </w:rPr>
        <w:t xml:space="preserve">“Students learned that hardship and doubt were unique neither to them nor to members of their racial group but rather were common to all 1st-year students regardless of race.” </w:t>
      </w:r>
      <w:r w:rsidR="002B3C0B" w:rsidRPr="00F5500F">
        <w:t xml:space="preserve">Thus, when first-generation students </w:t>
      </w:r>
      <w:r w:rsidR="00BE636E">
        <w:t>confront a</w:t>
      </w:r>
      <w:r w:rsidR="002B3C0B" w:rsidRPr="00F5500F">
        <w:t xml:space="preserve"> challenge, this lay theory can help them to understand that their experiences are normal and shared with other students</w:t>
      </w:r>
      <w:r w:rsidR="002B3C0B">
        <w:t xml:space="preserve"> irrespective of their </w:t>
      </w:r>
      <w:r w:rsidR="002B3C0B" w:rsidRPr="00F5500F">
        <w:t xml:space="preserve">particular backgrounds or identities. </w:t>
      </w:r>
      <w:r w:rsidR="000F4A7E">
        <w:t xml:space="preserve">Given </w:t>
      </w:r>
      <w:r w:rsidR="0037709D">
        <w:t xml:space="preserve">that </w:t>
      </w:r>
      <w:r w:rsidR="00D53F23">
        <w:t xml:space="preserve">a </w:t>
      </w:r>
      <w:r w:rsidR="003C1789">
        <w:t>social</w:t>
      </w:r>
      <w:r w:rsidR="003B55EE">
        <w:t>-</w:t>
      </w:r>
      <w:r w:rsidR="003C1789">
        <w:t xml:space="preserve">belonging intervention </w:t>
      </w:r>
      <w:r w:rsidR="0037709D">
        <w:t>do</w:t>
      </w:r>
      <w:r w:rsidR="00D53F23">
        <w:t>es</w:t>
      </w:r>
      <w:r w:rsidR="0037709D">
        <w:t xml:space="preserve"> not provide a contextual theory of difference, we </w:t>
      </w:r>
      <w:r w:rsidR="006F390E">
        <w:t xml:space="preserve">do not expect </w:t>
      </w:r>
      <w:r w:rsidR="00D53F23">
        <w:t xml:space="preserve">it </w:t>
      </w:r>
      <w:r w:rsidR="006F390E">
        <w:t xml:space="preserve">to improve </w:t>
      </w:r>
      <w:r w:rsidR="00985D80">
        <w:t xml:space="preserve">students’ </w:t>
      </w:r>
      <w:r w:rsidR="00620C0D">
        <w:t>comfort with social group difference</w:t>
      </w:r>
      <w:r w:rsidR="0037709D">
        <w:t xml:space="preserve">. </w:t>
      </w:r>
      <w:r w:rsidR="002959D7">
        <w:tab/>
      </w:r>
      <w:r w:rsidR="00141D95" w:rsidRPr="00F5500F">
        <w:t xml:space="preserve"> </w:t>
      </w:r>
    </w:p>
    <w:p w14:paraId="454B880B" w14:textId="4B7AF8C0" w:rsidR="00E56586" w:rsidRDefault="00EA00D7" w:rsidP="00E56586">
      <w:pPr>
        <w:spacing w:line="480" w:lineRule="auto"/>
        <w:ind w:firstLine="720"/>
        <w:contextualSpacing/>
      </w:pPr>
      <w:r>
        <w:t xml:space="preserve">In sum, </w:t>
      </w:r>
      <w:r w:rsidR="00A55558">
        <w:t xml:space="preserve">as noted in </w:t>
      </w:r>
      <w:r w:rsidR="001F17D7">
        <w:t xml:space="preserve">detail in </w:t>
      </w:r>
      <w:r w:rsidR="00A55558">
        <w:t xml:space="preserve">our hypotheses below, </w:t>
      </w:r>
      <w:r>
        <w:t xml:space="preserve">although we expect </w:t>
      </w:r>
      <w:r w:rsidRPr="00E35248">
        <w:t xml:space="preserve">difference-education and </w:t>
      </w:r>
      <w:r w:rsidR="003C1789" w:rsidRPr="00E35248">
        <w:t>social</w:t>
      </w:r>
      <w:r w:rsidR="003B55EE">
        <w:t>-</w:t>
      </w:r>
      <w:r w:rsidR="003C1789" w:rsidRPr="00E35248">
        <w:t>belonging intervention</w:t>
      </w:r>
      <w:r w:rsidR="00595B0E">
        <w:t>s</w:t>
      </w:r>
      <w:r w:rsidRPr="00E35248">
        <w:t xml:space="preserve"> to produce similar academic </w:t>
      </w:r>
      <w:r w:rsidR="006E5DF6">
        <w:t xml:space="preserve">performance </w:t>
      </w:r>
      <w:r w:rsidRPr="00E35248">
        <w:t xml:space="preserve">benefits in </w:t>
      </w:r>
      <w:r w:rsidR="007D5820">
        <w:t xml:space="preserve">lower-resourced </w:t>
      </w:r>
      <w:r w:rsidR="000F2924">
        <w:t>institutions</w:t>
      </w:r>
      <w:r w:rsidRPr="00E35248">
        <w:t xml:space="preserve">, we also </w:t>
      </w:r>
      <w:r w:rsidR="00CE05E3">
        <w:t xml:space="preserve">expect </w:t>
      </w:r>
      <w:r w:rsidR="002F20AE" w:rsidRPr="00E35248">
        <w:t xml:space="preserve">them to produce distinct benefits </w:t>
      </w:r>
      <w:r w:rsidR="00E35248" w:rsidRPr="00E35248">
        <w:t xml:space="preserve">in terms of </w:t>
      </w:r>
      <w:r w:rsidR="002F20AE" w:rsidRPr="00E35248">
        <w:t xml:space="preserve">students’ comfort with social group difference. </w:t>
      </w:r>
    </w:p>
    <w:p w14:paraId="195E55A4" w14:textId="566FC3F4" w:rsidR="00E56586" w:rsidRPr="00E56586" w:rsidRDefault="0051276D" w:rsidP="00E56586">
      <w:pPr>
        <w:spacing w:line="480" w:lineRule="auto"/>
        <w:ind w:firstLine="720"/>
        <w:contextualSpacing/>
        <w:rPr>
          <w:iCs/>
        </w:rPr>
      </w:pPr>
      <w:r>
        <w:rPr>
          <w:iCs/>
        </w:rPr>
        <w:t>As stated in o</w:t>
      </w:r>
      <w:r w:rsidR="00E56586">
        <w:rPr>
          <w:iCs/>
        </w:rPr>
        <w:t xml:space="preserve">ur preregistration </w:t>
      </w:r>
      <w:r w:rsidR="007A5E64" w:rsidRPr="00E56586">
        <w:t>(</w:t>
      </w:r>
      <w:hyperlink r:id="rId11" w:tooltip="https://osf.io/wfzbr/?view_only=ef615f4e50de4becb08f2121b15a3e86" w:history="1">
        <w:r w:rsidR="007A5E64" w:rsidRPr="00E56586">
          <w:rPr>
            <w:rStyle w:val="Hyperlink"/>
          </w:rPr>
          <w:t>https://osf.io/wfzbr/?view_only=ef615f4e50de4becb08f2121b15a3e86</w:t>
        </w:r>
      </w:hyperlink>
      <w:r w:rsidR="007A5E64" w:rsidRPr="00595B0E">
        <w:t>)</w:t>
      </w:r>
      <w:r>
        <w:t>, we</w:t>
      </w:r>
      <w:r w:rsidR="00E56586" w:rsidRPr="0051276D">
        <w:t xml:space="preserve"> </w:t>
      </w:r>
      <w:r>
        <w:rPr>
          <w:iCs/>
        </w:rPr>
        <w:t>have</w:t>
      </w:r>
      <w:r w:rsidRPr="00E56586">
        <w:rPr>
          <w:iCs/>
        </w:rPr>
        <w:t xml:space="preserve"> </w:t>
      </w:r>
      <w:r w:rsidR="007A5E64" w:rsidRPr="00E56586">
        <w:rPr>
          <w:iCs/>
        </w:rPr>
        <w:t xml:space="preserve">the following </w:t>
      </w:r>
      <w:r w:rsidR="00BE636E" w:rsidRPr="00E56586">
        <w:rPr>
          <w:iCs/>
        </w:rPr>
        <w:t xml:space="preserve">two </w:t>
      </w:r>
      <w:r w:rsidR="007A5E64" w:rsidRPr="00E56586">
        <w:rPr>
          <w:iCs/>
        </w:rPr>
        <w:t>primary hypotheses</w:t>
      </w:r>
      <w:r w:rsidR="00BE636E" w:rsidRPr="00E56586">
        <w:rPr>
          <w:iCs/>
        </w:rPr>
        <w:t xml:space="preserve"> and one </w:t>
      </w:r>
      <w:r w:rsidR="00CA3376" w:rsidRPr="00E56586">
        <w:rPr>
          <w:iCs/>
        </w:rPr>
        <w:t xml:space="preserve">secondary </w:t>
      </w:r>
      <w:r w:rsidR="00BE636E" w:rsidRPr="00E56586">
        <w:rPr>
          <w:iCs/>
        </w:rPr>
        <w:t>hypothesis</w:t>
      </w:r>
      <w:r w:rsidR="007A5E64" w:rsidRPr="00E56586">
        <w:rPr>
          <w:iCs/>
        </w:rPr>
        <w:t xml:space="preserve">: </w:t>
      </w:r>
    </w:p>
    <w:p w14:paraId="5B9A85B5" w14:textId="77777777" w:rsidR="00FE4C7C" w:rsidRDefault="000835BA" w:rsidP="00FE4C7C">
      <w:pPr>
        <w:pStyle w:val="paragraph"/>
        <w:spacing w:before="0" w:beforeAutospacing="0" w:after="0" w:afterAutospacing="0" w:line="480" w:lineRule="auto"/>
        <w:ind w:firstLine="720"/>
        <w:textAlignment w:val="baseline"/>
        <w:rPr>
          <w:rStyle w:val="eop"/>
        </w:rPr>
      </w:pPr>
      <w:r w:rsidRPr="00E41D27">
        <w:rPr>
          <w:b/>
          <w:bCs/>
          <w:i/>
          <w:iCs/>
        </w:rPr>
        <w:t>Hypothesis 1</w:t>
      </w:r>
      <w:r w:rsidRPr="00FF4A5D">
        <w:t>: The academic benefits of difference-education and social</w:t>
      </w:r>
      <w:r w:rsidR="003B55EE">
        <w:t>-</w:t>
      </w:r>
      <w:r w:rsidRPr="00FF4A5D">
        <w:t xml:space="preserve">belonging will extend to </w:t>
      </w:r>
      <w:r w:rsidR="002516B6">
        <w:t xml:space="preserve">lower-resourced </w:t>
      </w:r>
      <w:r w:rsidR="000F2924" w:rsidRPr="00FF4A5D">
        <w:t>institutions</w:t>
      </w:r>
      <w:r w:rsidRPr="00FF4A5D">
        <w:t xml:space="preserve">. Specifically, </w:t>
      </w:r>
      <w:r w:rsidR="00094448" w:rsidRPr="00FF4A5D">
        <w:t xml:space="preserve">we predict that </w:t>
      </w:r>
      <w:r w:rsidRPr="00FF4A5D">
        <w:t xml:space="preserve">the academic performance of first-generation students will be better in the two </w:t>
      </w:r>
      <w:r w:rsidR="00306733">
        <w:t>intervention conditions</w:t>
      </w:r>
      <w:r w:rsidRPr="00FF4A5D">
        <w:t xml:space="preserve"> </w:t>
      </w:r>
      <w:r w:rsidRPr="00FF4A5D">
        <w:rPr>
          <w:rStyle w:val="normaltextrun"/>
          <w:lang w:val="en"/>
        </w:rPr>
        <w:t>(difference-education and social</w:t>
      </w:r>
      <w:r w:rsidR="003B55EE">
        <w:rPr>
          <w:rStyle w:val="normaltextrun"/>
          <w:lang w:val="en"/>
        </w:rPr>
        <w:t>-b</w:t>
      </w:r>
      <w:r w:rsidRPr="00FF4A5D">
        <w:rPr>
          <w:rStyle w:val="normaltextrun"/>
          <w:lang w:val="en"/>
        </w:rPr>
        <w:t>elonging) compared to the control condition. </w:t>
      </w:r>
      <w:r w:rsidRPr="00FF4A5D">
        <w:rPr>
          <w:rStyle w:val="eop"/>
        </w:rPr>
        <w:t> </w:t>
      </w:r>
    </w:p>
    <w:p w14:paraId="7EA7172C" w14:textId="3CC64602" w:rsidR="00CE2F0A" w:rsidRPr="00326B40" w:rsidRDefault="00FE4C7C" w:rsidP="00FE4C7C">
      <w:pPr>
        <w:pStyle w:val="paragraph"/>
        <w:spacing w:before="0" w:beforeAutospacing="0" w:after="0" w:afterAutospacing="0" w:line="480" w:lineRule="auto"/>
        <w:ind w:firstLine="720"/>
        <w:textAlignment w:val="baseline"/>
      </w:pPr>
      <w:r>
        <w:rPr>
          <w:rStyle w:val="eop"/>
          <w:b/>
          <w:bCs/>
          <w:i/>
          <w:iCs/>
        </w:rPr>
        <w:t>Hypothesis 1</w:t>
      </w:r>
      <w:r w:rsidR="00C40645">
        <w:rPr>
          <w:rStyle w:val="eop"/>
          <w:b/>
          <w:bCs/>
          <w:i/>
          <w:iCs/>
        </w:rPr>
        <w:t>A</w:t>
      </w:r>
      <w:r>
        <w:rPr>
          <w:rStyle w:val="eop"/>
        </w:rPr>
        <w:t xml:space="preserve">: </w:t>
      </w:r>
      <w:r w:rsidR="00150721">
        <w:rPr>
          <w:rStyle w:val="normaltextrun"/>
          <w:lang w:val="en"/>
        </w:rPr>
        <w:t>W</w:t>
      </w:r>
      <w:r w:rsidR="00A55558">
        <w:rPr>
          <w:rStyle w:val="normaltextrun"/>
          <w:lang w:val="en"/>
        </w:rPr>
        <w:t xml:space="preserve">e expect that empowerment will function as a mediator </w:t>
      </w:r>
      <w:r w:rsidR="00730838">
        <w:rPr>
          <w:rStyle w:val="normaltextrun"/>
          <w:lang w:val="en"/>
        </w:rPr>
        <w:t xml:space="preserve">of difference-education’s benefits </w:t>
      </w:r>
      <w:r w:rsidR="00A55558">
        <w:rPr>
          <w:rStyle w:val="normaltextrun"/>
          <w:lang w:val="en"/>
        </w:rPr>
        <w:t>in</w:t>
      </w:r>
      <w:r w:rsidR="00457CFC" w:rsidRPr="00326B40">
        <w:rPr>
          <w:rStyle w:val="normaltextrun"/>
          <w:lang w:val="en"/>
        </w:rPr>
        <w:t xml:space="preserve"> </w:t>
      </w:r>
      <w:r w:rsidR="00EC4193">
        <w:rPr>
          <w:rStyle w:val="normaltextrun"/>
          <w:lang w:val="en"/>
        </w:rPr>
        <w:t>lower-resourced</w:t>
      </w:r>
      <w:r w:rsidR="00EC4193" w:rsidRPr="00326B40">
        <w:rPr>
          <w:rStyle w:val="normaltextrun"/>
          <w:lang w:val="en"/>
        </w:rPr>
        <w:t xml:space="preserve"> </w:t>
      </w:r>
      <w:r w:rsidR="000F2924" w:rsidRPr="00326B40">
        <w:rPr>
          <w:rStyle w:val="normaltextrun"/>
          <w:lang w:val="en"/>
        </w:rPr>
        <w:t>institutions</w:t>
      </w:r>
      <w:r w:rsidR="00457CFC" w:rsidRPr="00326B40">
        <w:rPr>
          <w:rStyle w:val="normaltextrun"/>
          <w:lang w:val="en"/>
        </w:rPr>
        <w:t xml:space="preserve">. Specifically, </w:t>
      </w:r>
      <w:r w:rsidR="00321846" w:rsidRPr="00326B40">
        <w:rPr>
          <w:rStyle w:val="normaltextrun"/>
          <w:lang w:val="en"/>
        </w:rPr>
        <w:t xml:space="preserve">we predict that </w:t>
      </w:r>
      <w:r w:rsidR="00CE2F0A" w:rsidRPr="00326B40">
        <w:t xml:space="preserve">the academic </w:t>
      </w:r>
      <w:r w:rsidR="00150721">
        <w:t xml:space="preserve">performance </w:t>
      </w:r>
      <w:r w:rsidR="00CE2F0A" w:rsidRPr="00326B40">
        <w:t xml:space="preserve">benefits among first-generation students in the difference-education intervention will be mediated by increased empowerment. </w:t>
      </w:r>
    </w:p>
    <w:p w14:paraId="069068C1" w14:textId="7C213F78" w:rsidR="002F51BA" w:rsidRDefault="005D7412" w:rsidP="004C2323">
      <w:pPr>
        <w:pStyle w:val="paragraph"/>
        <w:spacing w:before="0" w:beforeAutospacing="0" w:after="0" w:afterAutospacing="0" w:line="480" w:lineRule="auto"/>
        <w:ind w:firstLine="720"/>
        <w:textAlignment w:val="baseline"/>
        <w:rPr>
          <w:rStyle w:val="normaltextrun"/>
          <w:lang w:val="en"/>
        </w:rPr>
      </w:pPr>
      <w:r w:rsidRPr="00326B40">
        <w:rPr>
          <w:b/>
          <w:bCs/>
          <w:i/>
          <w:iCs/>
        </w:rPr>
        <w:lastRenderedPageBreak/>
        <w:t>Hypothesis 2</w:t>
      </w:r>
      <w:r w:rsidRPr="00326B40">
        <w:t>:</w:t>
      </w:r>
      <w:r w:rsidRPr="00326B40">
        <w:rPr>
          <w:i/>
          <w:iCs/>
        </w:rPr>
        <w:t xml:space="preserve"> </w:t>
      </w:r>
      <w:r w:rsidRPr="00326B40">
        <w:t>The benefits of difference-education on comfort with social group difference</w:t>
      </w:r>
      <w:r w:rsidR="00564D4C" w:rsidRPr="00A14EA8">
        <w:rPr>
          <w:rStyle w:val="FootnoteReference"/>
        </w:rPr>
        <w:footnoteReference w:id="5"/>
      </w:r>
      <w:r w:rsidRPr="00326B40">
        <w:t xml:space="preserve"> will extend to </w:t>
      </w:r>
      <w:r w:rsidR="007A4B7B">
        <w:t>lower-resourced</w:t>
      </w:r>
      <w:r w:rsidR="007A4B7B" w:rsidRPr="00326B40">
        <w:t xml:space="preserve"> </w:t>
      </w:r>
      <w:r w:rsidRPr="00326B40">
        <w:t xml:space="preserve">institutions. Specifically, </w:t>
      </w:r>
      <w:r w:rsidR="00DA63D5">
        <w:t xml:space="preserve">difference-education will </w:t>
      </w:r>
      <w:r w:rsidR="00DA63D5" w:rsidRPr="00326B40">
        <w:t>uniquely have this impact</w:t>
      </w:r>
      <w:r w:rsidR="00831C7B">
        <w:t xml:space="preserve">, such that it </w:t>
      </w:r>
      <w:r w:rsidRPr="00326B40">
        <w:rPr>
          <w:rStyle w:val="normaltextrun"/>
          <w:lang w:val="en"/>
        </w:rPr>
        <w:t xml:space="preserve">will improve students’ comfort with social group difference </w:t>
      </w:r>
      <w:r w:rsidR="006D20A4">
        <w:rPr>
          <w:rStyle w:val="normaltextrun"/>
          <w:lang w:val="en"/>
        </w:rPr>
        <w:t xml:space="preserve">compared to </w:t>
      </w:r>
      <w:r w:rsidR="00EF3A98">
        <w:rPr>
          <w:rStyle w:val="normaltextrun"/>
          <w:lang w:val="en"/>
        </w:rPr>
        <w:t xml:space="preserve">the control condition and </w:t>
      </w:r>
      <w:r w:rsidRPr="00326B40">
        <w:rPr>
          <w:rStyle w:val="normaltextrun"/>
          <w:lang w:val="en"/>
        </w:rPr>
        <w:t>social</w:t>
      </w:r>
      <w:r w:rsidR="003B55EE">
        <w:rPr>
          <w:rStyle w:val="normaltextrun"/>
          <w:lang w:val="en"/>
        </w:rPr>
        <w:t>-</w:t>
      </w:r>
      <w:r w:rsidRPr="00326B40">
        <w:rPr>
          <w:rStyle w:val="normaltextrun"/>
          <w:lang w:val="en"/>
        </w:rPr>
        <w:t>belonging interventio</w:t>
      </w:r>
      <w:r w:rsidR="00EF3A98">
        <w:rPr>
          <w:rStyle w:val="normaltextrun"/>
          <w:lang w:val="en"/>
        </w:rPr>
        <w:t>n</w:t>
      </w:r>
      <w:r w:rsidRPr="00326B40">
        <w:rPr>
          <w:rStyle w:val="normaltextrun"/>
          <w:lang w:val="en"/>
        </w:rPr>
        <w:t>.</w:t>
      </w:r>
      <w:r w:rsidR="00450939">
        <w:rPr>
          <w:rStyle w:val="FootnoteReference"/>
          <w:lang w:val="en"/>
        </w:rPr>
        <w:footnoteReference w:id="6"/>
      </w:r>
      <w:r w:rsidR="002F51BA">
        <w:rPr>
          <w:rStyle w:val="normaltextrun"/>
          <w:lang w:val="en"/>
        </w:rPr>
        <w:t xml:space="preserve"> </w:t>
      </w:r>
    </w:p>
    <w:p w14:paraId="34B28E49" w14:textId="77777777" w:rsidR="00CE2D55" w:rsidRPr="00B467E8" w:rsidRDefault="00CE2D55" w:rsidP="009B0797">
      <w:pPr>
        <w:spacing w:line="480" w:lineRule="auto"/>
        <w:contextualSpacing/>
        <w:jc w:val="center"/>
      </w:pPr>
      <w:r w:rsidRPr="0093122A">
        <w:rPr>
          <w:b/>
        </w:rPr>
        <w:t>Methods</w:t>
      </w:r>
    </w:p>
    <w:p w14:paraId="410954BF" w14:textId="77777777" w:rsidR="00CE2D55" w:rsidRPr="00B467E8" w:rsidRDefault="00CE2D55" w:rsidP="009B0797">
      <w:pPr>
        <w:spacing w:line="480" w:lineRule="auto"/>
        <w:contextualSpacing/>
        <w:rPr>
          <w:b/>
        </w:rPr>
      </w:pPr>
      <w:r w:rsidRPr="00B467E8">
        <w:rPr>
          <w:b/>
        </w:rPr>
        <w:t>Participants and Procedure</w:t>
      </w:r>
    </w:p>
    <w:p w14:paraId="7B76EF14" w14:textId="4A12BDBA" w:rsidR="0046307F" w:rsidRPr="009130A2" w:rsidRDefault="00CE2D55" w:rsidP="00BE2FC3">
      <w:pPr>
        <w:spacing w:line="480" w:lineRule="auto"/>
        <w:ind w:firstLine="720"/>
        <w:rPr>
          <w:color w:val="0070C0"/>
          <w:u w:val="single"/>
        </w:rPr>
      </w:pPr>
      <w:r w:rsidRPr="00B467E8">
        <w:t>Participants were recruited from fou</w:t>
      </w:r>
      <w:r w:rsidR="007D4AE8" w:rsidRPr="00B467E8">
        <w:t xml:space="preserve">r </w:t>
      </w:r>
      <w:r w:rsidR="00BC7F37" w:rsidRPr="00B467E8">
        <w:t xml:space="preserve">lower-resourced </w:t>
      </w:r>
      <w:r w:rsidR="00885363" w:rsidRPr="00B467E8">
        <w:rPr>
          <w:color w:val="000000" w:themeColor="text1"/>
        </w:rPr>
        <w:t xml:space="preserve">institutions. </w:t>
      </w:r>
      <w:r w:rsidR="002B27A2" w:rsidRPr="00B467E8">
        <w:rPr>
          <w:color w:val="000000" w:themeColor="text1"/>
        </w:rPr>
        <w:t>Specif</w:t>
      </w:r>
      <w:r w:rsidR="00281FCF" w:rsidRPr="00B467E8">
        <w:rPr>
          <w:color w:val="000000" w:themeColor="text1"/>
        </w:rPr>
        <w:t>i</w:t>
      </w:r>
      <w:r w:rsidR="002B27A2" w:rsidRPr="00B467E8">
        <w:rPr>
          <w:color w:val="000000" w:themeColor="text1"/>
        </w:rPr>
        <w:t xml:space="preserve">cally, </w:t>
      </w:r>
      <w:r w:rsidR="0046307F" w:rsidRPr="00B467E8">
        <w:rPr>
          <w:color w:val="000000" w:themeColor="text1"/>
        </w:rPr>
        <w:t xml:space="preserve">compared to the institutions where previous difference-education </w:t>
      </w:r>
      <w:r w:rsidR="0046307F" w:rsidRPr="00B467E8">
        <w:t xml:space="preserve">interventions were delivered, </w:t>
      </w:r>
      <w:r w:rsidR="002B27A2" w:rsidRPr="00B467E8">
        <w:t>all</w:t>
      </w:r>
      <w:r w:rsidR="00D86CEF" w:rsidRPr="00B467E8">
        <w:t xml:space="preserve"> four institutions in the current</w:t>
      </w:r>
      <w:r w:rsidR="0046307F" w:rsidRPr="00B467E8">
        <w:t xml:space="preserve"> study</w:t>
      </w:r>
      <w:r w:rsidR="00D86CEF" w:rsidRPr="00B467E8">
        <w:t xml:space="preserve"> </w:t>
      </w:r>
      <w:r w:rsidR="0046307F" w:rsidRPr="00B467E8">
        <w:t>have few</w:t>
      </w:r>
      <w:r w:rsidR="00AB5B02" w:rsidRPr="00B467E8">
        <w:t>er</w:t>
      </w:r>
      <w:r w:rsidR="0046307F" w:rsidRPr="00B467E8">
        <w:t xml:space="preserve"> </w:t>
      </w:r>
      <w:r w:rsidR="00AB5B02" w:rsidRPr="00B467E8">
        <w:t xml:space="preserve">financial </w:t>
      </w:r>
      <w:r w:rsidR="0046307F" w:rsidRPr="00B467E8">
        <w:t xml:space="preserve">resources to invest in students (i.e., based on lower endowments and tuition dollars; see supplemental materials </w:t>
      </w:r>
      <w:r w:rsidR="00894CCD" w:rsidRPr="00B467E8">
        <w:t>Appendix A</w:t>
      </w:r>
      <w:r w:rsidR="0046307F" w:rsidRPr="00B467E8">
        <w:t>).</w:t>
      </w:r>
      <w:r w:rsidR="00134DE6">
        <w:rPr>
          <w:rStyle w:val="FootnoteReference"/>
        </w:rPr>
        <w:footnoteReference w:id="7"/>
      </w:r>
      <w:r w:rsidR="00BE2FC3">
        <w:t xml:space="preserve"> </w:t>
      </w:r>
      <w:r w:rsidR="00BE2FC3" w:rsidRPr="00EC3105">
        <w:rPr>
          <w:color w:val="000000" w:themeColor="text1"/>
          <w:u w:val="single"/>
        </w:rPr>
        <w:t>Because of the need to preserve participants’ anonymity, the data are not available. The study materials can be made available upon request.</w:t>
      </w:r>
      <w:r w:rsidR="00BE2FC3">
        <w:rPr>
          <w:color w:val="0070C0"/>
          <w:u w:val="single"/>
        </w:rPr>
        <w:t xml:space="preserve"> </w:t>
      </w:r>
    </w:p>
    <w:p w14:paraId="175B53D1" w14:textId="7AB27D64" w:rsidR="007C4EA8" w:rsidRPr="00B0565C" w:rsidRDefault="00155172" w:rsidP="0093759D">
      <w:pPr>
        <w:spacing w:line="480" w:lineRule="auto"/>
        <w:ind w:firstLine="720"/>
        <w:rPr>
          <w:color w:val="FF0000"/>
          <w:highlight w:val="yellow"/>
        </w:rPr>
      </w:pPr>
      <w:r w:rsidRPr="0069416C">
        <w:t>We kept the recruitment as similar as possible across the sites</w:t>
      </w:r>
      <w:r>
        <w:t>, but with slight variations,</w:t>
      </w:r>
      <w:r w:rsidRPr="0069416C">
        <w:t xml:space="preserve"> given different university policies about sharing data.</w:t>
      </w:r>
      <w:r>
        <w:t xml:space="preserve"> </w:t>
      </w:r>
      <w:r w:rsidR="00CE2D55" w:rsidRPr="0069416C">
        <w:t xml:space="preserve">Students </w:t>
      </w:r>
      <w:r w:rsidR="00E57EBC" w:rsidRPr="0069416C">
        <w:t>at</w:t>
      </w:r>
      <w:r w:rsidR="0046377A" w:rsidRPr="0069416C">
        <w:t xml:space="preserve"> </w:t>
      </w:r>
      <w:r w:rsidR="001B0A7F">
        <w:t>Institution 3</w:t>
      </w:r>
      <w:r w:rsidR="00FC6DF5">
        <w:t xml:space="preserve"> </w:t>
      </w:r>
      <w:r w:rsidR="00CE2D55" w:rsidRPr="0069416C">
        <w:t>were recruited through</w:t>
      </w:r>
      <w:r w:rsidR="00E57EBC" w:rsidRPr="0069416C">
        <w:t xml:space="preserve"> a</w:t>
      </w:r>
      <w:r w:rsidR="00CE2D55" w:rsidRPr="0069416C">
        <w:t xml:space="preserve"> </w:t>
      </w:r>
      <w:r w:rsidR="00E57EBC" w:rsidRPr="0069416C">
        <w:t>voluntary first-year university transition course.</w:t>
      </w:r>
      <w:r w:rsidR="00897A30" w:rsidRPr="0069416C">
        <w:t xml:space="preserve"> </w:t>
      </w:r>
      <w:r w:rsidR="00651FF2" w:rsidRPr="0069416C">
        <w:t>These students were asked to participate</w:t>
      </w:r>
      <w:r w:rsidR="00996C6B" w:rsidRPr="0069416C">
        <w:t xml:space="preserve"> </w:t>
      </w:r>
      <w:r w:rsidR="00651FF2" w:rsidRPr="0069416C">
        <w:t>for extra credit in their course</w:t>
      </w:r>
      <w:r w:rsidR="009C7ECB" w:rsidRPr="0069416C">
        <w:t xml:space="preserve"> or $10</w:t>
      </w:r>
      <w:r w:rsidR="00651FF2" w:rsidRPr="0069416C">
        <w:t xml:space="preserve">. </w:t>
      </w:r>
      <w:r w:rsidR="00897A30" w:rsidRPr="0069416C">
        <w:t>For the remaining three sites,</w:t>
      </w:r>
      <w:r w:rsidR="00EE2C9A" w:rsidRPr="0069416C">
        <w:t xml:space="preserve"> students were</w:t>
      </w:r>
      <w:r w:rsidR="00897A30" w:rsidRPr="0069416C">
        <w:t xml:space="preserve"> recruited via email.</w:t>
      </w:r>
      <w:r w:rsidR="00F75644" w:rsidRPr="0069416C">
        <w:t xml:space="preserve"> </w:t>
      </w:r>
      <w:r w:rsidR="00B1010E">
        <w:t xml:space="preserve">Institution </w:t>
      </w:r>
      <w:r w:rsidR="00B63CC7">
        <w:t>1</w:t>
      </w:r>
      <w:r w:rsidR="00897A30" w:rsidRPr="0069416C">
        <w:t xml:space="preserve"> provide</w:t>
      </w:r>
      <w:r w:rsidR="005D31E2" w:rsidRPr="0069416C">
        <w:t>d</w:t>
      </w:r>
      <w:r w:rsidR="00897A30" w:rsidRPr="0069416C">
        <w:t xml:space="preserve"> students’ email addresses,</w:t>
      </w:r>
      <w:r w:rsidR="005D31E2" w:rsidRPr="0069416C">
        <w:t xml:space="preserve"> but would not provide </w:t>
      </w:r>
      <w:r w:rsidR="00897A30" w:rsidRPr="0069416C">
        <w:t>their demographic information</w:t>
      </w:r>
      <w:r w:rsidR="005D31E2" w:rsidRPr="0069416C">
        <w:t xml:space="preserve">. </w:t>
      </w:r>
      <w:r w:rsidR="00897A30" w:rsidRPr="0069416C">
        <w:t xml:space="preserve">We therefore emailed all incoming students </w:t>
      </w:r>
      <w:r w:rsidR="00865D35" w:rsidRPr="0069416C">
        <w:t xml:space="preserve">at the </w:t>
      </w:r>
      <w:r w:rsidR="005114F1">
        <w:t xml:space="preserve">Institution </w:t>
      </w:r>
      <w:r w:rsidR="006D7B39">
        <w:t xml:space="preserve">1 </w:t>
      </w:r>
      <w:r w:rsidR="00897A30" w:rsidRPr="0069416C">
        <w:t xml:space="preserve">to ask </w:t>
      </w:r>
      <w:r w:rsidR="00897A30" w:rsidRPr="0069416C">
        <w:lastRenderedPageBreak/>
        <w:t xml:space="preserve">them to </w:t>
      </w:r>
      <w:r w:rsidR="0067750D">
        <w:t>complete</w:t>
      </w:r>
      <w:r w:rsidR="00897A30" w:rsidRPr="0069416C">
        <w:t xml:space="preserve"> a </w:t>
      </w:r>
      <w:r w:rsidR="001814E7">
        <w:t>brief</w:t>
      </w:r>
      <w:r w:rsidR="001814E7" w:rsidRPr="0069416C">
        <w:t xml:space="preserve"> </w:t>
      </w:r>
      <w:r w:rsidR="00897A30" w:rsidRPr="0069416C">
        <w:t>pre-screen survey</w:t>
      </w:r>
      <w:r w:rsidR="00CE2146" w:rsidRPr="0069416C">
        <w:t xml:space="preserve">, including questions about </w:t>
      </w:r>
      <w:r w:rsidR="00865D35" w:rsidRPr="0069416C">
        <w:t xml:space="preserve">their </w:t>
      </w:r>
      <w:r w:rsidR="005E77BD" w:rsidRPr="0069416C">
        <w:t xml:space="preserve">generation status, gender, </w:t>
      </w:r>
      <w:r w:rsidR="00865D35" w:rsidRPr="0069416C">
        <w:t>race</w:t>
      </w:r>
      <w:r w:rsidR="00CE2146" w:rsidRPr="0069416C">
        <w:t xml:space="preserve"> or ethnicity</w:t>
      </w:r>
      <w:r w:rsidR="00421CB2" w:rsidRPr="0069416C">
        <w:t>, year</w:t>
      </w:r>
      <w:r w:rsidR="00CE2146" w:rsidRPr="0069416C">
        <w:t xml:space="preserve"> in school</w:t>
      </w:r>
      <w:r w:rsidR="00421CB2" w:rsidRPr="0069416C">
        <w:t xml:space="preserve">, </w:t>
      </w:r>
      <w:r w:rsidR="00CE2146" w:rsidRPr="0069416C">
        <w:t xml:space="preserve">and </w:t>
      </w:r>
      <w:r w:rsidR="00421CB2" w:rsidRPr="0069416C">
        <w:t>whether they were born in the U.S.</w:t>
      </w:r>
      <w:r w:rsidR="00CE2146" w:rsidRPr="0069416C">
        <w:t xml:space="preserve"> </w:t>
      </w:r>
      <w:r w:rsidR="00EE2C9A" w:rsidRPr="0069416C">
        <w:t xml:space="preserve">We then used this </w:t>
      </w:r>
      <w:r w:rsidR="00CE2146" w:rsidRPr="0069416C">
        <w:t xml:space="preserve">pre-screen </w:t>
      </w:r>
      <w:r w:rsidR="00EE2C9A" w:rsidRPr="0069416C">
        <w:t xml:space="preserve">survey </w:t>
      </w:r>
      <w:r w:rsidR="00A658C5">
        <w:t xml:space="preserve">data </w:t>
      </w:r>
      <w:r w:rsidR="00CE2146" w:rsidRPr="0069416C">
        <w:t>to</w:t>
      </w:r>
      <w:r w:rsidR="005D31E2" w:rsidRPr="0069416C">
        <w:t xml:space="preserve"> </w:t>
      </w:r>
      <w:r w:rsidR="005D73A9" w:rsidRPr="0069416C">
        <w:t xml:space="preserve">determine </w:t>
      </w:r>
      <w:r w:rsidR="00EE2C9A" w:rsidRPr="0069416C">
        <w:t xml:space="preserve">students’ </w:t>
      </w:r>
      <w:r w:rsidR="005D73A9" w:rsidRPr="0069416C">
        <w:t>eligibility for</w:t>
      </w:r>
      <w:r w:rsidR="00651FF2" w:rsidRPr="0069416C">
        <w:t xml:space="preserve"> the study</w:t>
      </w:r>
      <w:r w:rsidR="005D73A9" w:rsidRPr="0069416C">
        <w:t xml:space="preserve">. </w:t>
      </w:r>
      <w:r w:rsidR="0019557D" w:rsidRPr="0069416C">
        <w:t xml:space="preserve">For the remaining </w:t>
      </w:r>
      <w:r w:rsidR="00897A30" w:rsidRPr="0069416C">
        <w:t xml:space="preserve">two </w:t>
      </w:r>
      <w:r w:rsidR="00860010">
        <w:t>institutions</w:t>
      </w:r>
      <w:r w:rsidR="00A20CF1">
        <w:t xml:space="preserve"> (i.e., </w:t>
      </w:r>
      <w:r w:rsidR="007D6A79">
        <w:t>2</w:t>
      </w:r>
      <w:r w:rsidR="00C81D84">
        <w:t xml:space="preserve"> and 4</w:t>
      </w:r>
      <w:r w:rsidR="00A20CF1">
        <w:t>)</w:t>
      </w:r>
      <w:r w:rsidR="0019557D" w:rsidRPr="0069416C">
        <w:t>, t</w:t>
      </w:r>
      <w:r w:rsidR="00E57EBC" w:rsidRPr="0069416C">
        <w:t xml:space="preserve">he registrar’s office provided first year students’ </w:t>
      </w:r>
      <w:r w:rsidR="005D31E2" w:rsidRPr="0069416C">
        <w:t xml:space="preserve">email addresses and </w:t>
      </w:r>
      <w:r w:rsidR="007C7C9B" w:rsidRPr="0069416C">
        <w:t>demographic</w:t>
      </w:r>
      <w:r w:rsidR="005D31E2" w:rsidRPr="0069416C">
        <w:t xml:space="preserve"> information </w:t>
      </w:r>
      <w:r w:rsidR="00C653E8" w:rsidRPr="0069416C">
        <w:t>(e.</w:t>
      </w:r>
      <w:r w:rsidR="00CE2146" w:rsidRPr="0069416C">
        <w:t>g.,</w:t>
      </w:r>
      <w:r w:rsidR="00C653E8" w:rsidRPr="0069416C">
        <w:t xml:space="preserve"> generation status, gender, race)</w:t>
      </w:r>
      <w:r w:rsidR="00E57EBC" w:rsidRPr="0069416C">
        <w:t>.</w:t>
      </w:r>
      <w:r w:rsidR="007C4EA8" w:rsidRPr="0069416C">
        <w:t xml:space="preserve"> After obtaining t</w:t>
      </w:r>
      <w:r w:rsidR="00BF557D">
        <w:t>his</w:t>
      </w:r>
      <w:r w:rsidR="007C4EA8" w:rsidRPr="0069416C">
        <w:t xml:space="preserve"> information for all three sites, </w:t>
      </w:r>
      <w:r w:rsidR="00BF557D">
        <w:t>we invited students</w:t>
      </w:r>
      <w:r w:rsidR="00BF557D" w:rsidRPr="0069416C">
        <w:t xml:space="preserve"> </w:t>
      </w:r>
      <w:r w:rsidR="0046377A" w:rsidRPr="0069416C">
        <w:t xml:space="preserve">from </w:t>
      </w:r>
      <w:r w:rsidR="007C4EA8" w:rsidRPr="0069416C">
        <w:t>these three u</w:t>
      </w:r>
      <w:r w:rsidR="007C4EA8" w:rsidRPr="00F5500F">
        <w:t xml:space="preserve">niversities </w:t>
      </w:r>
      <w:r w:rsidR="00EE2C9A">
        <w:t xml:space="preserve">via email </w:t>
      </w:r>
      <w:r w:rsidR="0046377A" w:rsidRPr="00F5500F">
        <w:t xml:space="preserve">to participate in </w:t>
      </w:r>
      <w:r w:rsidR="00FF3978">
        <w:t>the</w:t>
      </w:r>
      <w:r w:rsidR="00FF3978" w:rsidRPr="00F5500F">
        <w:t xml:space="preserve"> </w:t>
      </w:r>
      <w:r w:rsidR="0046377A" w:rsidRPr="00F5500F">
        <w:t>study</w:t>
      </w:r>
      <w:r w:rsidR="00146B0C">
        <w:t xml:space="preserve"> in exchange for up to $20</w:t>
      </w:r>
      <w:r w:rsidR="006955F6">
        <w:t xml:space="preserve">. </w:t>
      </w:r>
      <w:r w:rsidR="00E876AC">
        <w:t xml:space="preserve">As </w:t>
      </w:r>
      <w:r w:rsidR="00860010">
        <w:t xml:space="preserve">with previous </w:t>
      </w:r>
      <w:r w:rsidR="00E876AC">
        <w:t xml:space="preserve">interventions, we </w:t>
      </w:r>
      <w:r w:rsidR="00FF3978">
        <w:t xml:space="preserve">described the study </w:t>
      </w:r>
      <w:r w:rsidR="006955F6">
        <w:t>as an opportunity</w:t>
      </w:r>
      <w:r w:rsidR="00FF3978">
        <w:t xml:space="preserve"> </w:t>
      </w:r>
      <w:r w:rsidR="006955F6">
        <w:t>to</w:t>
      </w:r>
      <w:r w:rsidR="00C416C1">
        <w:t xml:space="preserve"> (a)</w:t>
      </w:r>
      <w:r w:rsidR="006955F6">
        <w:t xml:space="preserve"> </w:t>
      </w:r>
      <w:r w:rsidR="0046377A" w:rsidRPr="00F5500F">
        <w:t xml:space="preserve">learn from </w:t>
      </w:r>
      <w:r w:rsidR="006955F6">
        <w:t xml:space="preserve">the experiences of </w:t>
      </w:r>
      <w:r w:rsidR="00C273C9" w:rsidRPr="00F5500F">
        <w:t>successful</w:t>
      </w:r>
      <w:r w:rsidR="006955F6">
        <w:t xml:space="preserve">, senior </w:t>
      </w:r>
      <w:r w:rsidR="0046377A" w:rsidRPr="00F5500F">
        <w:t>peers at their university</w:t>
      </w:r>
      <w:r w:rsidR="00C416C1">
        <w:t xml:space="preserve"> and (b) provide input on the materials that our research team </w:t>
      </w:r>
      <w:r w:rsidR="00860010">
        <w:t>was</w:t>
      </w:r>
      <w:r w:rsidR="00C416C1">
        <w:t xml:space="preserve"> developing for incoming students at their university</w:t>
      </w:r>
      <w:r w:rsidR="00896C66" w:rsidRPr="00F5500F">
        <w:t>.</w:t>
      </w:r>
      <w:r w:rsidR="0046377A" w:rsidRPr="00F5500F">
        <w:t xml:space="preserve"> </w:t>
      </w:r>
    </w:p>
    <w:p w14:paraId="3E57040E" w14:textId="114BE025" w:rsidR="00CE2D55" w:rsidRPr="00F5500F" w:rsidRDefault="007F24B3" w:rsidP="009B0797">
      <w:pPr>
        <w:spacing w:line="480" w:lineRule="auto"/>
        <w:ind w:firstLine="720"/>
      </w:pPr>
      <w:r w:rsidRPr="00F5500F">
        <w:t xml:space="preserve">In the first few weeks of the fall term (Time 1), participants </w:t>
      </w:r>
      <w:r w:rsidR="00455427">
        <w:t xml:space="preserve">were randomly assigned to </w:t>
      </w:r>
      <w:r w:rsidR="00EE2C9A">
        <w:t xml:space="preserve">complete </w:t>
      </w:r>
      <w:r w:rsidR="00455427">
        <w:t>one of the three conditions (difference-education, social</w:t>
      </w:r>
      <w:r w:rsidR="003B55EE">
        <w:t>-</w:t>
      </w:r>
      <w:r w:rsidR="00455427">
        <w:t xml:space="preserve">belonging, or control). </w:t>
      </w:r>
      <w:r w:rsidR="00EE2C9A">
        <w:t xml:space="preserve">After completing the </w:t>
      </w:r>
      <w:r w:rsidR="00455427">
        <w:t>materials</w:t>
      </w:r>
      <w:r w:rsidR="00EE2C9A">
        <w:t xml:space="preserve">, they then </w:t>
      </w:r>
      <w:r w:rsidRPr="00F5500F">
        <w:t>answered a series of questions about their anticipated experiences</w:t>
      </w:r>
      <w:r w:rsidR="00463202" w:rsidRPr="00F5500F">
        <w:t xml:space="preserve"> and behaviors</w:t>
      </w:r>
      <w:r w:rsidRPr="00F5500F">
        <w:t xml:space="preserve"> in college and demographic</w:t>
      </w:r>
      <w:r w:rsidR="00BF557D">
        <w:t xml:space="preserve"> information</w:t>
      </w:r>
      <w:r w:rsidRPr="00F5500F">
        <w:t xml:space="preserve">. </w:t>
      </w:r>
      <w:r w:rsidR="00F37F61">
        <w:t>At the end of</w:t>
      </w:r>
      <w:r w:rsidRPr="00F5500F">
        <w:t xml:space="preserve"> the spring term (Time 2), p</w:t>
      </w:r>
      <w:r w:rsidR="00896C66" w:rsidRPr="00F5500F">
        <w:t xml:space="preserve">articipants </w:t>
      </w:r>
      <w:r w:rsidR="0004518D" w:rsidRPr="00F5500F">
        <w:t xml:space="preserve">then </w:t>
      </w:r>
      <w:r w:rsidR="00896C66" w:rsidRPr="00F5500F">
        <w:t xml:space="preserve">completed </w:t>
      </w:r>
      <w:r w:rsidRPr="00F5500F">
        <w:t xml:space="preserve">a second </w:t>
      </w:r>
      <w:r w:rsidR="00455427">
        <w:t xml:space="preserve">follow-up </w:t>
      </w:r>
      <w:r w:rsidRPr="00F5500F">
        <w:t xml:space="preserve">survey to assess their end-of-year outcomes. </w:t>
      </w:r>
      <w:r w:rsidR="007C4EA8" w:rsidRPr="00F5500F">
        <w:t xml:space="preserve">They </w:t>
      </w:r>
      <w:r w:rsidR="00860010">
        <w:t>received</w:t>
      </w:r>
      <w:r w:rsidR="00EE2C9A">
        <w:t xml:space="preserve"> a </w:t>
      </w:r>
      <w:r w:rsidR="00865D35" w:rsidRPr="00F5500F">
        <w:t xml:space="preserve">$10 </w:t>
      </w:r>
      <w:r w:rsidR="00EE2C9A">
        <w:t xml:space="preserve">gift card </w:t>
      </w:r>
      <w:r w:rsidR="007C4EA8" w:rsidRPr="00F5500F">
        <w:t xml:space="preserve">for each of the two surveys. </w:t>
      </w:r>
    </w:p>
    <w:p w14:paraId="6673D621" w14:textId="7AF274D2" w:rsidR="000E60F6" w:rsidRPr="005769A5" w:rsidRDefault="0032633A" w:rsidP="00624F1A">
      <w:pPr>
        <w:spacing w:line="480" w:lineRule="auto"/>
        <w:ind w:firstLine="720"/>
      </w:pPr>
      <w:r w:rsidRPr="001D3319">
        <w:t>Based on our power analysis, our goal was to recruit 400 participants at each school, with a comparable number of first- and continuing-generation students at each university. We based this power analysis on the effect size for the interaction effect on grades that we observed in our previous online difference-education intervention (</w:t>
      </w:r>
      <w:r w:rsidRPr="001D3319">
        <w:rPr>
          <w:rFonts w:ascii="Symbol" w:eastAsia="Symbol" w:hAnsi="Symbol" w:cs="Symbol"/>
          <w:i/>
        </w:rPr>
        <w:t></w:t>
      </w:r>
      <w:r w:rsidRPr="001D3319">
        <w:rPr>
          <w:i/>
          <w:vertAlign w:val="subscript"/>
        </w:rPr>
        <w:t>p</w:t>
      </w:r>
      <w:r w:rsidRPr="001D3319">
        <w:rPr>
          <w:i/>
          <w:vertAlign w:val="superscript"/>
        </w:rPr>
        <w:t>2</w:t>
      </w:r>
      <w:r w:rsidRPr="001D3319">
        <w:t xml:space="preserve">= .042). Assuming a small to medium effect, if the study were powered at </w:t>
      </w:r>
      <w:r w:rsidR="00E822A1" w:rsidRPr="001D3319">
        <w:t>90%,</w:t>
      </w:r>
      <w:r w:rsidRPr="001D3319">
        <w:t xml:space="preserve"> we would need a sample of 307 participants at each university. However, given that only about 80% of participants in our previous research completed T</w:t>
      </w:r>
      <w:r w:rsidR="005F1B03" w:rsidRPr="001D3319">
        <w:t xml:space="preserve">ime </w:t>
      </w:r>
      <w:r w:rsidRPr="001D3319">
        <w:t xml:space="preserve">2 end-of-year surveys, we rounded up to a target of 400 to allow for attrition. </w:t>
      </w:r>
      <w:r w:rsidRPr="001D3319">
        <w:lastRenderedPageBreak/>
        <w:t xml:space="preserve">We recruited as many students as we could at each school (up to the goal of 400), and achieved a sample of 1,249 students across the </w:t>
      </w:r>
      <w:r w:rsidR="005F1B03" w:rsidRPr="001D3319">
        <w:t>four</w:t>
      </w:r>
      <w:r w:rsidRPr="001D3319">
        <w:t xml:space="preserve"> locations. For the three sites where students were recruited via email, we recruited as many first-generation students as possible and did our best to match the number</w:t>
      </w:r>
      <w:r w:rsidR="00A658C5" w:rsidRPr="001D3319">
        <w:t xml:space="preserve"> and demographics (i.e., race, gender) </w:t>
      </w:r>
      <w:r w:rsidRPr="001D3319">
        <w:t xml:space="preserve">of continuing-generation students to the first-generation </w:t>
      </w:r>
      <w:r w:rsidRPr="00C64563">
        <w:t>group.</w:t>
      </w:r>
      <w:r w:rsidR="00A512E2" w:rsidRPr="0083544D">
        <w:t xml:space="preserve"> </w:t>
      </w:r>
    </w:p>
    <w:p w14:paraId="62BBF502" w14:textId="08D2D37C" w:rsidR="00F83400" w:rsidRPr="00577B6A" w:rsidRDefault="00F83400" w:rsidP="00F83400">
      <w:pPr>
        <w:spacing w:line="480" w:lineRule="auto"/>
        <w:rPr>
          <w:b/>
          <w:bCs/>
          <w:i/>
          <w:iCs/>
        </w:rPr>
      </w:pPr>
      <w:r w:rsidRPr="00577B6A">
        <w:rPr>
          <w:b/>
          <w:bCs/>
          <w:i/>
          <w:iCs/>
        </w:rPr>
        <w:t xml:space="preserve">Random Assignment to Condition </w:t>
      </w:r>
    </w:p>
    <w:p w14:paraId="3D68FBCB" w14:textId="714F9E85" w:rsidR="00A512E2" w:rsidRPr="00D75172" w:rsidRDefault="00F83400" w:rsidP="00624F1A">
      <w:pPr>
        <w:spacing w:line="480" w:lineRule="auto"/>
        <w:ind w:firstLine="720"/>
      </w:pPr>
      <w:r w:rsidRPr="00D75172">
        <w:t xml:space="preserve">Among the 1249 participants recruited, there </w:t>
      </w:r>
      <w:r w:rsidR="000E60F6" w:rsidRPr="00D75172">
        <w:t xml:space="preserve">were </w:t>
      </w:r>
      <w:r w:rsidR="0006281D" w:rsidRPr="00D75172">
        <w:t>411 p</w:t>
      </w:r>
      <w:r w:rsidR="000E60F6" w:rsidRPr="00D75172">
        <w:t xml:space="preserve">articipants </w:t>
      </w:r>
      <w:r w:rsidR="000159C0" w:rsidRPr="00D75172">
        <w:t xml:space="preserve">randomly </w:t>
      </w:r>
      <w:r w:rsidR="000E60F6" w:rsidRPr="00D75172">
        <w:t xml:space="preserve">assigned to the difference-education intervention, </w:t>
      </w:r>
      <w:r w:rsidR="0006281D" w:rsidRPr="00D75172">
        <w:t>408</w:t>
      </w:r>
      <w:r w:rsidR="000E60F6" w:rsidRPr="00D75172">
        <w:t xml:space="preserve"> to the social-belonging intervention, and </w:t>
      </w:r>
      <w:r w:rsidR="0006281D" w:rsidRPr="00D75172">
        <w:t>429</w:t>
      </w:r>
      <w:r w:rsidR="000E60F6" w:rsidRPr="00D75172">
        <w:t xml:space="preserve"> to the control condition. </w:t>
      </w:r>
      <w:r w:rsidRPr="00D75172">
        <w:t xml:space="preserve">We conducted a series of chi-square analyses to ensure that </w:t>
      </w:r>
      <w:r w:rsidR="00624F1A" w:rsidRPr="00D75172">
        <w:t>participants</w:t>
      </w:r>
      <w:r w:rsidR="000E60F6" w:rsidRPr="00D75172">
        <w:t xml:space="preserve"> </w:t>
      </w:r>
      <w:r w:rsidR="00624F1A" w:rsidRPr="00D75172">
        <w:t xml:space="preserve">did not differ across the three conditions </w:t>
      </w:r>
      <w:r w:rsidR="00A512E2" w:rsidRPr="00D75172">
        <w:t xml:space="preserve">based on </w:t>
      </w:r>
      <w:r w:rsidR="000E60F6" w:rsidRPr="00D75172">
        <w:t xml:space="preserve">any of the following </w:t>
      </w:r>
      <w:r w:rsidR="000433B4" w:rsidRPr="00D75172">
        <w:t xml:space="preserve">six </w:t>
      </w:r>
      <w:r w:rsidR="00A512E2" w:rsidRPr="00D75172">
        <w:t>demographic factors (i.e., race,</w:t>
      </w:r>
      <w:r w:rsidR="00A52E36" w:rsidRPr="00D75172">
        <w:t xml:space="preserve"> gender,</w:t>
      </w:r>
      <w:r w:rsidR="00A512E2" w:rsidRPr="00D75172">
        <w:t xml:space="preserve"> generation status, receipt of a Pell grant, high school GPA, and SAT/ACT scores).</w:t>
      </w:r>
      <w:r w:rsidRPr="00D75172">
        <w:t xml:space="preserve"> </w:t>
      </w:r>
      <w:r w:rsidR="000433B4" w:rsidRPr="00D75172">
        <w:t>Based on these analyses, w</w:t>
      </w:r>
      <w:r w:rsidR="00944712" w:rsidRPr="00D75172">
        <w:t xml:space="preserve">e found no differences </w:t>
      </w:r>
      <w:r w:rsidR="00740AFD" w:rsidRPr="00D75172">
        <w:t xml:space="preserve">in </w:t>
      </w:r>
      <w:r w:rsidR="000433B4" w:rsidRPr="00D75172">
        <w:t>any of these factors comparing</w:t>
      </w:r>
      <w:r w:rsidR="00944712" w:rsidRPr="00D75172">
        <w:t xml:space="preserve"> across the three conditions. </w:t>
      </w:r>
      <w:r w:rsidR="00591ACF" w:rsidRPr="00D75172">
        <w:t>See</w:t>
      </w:r>
      <w:r w:rsidR="00060174" w:rsidRPr="00D75172">
        <w:t xml:space="preserve"> Appendix </w:t>
      </w:r>
      <w:r w:rsidR="00B57B29" w:rsidRPr="00D75172">
        <w:t xml:space="preserve">B </w:t>
      </w:r>
      <w:r w:rsidR="00591ACF" w:rsidRPr="00D75172">
        <w:t>in the supplementa</w:t>
      </w:r>
      <w:r w:rsidR="003E4541">
        <w:t>l</w:t>
      </w:r>
      <w:r w:rsidR="00591ACF" w:rsidRPr="00D75172">
        <w:t xml:space="preserve"> materials </w:t>
      </w:r>
      <w:r w:rsidR="00987A0A" w:rsidRPr="00D75172">
        <w:t xml:space="preserve">for the distribution of </w:t>
      </w:r>
      <w:r w:rsidR="00326B40" w:rsidRPr="00D75172">
        <w:t xml:space="preserve">participant </w:t>
      </w:r>
      <w:r w:rsidR="00591ACF" w:rsidRPr="00D75172">
        <w:t>demographics</w:t>
      </w:r>
      <w:r w:rsidR="00987A0A" w:rsidRPr="00D75172">
        <w:t xml:space="preserve"> </w:t>
      </w:r>
      <w:r w:rsidR="00C64563" w:rsidRPr="00D75172">
        <w:t xml:space="preserve">across the three conditions and </w:t>
      </w:r>
      <w:r w:rsidR="00987A0A" w:rsidRPr="00D75172">
        <w:t>across the four interve</w:t>
      </w:r>
      <w:r w:rsidR="00326B40" w:rsidRPr="00D75172">
        <w:t>n</w:t>
      </w:r>
      <w:r w:rsidR="00987A0A" w:rsidRPr="00D75172">
        <w:t xml:space="preserve">tion </w:t>
      </w:r>
      <w:r w:rsidR="00326B40" w:rsidRPr="00D75172">
        <w:t xml:space="preserve">sites. </w:t>
      </w:r>
    </w:p>
    <w:p w14:paraId="26C5018A" w14:textId="67DE0054" w:rsidR="00B35B05" w:rsidRPr="005D1469" w:rsidRDefault="00734EFF" w:rsidP="00B35B05">
      <w:pPr>
        <w:spacing w:line="480" w:lineRule="auto"/>
        <w:rPr>
          <w:b/>
          <w:bCs/>
          <w:i/>
          <w:iCs/>
        </w:rPr>
      </w:pPr>
      <w:r w:rsidRPr="005D1469">
        <w:rPr>
          <w:b/>
          <w:bCs/>
          <w:i/>
          <w:iCs/>
        </w:rPr>
        <w:t>Protocol</w:t>
      </w:r>
      <w:r w:rsidR="000149B4" w:rsidRPr="005D1469">
        <w:rPr>
          <w:b/>
          <w:bCs/>
          <w:i/>
          <w:iCs/>
        </w:rPr>
        <w:t xml:space="preserve"> Compliance Check</w:t>
      </w:r>
    </w:p>
    <w:p w14:paraId="59B7A958" w14:textId="367BCF38" w:rsidR="00980DEB" w:rsidRPr="00C64563" w:rsidRDefault="00D86CEF" w:rsidP="001D3319">
      <w:pPr>
        <w:spacing w:line="480" w:lineRule="auto"/>
        <w:ind w:firstLine="720"/>
      </w:pPr>
      <w:r w:rsidRPr="00D75172">
        <w:t xml:space="preserve">A common issue in randomized control trials </w:t>
      </w:r>
      <w:r w:rsidRPr="00134DE6">
        <w:t xml:space="preserve">in real-world settings is that participants do not always follow the instructions—i.e., they do not </w:t>
      </w:r>
      <w:r w:rsidR="005702F5" w:rsidRPr="00134DE6">
        <w:t xml:space="preserve">always </w:t>
      </w:r>
      <w:r w:rsidRPr="00134DE6">
        <w:t>comply with the research protocol</w:t>
      </w:r>
      <w:r w:rsidR="00B14BF3" w:rsidRPr="00134DE6">
        <w:t xml:space="preserve"> (</w:t>
      </w:r>
      <w:r w:rsidR="00966EC1" w:rsidRPr="00134DE6">
        <w:t>Gupta, 2011</w:t>
      </w:r>
      <w:r w:rsidR="00B14BF3" w:rsidRPr="00134DE6">
        <w:t>)</w:t>
      </w:r>
      <w:r w:rsidRPr="00134DE6">
        <w:t xml:space="preserve">. In the present research, </w:t>
      </w:r>
      <w:r w:rsidR="002F4496" w:rsidRPr="00134DE6">
        <w:t xml:space="preserve">we considered </w:t>
      </w:r>
      <w:r w:rsidRPr="00134DE6">
        <w:t xml:space="preserve">participants </w:t>
      </w:r>
      <w:r w:rsidR="002F4496" w:rsidRPr="00134DE6">
        <w:t xml:space="preserve">as “complying” </w:t>
      </w:r>
      <w:r w:rsidRPr="00134DE6">
        <w:t xml:space="preserve">with the research protocol if they read the intervention materials </w:t>
      </w:r>
      <w:r w:rsidR="00EB2CC4" w:rsidRPr="00134DE6">
        <w:t>for enough time</w:t>
      </w:r>
      <w:r w:rsidRPr="00134DE6">
        <w:t xml:space="preserve"> to receive the intervention treatment. </w:t>
      </w:r>
      <w:r w:rsidR="0032633A" w:rsidRPr="00134DE6">
        <w:t xml:space="preserve">Unexpectedly, </w:t>
      </w:r>
      <w:r w:rsidR="00982418" w:rsidRPr="00134DE6">
        <w:t>suggesting there was less compliance in the present research</w:t>
      </w:r>
      <w:r w:rsidR="00980DEB" w:rsidRPr="00134DE6">
        <w:t xml:space="preserve"> than in prior studies, p</w:t>
      </w:r>
      <w:r w:rsidR="000F5996" w:rsidRPr="00134DE6">
        <w:t xml:space="preserve">articipants </w:t>
      </w:r>
      <w:r w:rsidR="00B81D13" w:rsidRPr="00134DE6">
        <w:t xml:space="preserve">in this study </w:t>
      </w:r>
      <w:r w:rsidR="000F5996" w:rsidRPr="00134DE6">
        <w:rPr>
          <w:color w:val="000000" w:themeColor="text1"/>
        </w:rPr>
        <w:t xml:space="preserve">spent </w:t>
      </w:r>
      <w:r w:rsidR="00982418" w:rsidRPr="00134DE6">
        <w:rPr>
          <w:color w:val="000000" w:themeColor="text1"/>
        </w:rPr>
        <w:t xml:space="preserve">far </w:t>
      </w:r>
      <w:r w:rsidR="002F4496" w:rsidRPr="00134DE6">
        <w:rPr>
          <w:color w:val="000000" w:themeColor="text1"/>
        </w:rPr>
        <w:t>less time</w:t>
      </w:r>
      <w:r w:rsidR="000F5996" w:rsidRPr="00134DE6">
        <w:rPr>
          <w:color w:val="000000" w:themeColor="text1"/>
        </w:rPr>
        <w:t xml:space="preserve"> </w:t>
      </w:r>
      <w:r w:rsidR="00F83400" w:rsidRPr="00134DE6">
        <w:rPr>
          <w:color w:val="000000" w:themeColor="text1"/>
        </w:rPr>
        <w:t xml:space="preserve">reading </w:t>
      </w:r>
      <w:r w:rsidR="000F5996" w:rsidRPr="00134DE6">
        <w:rPr>
          <w:color w:val="000000" w:themeColor="text1"/>
        </w:rPr>
        <w:t xml:space="preserve">the intervention materials (i.e., </w:t>
      </w:r>
      <w:r w:rsidR="009D7E91" w:rsidRPr="00134DE6">
        <w:rPr>
          <w:color w:val="000000" w:themeColor="text1"/>
        </w:rPr>
        <w:t>mean</w:t>
      </w:r>
      <w:r w:rsidR="00B0565C" w:rsidRPr="00134DE6">
        <w:rPr>
          <w:color w:val="000000" w:themeColor="text1"/>
        </w:rPr>
        <w:t xml:space="preserve"> time spent</w:t>
      </w:r>
      <w:r w:rsidR="009D7E91" w:rsidRPr="00134DE6">
        <w:rPr>
          <w:color w:val="000000" w:themeColor="text1"/>
        </w:rPr>
        <w:t xml:space="preserve"> = </w:t>
      </w:r>
      <w:r w:rsidRPr="00134DE6">
        <w:rPr>
          <w:color w:val="000000" w:themeColor="text1"/>
        </w:rPr>
        <w:t>4.8 minutes</w:t>
      </w:r>
      <w:r w:rsidR="009D7E91" w:rsidRPr="00134DE6">
        <w:rPr>
          <w:color w:val="000000" w:themeColor="text1"/>
        </w:rPr>
        <w:t xml:space="preserve">; </w:t>
      </w:r>
      <w:r w:rsidR="000F5996" w:rsidRPr="00134DE6">
        <w:rPr>
          <w:color w:val="000000" w:themeColor="text1"/>
        </w:rPr>
        <w:t>median time spent = 3.1 minutes)</w:t>
      </w:r>
      <w:r w:rsidR="002F4496" w:rsidRPr="00134DE6">
        <w:rPr>
          <w:color w:val="000000" w:themeColor="text1"/>
        </w:rPr>
        <w:t xml:space="preserve"> </w:t>
      </w:r>
      <w:r w:rsidR="009D7E91" w:rsidRPr="00134DE6">
        <w:rPr>
          <w:color w:val="000000" w:themeColor="text1"/>
        </w:rPr>
        <w:t xml:space="preserve">than in the most comparable previous online difference-education intervention </w:t>
      </w:r>
      <w:r w:rsidR="009D7E91" w:rsidRPr="00134DE6">
        <w:t xml:space="preserve">(i.e., mean </w:t>
      </w:r>
      <w:r w:rsidR="00982418" w:rsidRPr="00134DE6">
        <w:t xml:space="preserve">time </w:t>
      </w:r>
      <w:r w:rsidR="00982418" w:rsidRPr="00134DE6">
        <w:lastRenderedPageBreak/>
        <w:t xml:space="preserve">spent </w:t>
      </w:r>
      <w:r w:rsidR="009D7E91" w:rsidRPr="00134DE6">
        <w:t xml:space="preserve">= </w:t>
      </w:r>
      <w:r w:rsidR="0093759D" w:rsidRPr="00134DE6">
        <w:t>6.7</w:t>
      </w:r>
      <w:r w:rsidR="009D7E91" w:rsidRPr="00134DE6">
        <w:t xml:space="preserve"> minutes; median</w:t>
      </w:r>
      <w:r w:rsidR="00B0565C" w:rsidRPr="00134DE6">
        <w:t xml:space="preserve"> =</w:t>
      </w:r>
      <w:r w:rsidR="009D7E91" w:rsidRPr="00134DE6">
        <w:t xml:space="preserve"> </w:t>
      </w:r>
      <w:r w:rsidR="0093759D" w:rsidRPr="00134DE6">
        <w:t xml:space="preserve">4.5 </w:t>
      </w:r>
      <w:r w:rsidR="009D7E91" w:rsidRPr="00134DE6">
        <w:t>minutes).</w:t>
      </w:r>
      <w:r w:rsidR="00D026FC" w:rsidRPr="00134DE6">
        <w:rPr>
          <w:rStyle w:val="FootnoteReference"/>
        </w:rPr>
        <w:footnoteReference w:id="8"/>
      </w:r>
      <w:r w:rsidR="009D7E91" w:rsidRPr="00134DE6">
        <w:t xml:space="preserve"> </w:t>
      </w:r>
      <w:r w:rsidR="00B35B05" w:rsidRPr="00134DE6">
        <w:t xml:space="preserve">Given </w:t>
      </w:r>
      <w:r w:rsidR="009D7E91" w:rsidRPr="00134DE6">
        <w:t xml:space="preserve">the </w:t>
      </w:r>
      <w:r w:rsidR="00C26BD4" w:rsidRPr="00134DE6">
        <w:t xml:space="preserve">relatively </w:t>
      </w:r>
      <w:r w:rsidR="009D7E91" w:rsidRPr="00134DE6">
        <w:t>small amount of time spent</w:t>
      </w:r>
      <w:r w:rsidR="00B35B05" w:rsidRPr="00134DE6">
        <w:t xml:space="preserve">, </w:t>
      </w:r>
      <w:r w:rsidR="00093E7D" w:rsidRPr="00134DE6">
        <w:t>we were concerned that some</w:t>
      </w:r>
      <w:r w:rsidR="00B35B05" w:rsidRPr="00134DE6">
        <w:t xml:space="preserve"> </w:t>
      </w:r>
      <w:r w:rsidR="001D3319" w:rsidRPr="00134DE6">
        <w:t>participant</w:t>
      </w:r>
      <w:r w:rsidR="00B35B05" w:rsidRPr="00134DE6">
        <w:t xml:space="preserve">s </w:t>
      </w:r>
      <w:r w:rsidR="00093E7D" w:rsidRPr="00134DE6">
        <w:t xml:space="preserve">(i.e., those fell substantially below the mean and/or median in terms of time spent) </w:t>
      </w:r>
      <w:r w:rsidR="00F90B6C" w:rsidRPr="00C64563">
        <w:t xml:space="preserve">who were </w:t>
      </w:r>
      <w:r w:rsidR="00B35B05" w:rsidRPr="0083544D">
        <w:t xml:space="preserve">assigned to receive </w:t>
      </w:r>
      <w:r w:rsidR="00980DEB" w:rsidRPr="005769A5">
        <w:t xml:space="preserve">the </w:t>
      </w:r>
      <w:r w:rsidR="00B35B05" w:rsidRPr="002250DF">
        <w:t xml:space="preserve">intervention </w:t>
      </w:r>
      <w:r w:rsidR="00980DEB" w:rsidRPr="003D2EBB">
        <w:t xml:space="preserve">treatment </w:t>
      </w:r>
      <w:r w:rsidR="00093E7D" w:rsidRPr="003D2EBB">
        <w:t xml:space="preserve">did not </w:t>
      </w:r>
      <w:r w:rsidR="00B35B05" w:rsidRPr="00C64563">
        <w:t xml:space="preserve">actually </w:t>
      </w:r>
      <w:r w:rsidR="005C2C18">
        <w:t>comply.</w:t>
      </w:r>
    </w:p>
    <w:p w14:paraId="4468F52A" w14:textId="0A2505A6" w:rsidR="00734EFF" w:rsidRPr="00134DE6" w:rsidRDefault="00B35B05" w:rsidP="00443CED">
      <w:pPr>
        <w:spacing w:line="480" w:lineRule="auto"/>
        <w:ind w:firstLine="720"/>
      </w:pPr>
      <w:r w:rsidRPr="00134DE6">
        <w:t xml:space="preserve">To address this issue, we used a </w:t>
      </w:r>
      <w:r w:rsidR="00B0565C" w:rsidRPr="00134DE6">
        <w:t>standard</w:t>
      </w:r>
      <w:r w:rsidR="00F83400" w:rsidRPr="00134DE6">
        <w:t xml:space="preserve"> </w:t>
      </w:r>
      <w:r w:rsidRPr="00134DE6">
        <w:t>“per-protocol” approach to estimat</w:t>
      </w:r>
      <w:r w:rsidR="009D7E91" w:rsidRPr="00134DE6">
        <w:t>e</w:t>
      </w:r>
      <w:r w:rsidRPr="00134DE6">
        <w:t xml:space="preserve"> the effects of the interventions </w:t>
      </w:r>
      <w:r w:rsidR="009D7E91" w:rsidRPr="00134DE6">
        <w:t>(</w:t>
      </w:r>
      <w:r w:rsidR="00631396" w:rsidRPr="00134DE6">
        <w:t>Gupta, 201</w:t>
      </w:r>
      <w:r w:rsidR="0023686E" w:rsidRPr="00134DE6">
        <w:t>1</w:t>
      </w:r>
      <w:r w:rsidR="00631396" w:rsidRPr="00134DE6">
        <w:t xml:space="preserve">; </w:t>
      </w:r>
      <w:proofErr w:type="spellStart"/>
      <w:r w:rsidR="00631396" w:rsidRPr="00134DE6">
        <w:t>Tripepi</w:t>
      </w:r>
      <w:proofErr w:type="spellEnd"/>
      <w:r w:rsidR="00631396" w:rsidRPr="00134DE6">
        <w:t xml:space="preserve"> et al.,</w:t>
      </w:r>
      <w:r w:rsidR="0023686E" w:rsidRPr="00134DE6">
        <w:t xml:space="preserve"> 2020</w:t>
      </w:r>
      <w:r w:rsidR="00921A39" w:rsidRPr="00134DE6">
        <w:t>)</w:t>
      </w:r>
      <w:r w:rsidRPr="00134DE6">
        <w:t>. Using this approach, we only analyzed the outcomes of students who complied with the research protocol.</w:t>
      </w:r>
      <w:r w:rsidR="003A7949" w:rsidRPr="00134DE6">
        <w:rPr>
          <w:rStyle w:val="FootnoteReference"/>
        </w:rPr>
        <w:footnoteReference w:id="9"/>
      </w:r>
      <w:r w:rsidR="003A7949" w:rsidRPr="00134DE6">
        <w:t xml:space="preserve"> </w:t>
      </w:r>
      <w:r w:rsidRPr="00134DE6">
        <w:t xml:space="preserve">We used </w:t>
      </w:r>
      <w:r w:rsidR="00980DEB" w:rsidRPr="00134DE6">
        <w:t xml:space="preserve">the amount of </w:t>
      </w:r>
      <w:r w:rsidRPr="00134DE6">
        <w:t>time</w:t>
      </w:r>
      <w:r w:rsidR="00980DEB" w:rsidRPr="00134DE6">
        <w:t xml:space="preserve"> that participants</w:t>
      </w:r>
      <w:r w:rsidRPr="00134DE6">
        <w:t xml:space="preserve"> spent on study materials as our criteri</w:t>
      </w:r>
      <w:r w:rsidR="00A6265A" w:rsidRPr="00134DE6">
        <w:t>on to indicate</w:t>
      </w:r>
      <w:r w:rsidRPr="00134DE6">
        <w:t xml:space="preserve"> compliance</w:t>
      </w:r>
      <w:r w:rsidR="00E853FB" w:rsidRPr="00134DE6">
        <w:t xml:space="preserve">, and </w:t>
      </w:r>
      <w:r w:rsidRPr="00134DE6">
        <w:t xml:space="preserve">we expected that students would have to spend at least one minute on the materials to have </w:t>
      </w:r>
      <w:r w:rsidR="00921A39" w:rsidRPr="00134DE6">
        <w:t xml:space="preserve">a chance of </w:t>
      </w:r>
      <w:r w:rsidRPr="00134DE6">
        <w:t>receiv</w:t>
      </w:r>
      <w:r w:rsidR="00921A39" w:rsidRPr="00134DE6">
        <w:t>ing</w:t>
      </w:r>
      <w:r w:rsidRPr="00134DE6">
        <w:t xml:space="preserve"> the </w:t>
      </w:r>
      <w:r w:rsidR="00921A39" w:rsidRPr="00134DE6">
        <w:t xml:space="preserve">key messages conveyed in the </w:t>
      </w:r>
      <w:r w:rsidRPr="00134DE6">
        <w:t>intervention treatment.</w:t>
      </w:r>
      <w:r w:rsidRPr="00134DE6">
        <w:rPr>
          <w:rStyle w:val="FootnoteReference"/>
        </w:rPr>
        <w:footnoteReference w:id="10"/>
      </w:r>
      <w:r w:rsidRPr="00134DE6">
        <w:t xml:space="preserve"> Because students in the control condition were also required to read materials, we were able to apply this </w:t>
      </w:r>
      <w:r w:rsidR="00921A39" w:rsidRPr="00134DE6">
        <w:t xml:space="preserve">same </w:t>
      </w:r>
      <w:r w:rsidRPr="00134DE6">
        <w:t>criteri</w:t>
      </w:r>
      <w:r w:rsidR="00921A39" w:rsidRPr="00134DE6">
        <w:t>on</w:t>
      </w:r>
      <w:r w:rsidRPr="00134DE6">
        <w:t xml:space="preserve"> to both </w:t>
      </w:r>
      <w:r w:rsidR="00980DEB" w:rsidRPr="00134DE6">
        <w:t xml:space="preserve">of </w:t>
      </w:r>
      <w:r w:rsidRPr="00134DE6">
        <w:t xml:space="preserve">the intervention conditions and the control. </w:t>
      </w:r>
      <w:r w:rsidR="00C26BD4" w:rsidRPr="00134DE6">
        <w:t>Accordingly</w:t>
      </w:r>
      <w:r w:rsidR="00734EFF" w:rsidRPr="00134DE6">
        <w:t>,</w:t>
      </w:r>
      <w:r w:rsidR="00443CED" w:rsidRPr="00134DE6">
        <w:t xml:space="preserve"> the rest of the analyses in this article report data only from these 962 participants who spent at least 1 minute reading the stories and exclude the remaining 287 students who spent less than 1 minute. Moreover,</w:t>
      </w:r>
      <w:r w:rsidR="00734EFF" w:rsidRPr="00134DE6">
        <w:t xml:space="preserve"> we administered the Time 2 survey only to the</w:t>
      </w:r>
      <w:r w:rsidR="00443CED" w:rsidRPr="00134DE6">
        <w:t>se</w:t>
      </w:r>
      <w:r w:rsidR="00734EFF" w:rsidRPr="00134DE6">
        <w:t xml:space="preserve"> 962 participants</w:t>
      </w:r>
      <w:r w:rsidR="00443CED" w:rsidRPr="00134DE6">
        <w:t xml:space="preserve">. </w:t>
      </w:r>
      <w:r w:rsidR="00734EFF" w:rsidRPr="00134DE6">
        <w:t>Importantly, this decision</w:t>
      </w:r>
      <w:r w:rsidR="00A6265A" w:rsidRPr="00134DE6">
        <w:t xml:space="preserve"> (i.e., to rely on 1 minute as the criterion for compliance)</w:t>
      </w:r>
      <w:r w:rsidR="00734EFF" w:rsidRPr="00134DE6">
        <w:t xml:space="preserve"> was pre-registered and made before we collected or analyzed our end-of-year data. </w:t>
      </w:r>
    </w:p>
    <w:p w14:paraId="0B48AFA2" w14:textId="3FF92F27" w:rsidR="003713A4" w:rsidRPr="00134DE6" w:rsidRDefault="000E0C63" w:rsidP="000E0C63">
      <w:pPr>
        <w:spacing w:line="480" w:lineRule="auto"/>
        <w:ind w:firstLine="720"/>
      </w:pPr>
      <w:r w:rsidRPr="00134DE6">
        <w:lastRenderedPageBreak/>
        <w:t>E</w:t>
      </w:r>
      <w:r w:rsidR="00E853FB" w:rsidRPr="00134DE6">
        <w:t>xamination of participants’ manipulation check data supports the use of this criterion</w:t>
      </w:r>
      <w:r w:rsidR="00B0565C" w:rsidRPr="00134DE6">
        <w:t xml:space="preserve"> of 1 minute</w:t>
      </w:r>
      <w:r w:rsidR="00E853FB" w:rsidRPr="00134DE6">
        <w:t xml:space="preserve">. Compared to students who spent 1 minute </w:t>
      </w:r>
      <w:r w:rsidR="00CA0101" w:rsidRPr="00134DE6">
        <w:t xml:space="preserve">or more </w:t>
      </w:r>
      <w:r w:rsidR="00E853FB" w:rsidRPr="00134DE6">
        <w:t xml:space="preserve">on the intervention materials, those who spent less than 1 minute were less likely to accurately identify the specific intervention messages (difference-education: </w:t>
      </w:r>
      <w:r w:rsidR="00E853FB" w:rsidRPr="00134DE6">
        <w:rPr>
          <w:i/>
        </w:rPr>
        <w:t>b</w:t>
      </w:r>
      <w:r w:rsidR="00E853FB" w:rsidRPr="00134DE6">
        <w:t xml:space="preserve"> = -.58, </w:t>
      </w:r>
      <w:r w:rsidR="00E853FB" w:rsidRPr="00134DE6">
        <w:rPr>
          <w:i/>
        </w:rPr>
        <w:t>t</w:t>
      </w:r>
      <w:r w:rsidR="00E853FB" w:rsidRPr="00134DE6">
        <w:t xml:space="preserve"> = -2.98, </w:t>
      </w:r>
      <w:r w:rsidR="00E853FB" w:rsidRPr="00134DE6">
        <w:rPr>
          <w:i/>
        </w:rPr>
        <w:t>p</w:t>
      </w:r>
      <w:r w:rsidR="00E853FB" w:rsidRPr="00134DE6">
        <w:t xml:space="preserve"> = .002, </w:t>
      </w:r>
      <w:r w:rsidR="00E853FB" w:rsidRPr="00134DE6">
        <w:rPr>
          <w:i/>
        </w:rPr>
        <w:t>d</w:t>
      </w:r>
      <w:r w:rsidR="00E853FB" w:rsidRPr="00134DE6">
        <w:t xml:space="preserve"> = .47; social-belonging: </w:t>
      </w:r>
      <w:r w:rsidR="00E853FB" w:rsidRPr="00134DE6">
        <w:rPr>
          <w:i/>
        </w:rPr>
        <w:t>b</w:t>
      </w:r>
      <w:r w:rsidR="00E853FB" w:rsidRPr="00134DE6">
        <w:t xml:space="preserve"> = -.52, </w:t>
      </w:r>
      <w:r w:rsidR="00E853FB" w:rsidRPr="00134DE6">
        <w:rPr>
          <w:i/>
        </w:rPr>
        <w:t>t</w:t>
      </w:r>
      <w:r w:rsidR="00E853FB" w:rsidRPr="00134DE6">
        <w:t xml:space="preserve"> = -4.41, </w:t>
      </w:r>
      <w:r w:rsidR="00E853FB" w:rsidRPr="00134DE6">
        <w:rPr>
          <w:i/>
        </w:rPr>
        <w:t>p</w:t>
      </w:r>
      <w:r w:rsidR="00E853FB" w:rsidRPr="00134DE6">
        <w:t xml:space="preserve"> &lt; .001, </w:t>
      </w:r>
      <w:r w:rsidR="00E853FB" w:rsidRPr="00134DE6">
        <w:rPr>
          <w:i/>
        </w:rPr>
        <w:t>d</w:t>
      </w:r>
      <w:r w:rsidR="00E853FB" w:rsidRPr="00134DE6">
        <w:t xml:space="preserve"> = .49)</w:t>
      </w:r>
      <w:r w:rsidR="00980DEB" w:rsidRPr="00134DE6">
        <w:t>;</w:t>
      </w:r>
      <w:r w:rsidR="00E853FB" w:rsidRPr="00134DE6">
        <w:t xml:space="preserve"> less likely to relate to the stories, </w:t>
      </w:r>
      <w:r w:rsidR="00E853FB" w:rsidRPr="00134DE6">
        <w:rPr>
          <w:i/>
        </w:rPr>
        <w:t>b</w:t>
      </w:r>
      <w:r w:rsidR="00E853FB" w:rsidRPr="00134DE6">
        <w:t xml:space="preserve"> = -.54, </w:t>
      </w:r>
      <w:r w:rsidR="00E853FB" w:rsidRPr="00134DE6">
        <w:rPr>
          <w:i/>
        </w:rPr>
        <w:t>t</w:t>
      </w:r>
      <w:r w:rsidR="00E853FB" w:rsidRPr="00134DE6">
        <w:t xml:space="preserve"> = -5.38, </w:t>
      </w:r>
      <w:r w:rsidR="00E853FB" w:rsidRPr="00134DE6">
        <w:rPr>
          <w:i/>
        </w:rPr>
        <w:t>p</w:t>
      </w:r>
      <w:r w:rsidR="00E853FB" w:rsidRPr="00134DE6">
        <w:t xml:space="preserve"> &lt; .001, </w:t>
      </w:r>
      <w:r w:rsidR="00E853FB" w:rsidRPr="00134DE6">
        <w:rPr>
          <w:i/>
        </w:rPr>
        <w:t>d</w:t>
      </w:r>
      <w:r w:rsidR="00E853FB" w:rsidRPr="00134DE6">
        <w:t xml:space="preserve"> = .41</w:t>
      </w:r>
      <w:r w:rsidR="00980DEB" w:rsidRPr="00134DE6">
        <w:t>;</w:t>
      </w:r>
      <w:r w:rsidR="00E853FB" w:rsidRPr="00134DE6">
        <w:t xml:space="preserve"> and less likely to report paying attention to the materials, </w:t>
      </w:r>
      <w:r w:rsidR="00E853FB" w:rsidRPr="00134DE6">
        <w:rPr>
          <w:i/>
        </w:rPr>
        <w:t>OR</w:t>
      </w:r>
      <w:r w:rsidR="00E853FB" w:rsidRPr="00134DE6">
        <w:t xml:space="preserve"> = .07, </w:t>
      </w:r>
      <w:r w:rsidR="00E853FB" w:rsidRPr="00134DE6">
        <w:rPr>
          <w:i/>
        </w:rPr>
        <w:t>z</w:t>
      </w:r>
      <w:r w:rsidR="00E853FB" w:rsidRPr="00134DE6">
        <w:t xml:space="preserve"> = -8.41, </w:t>
      </w:r>
      <w:r w:rsidR="00E853FB" w:rsidRPr="00134DE6">
        <w:rPr>
          <w:i/>
        </w:rPr>
        <w:t>p</w:t>
      </w:r>
      <w:r w:rsidR="00E853FB" w:rsidRPr="00134DE6">
        <w:t xml:space="preserve"> &lt; .001.</w:t>
      </w:r>
      <w:r w:rsidR="00734EFF" w:rsidRPr="00134DE6">
        <w:t xml:space="preserve"> </w:t>
      </w:r>
    </w:p>
    <w:p w14:paraId="106452D0" w14:textId="0999570E" w:rsidR="009D7E91" w:rsidRPr="00B37B7B" w:rsidRDefault="00734EFF" w:rsidP="00030B6C">
      <w:pPr>
        <w:spacing w:line="480" w:lineRule="auto"/>
        <w:ind w:firstLine="720"/>
        <w:rPr>
          <w:rStyle w:val="CommentReference"/>
          <w:sz w:val="24"/>
          <w:szCs w:val="24"/>
        </w:rPr>
      </w:pPr>
      <w:r w:rsidRPr="00134DE6">
        <w:rPr>
          <w:b/>
          <w:bCs/>
        </w:rPr>
        <w:t xml:space="preserve">Compliance </w:t>
      </w:r>
      <w:r w:rsidR="001B5B30" w:rsidRPr="00134DE6">
        <w:rPr>
          <w:b/>
          <w:bCs/>
        </w:rPr>
        <w:t>Differences b</w:t>
      </w:r>
      <w:r w:rsidRPr="00134DE6">
        <w:rPr>
          <w:b/>
          <w:bCs/>
        </w:rPr>
        <w:t>y Condition</w:t>
      </w:r>
      <w:r w:rsidR="000433B4" w:rsidRPr="00134DE6">
        <w:rPr>
          <w:b/>
          <w:bCs/>
        </w:rPr>
        <w:t xml:space="preserve"> </w:t>
      </w:r>
      <w:r w:rsidR="000433B4" w:rsidRPr="00B37B7B">
        <w:rPr>
          <w:b/>
          <w:bCs/>
        </w:rPr>
        <w:t>and Student Characteristics</w:t>
      </w:r>
      <w:r w:rsidR="00030B6C" w:rsidRPr="00B37B7B">
        <w:rPr>
          <w:b/>
          <w:bCs/>
        </w:rPr>
        <w:t>.</w:t>
      </w:r>
      <w:r w:rsidRPr="00B37B7B">
        <w:rPr>
          <w:b/>
          <w:bCs/>
        </w:rPr>
        <w:t xml:space="preserve"> </w:t>
      </w:r>
      <w:r w:rsidR="00E853FB" w:rsidRPr="00B37B7B">
        <w:t xml:space="preserve">Using the </w:t>
      </w:r>
      <w:r w:rsidR="00E853FB" w:rsidRPr="00D75172">
        <w:t>criteri</w:t>
      </w:r>
      <w:r w:rsidRPr="00D75172">
        <w:t>on</w:t>
      </w:r>
      <w:r w:rsidR="00E853FB" w:rsidRPr="00D75172">
        <w:t xml:space="preserve"> of spending</w:t>
      </w:r>
      <w:r w:rsidR="00C26BD4" w:rsidRPr="00D75172">
        <w:t xml:space="preserve"> at least</w:t>
      </w:r>
      <w:r w:rsidR="00E853FB" w:rsidRPr="00D75172">
        <w:t xml:space="preserve"> </w:t>
      </w:r>
      <w:r w:rsidR="00A6265A" w:rsidRPr="00D75172">
        <w:t xml:space="preserve">1 </w:t>
      </w:r>
      <w:r w:rsidR="00E853FB" w:rsidRPr="00D75172">
        <w:t>minute, we</w:t>
      </w:r>
      <w:r w:rsidRPr="00D75172">
        <w:t xml:space="preserve"> next examined whether compliance with the research protocol differed by condition or </w:t>
      </w:r>
      <w:r w:rsidR="00F00202" w:rsidRPr="00D75172">
        <w:t>by</w:t>
      </w:r>
      <w:r w:rsidRPr="00D75172">
        <w:t xml:space="preserve"> other student characteristics. </w:t>
      </w:r>
      <w:r w:rsidR="005A3EEF" w:rsidRPr="00D75172">
        <w:t xml:space="preserve">As shown in Appendix </w:t>
      </w:r>
      <w:r w:rsidR="003B4120" w:rsidRPr="00D75172">
        <w:t>C</w:t>
      </w:r>
      <w:r w:rsidR="00D75172">
        <w:t xml:space="preserve">, </w:t>
      </w:r>
      <w:r w:rsidR="005769A5">
        <w:t xml:space="preserve"> Table C</w:t>
      </w:r>
      <w:r w:rsidR="00B37B7B">
        <w:t>1</w:t>
      </w:r>
      <w:r w:rsidR="005A3EEF" w:rsidRPr="00D75172">
        <w:t xml:space="preserve"> </w:t>
      </w:r>
      <w:r w:rsidR="005A3EEF" w:rsidRPr="00B37B7B">
        <w:t>of the supplementa</w:t>
      </w:r>
      <w:r w:rsidR="00757216">
        <w:t>l</w:t>
      </w:r>
      <w:r w:rsidR="005A3EEF" w:rsidRPr="00B37B7B">
        <w:t xml:space="preserve"> materials, these analyses revealed that participants were less likely to comply with the </w:t>
      </w:r>
      <w:r w:rsidR="00C82CBC" w:rsidRPr="005769A5">
        <w:t xml:space="preserve">protocol </w:t>
      </w:r>
      <w:r w:rsidR="005A3EEF" w:rsidRPr="00B37B7B">
        <w:t xml:space="preserve">if they </w:t>
      </w:r>
      <w:r w:rsidR="00E70449" w:rsidRPr="00B37B7B">
        <w:t xml:space="preserve">were male or if they </w:t>
      </w:r>
      <w:r w:rsidR="005A3EEF" w:rsidRPr="005769A5">
        <w:t xml:space="preserve">had lower high school </w:t>
      </w:r>
      <w:r w:rsidR="005A3EEF" w:rsidRPr="00B37B7B">
        <w:t xml:space="preserve">GPAs and SAT/ACT scores. </w:t>
      </w:r>
      <w:r w:rsidR="009D7E91" w:rsidRPr="00B37B7B">
        <w:t>They</w:t>
      </w:r>
      <w:r w:rsidR="005A3EEF" w:rsidRPr="00B37B7B">
        <w:t xml:space="preserve"> </w:t>
      </w:r>
      <w:r w:rsidR="00E853FB" w:rsidRPr="00B37B7B">
        <w:t>were</w:t>
      </w:r>
      <w:r w:rsidR="009D7E91" w:rsidRPr="00B37B7B">
        <w:t xml:space="preserve"> also</w:t>
      </w:r>
      <w:r w:rsidR="00E853FB" w:rsidRPr="00B37B7B">
        <w:t xml:space="preserve"> less likely to comply with </w:t>
      </w:r>
      <w:r w:rsidR="009D7E91" w:rsidRPr="00B37B7B">
        <w:t xml:space="preserve">the </w:t>
      </w:r>
      <w:r w:rsidR="00C82CBC" w:rsidRPr="00B37B7B">
        <w:t xml:space="preserve">protocol </w:t>
      </w:r>
      <w:r w:rsidR="00E853FB" w:rsidRPr="00B37B7B">
        <w:t>in th</w:t>
      </w:r>
      <w:r w:rsidR="009D7E91" w:rsidRPr="00B37B7B">
        <w:t>e</w:t>
      </w:r>
      <w:r w:rsidR="00E853FB" w:rsidRPr="00B37B7B">
        <w:t xml:space="preserve"> social</w:t>
      </w:r>
      <w:r w:rsidRPr="00B37B7B">
        <w:t>-</w:t>
      </w:r>
      <w:r w:rsidR="00E853FB" w:rsidRPr="00B37B7B">
        <w:t>belonging</w:t>
      </w:r>
      <w:r w:rsidRPr="00B37B7B">
        <w:t xml:space="preserve"> </w:t>
      </w:r>
      <w:r w:rsidR="004E08F5">
        <w:t>intervention</w:t>
      </w:r>
      <w:r w:rsidR="004E08F5" w:rsidRPr="00B37B7B">
        <w:t xml:space="preserve"> </w:t>
      </w:r>
      <w:r w:rsidR="00E853FB" w:rsidRPr="00B37B7B">
        <w:t xml:space="preserve">compared to the difference-education </w:t>
      </w:r>
      <w:r w:rsidR="004E08F5">
        <w:t>intervention</w:t>
      </w:r>
      <w:r w:rsidR="00E853FB" w:rsidRPr="00B37B7B">
        <w:t xml:space="preserve"> or control condition</w:t>
      </w:r>
      <w:r w:rsidR="005A3EEF" w:rsidRPr="00B37B7B">
        <w:t xml:space="preserve">. </w:t>
      </w:r>
    </w:p>
    <w:p w14:paraId="33120331" w14:textId="17D5507A" w:rsidR="00BD3BA5" w:rsidRDefault="00D37580" w:rsidP="00D026FC">
      <w:pPr>
        <w:spacing w:line="480" w:lineRule="auto"/>
        <w:ind w:firstLine="720"/>
      </w:pPr>
      <w:r w:rsidRPr="00134DE6">
        <w:t>Given</w:t>
      </w:r>
      <w:r w:rsidR="00E853FB" w:rsidRPr="00134DE6">
        <w:t xml:space="preserve"> th</w:t>
      </w:r>
      <w:r w:rsidR="005045B6" w:rsidRPr="00134DE6">
        <w:t>e</w:t>
      </w:r>
      <w:r w:rsidR="00E853FB" w:rsidRPr="00134DE6">
        <w:t xml:space="preserve"> different rates of compliance, </w:t>
      </w:r>
      <w:r w:rsidRPr="00134DE6">
        <w:t xml:space="preserve">we conducted </w:t>
      </w:r>
      <w:r w:rsidR="005A3EEF" w:rsidRPr="00134DE6">
        <w:t xml:space="preserve">additional analyses </w:t>
      </w:r>
      <w:r w:rsidRPr="00134DE6">
        <w:t xml:space="preserve">to examine whether </w:t>
      </w:r>
      <w:r w:rsidR="005A3EEF" w:rsidRPr="00134DE6">
        <w:t xml:space="preserve">these exclusions </w:t>
      </w:r>
      <w:r w:rsidR="00D026FC" w:rsidRPr="00134DE6">
        <w:t xml:space="preserve">led to </w:t>
      </w:r>
      <w:r w:rsidR="00E822A1" w:rsidRPr="00134DE6">
        <w:t>differences</w:t>
      </w:r>
      <w:r w:rsidRPr="00134DE6">
        <w:t xml:space="preserve"> across conditions</w:t>
      </w:r>
      <w:r w:rsidR="00D026FC" w:rsidRPr="00134DE6">
        <w:t xml:space="preserve"> on the</w:t>
      </w:r>
      <w:r w:rsidR="001910E9" w:rsidRPr="00134DE6">
        <w:t xml:space="preserve"> </w:t>
      </w:r>
      <w:r w:rsidR="000433B4" w:rsidRPr="00134DE6">
        <w:t xml:space="preserve">six </w:t>
      </w:r>
      <w:r w:rsidR="001910E9" w:rsidRPr="00134DE6">
        <w:t xml:space="preserve">key </w:t>
      </w:r>
      <w:r w:rsidR="000433B4" w:rsidRPr="00134DE6">
        <w:t>demographic factors</w:t>
      </w:r>
      <w:r w:rsidRPr="00134DE6">
        <w:t xml:space="preserve"> </w:t>
      </w:r>
      <w:r w:rsidR="00D026FC" w:rsidRPr="00134DE6">
        <w:t xml:space="preserve">we </w:t>
      </w:r>
      <w:r w:rsidR="001910E9" w:rsidRPr="00134DE6">
        <w:t>examined above</w:t>
      </w:r>
      <w:r w:rsidR="00D026FC" w:rsidRPr="00134DE6">
        <w:t xml:space="preserve"> </w:t>
      </w:r>
      <w:r w:rsidR="00B5080C" w:rsidRPr="00134DE6">
        <w:t xml:space="preserve">(i.e., </w:t>
      </w:r>
      <w:r w:rsidR="00E70449" w:rsidRPr="00134DE6">
        <w:t xml:space="preserve">gender, </w:t>
      </w:r>
      <w:r w:rsidR="00DA3087" w:rsidRPr="00134DE6">
        <w:t>race, generation status, rec</w:t>
      </w:r>
      <w:r w:rsidR="00F073D2" w:rsidRPr="00134DE6">
        <w:t>eipt</w:t>
      </w:r>
      <w:r w:rsidR="00DA3087" w:rsidRPr="00134DE6">
        <w:t xml:space="preserve"> of a Pell grant, high school GPA</w:t>
      </w:r>
      <w:r w:rsidR="00C149A1" w:rsidRPr="00134DE6">
        <w:t>,</w:t>
      </w:r>
      <w:r w:rsidR="00DA3087" w:rsidRPr="00134DE6">
        <w:t xml:space="preserve"> and SAT/ACT scores</w:t>
      </w:r>
      <w:r w:rsidR="00B5080C" w:rsidRPr="00134DE6">
        <w:t>)</w:t>
      </w:r>
      <w:r w:rsidR="00DE5DA8" w:rsidRPr="00134DE6">
        <w:t>.</w:t>
      </w:r>
      <w:r w:rsidR="005609CC" w:rsidRPr="00134DE6">
        <w:t xml:space="preserve"> </w:t>
      </w:r>
      <w:r w:rsidRPr="00134DE6">
        <w:t>These analyses showed that</w:t>
      </w:r>
      <w:r w:rsidR="005A3EEF" w:rsidRPr="00134DE6">
        <w:t>, although participants who did not comply were different from those who did</w:t>
      </w:r>
      <w:r w:rsidR="005045B6" w:rsidRPr="00134DE6">
        <w:t xml:space="preserve"> (i.e., based on </w:t>
      </w:r>
      <w:r w:rsidR="00E70449" w:rsidRPr="00134DE6">
        <w:t xml:space="preserve">gender, </w:t>
      </w:r>
      <w:r w:rsidR="005045B6" w:rsidRPr="00134DE6">
        <w:t xml:space="preserve">grades, SAT scores, and </w:t>
      </w:r>
      <w:r w:rsidR="005045B6" w:rsidRPr="00D75172">
        <w:t>social-belonging condition)</w:t>
      </w:r>
      <w:r w:rsidR="005A3EEF" w:rsidRPr="00D75172">
        <w:t xml:space="preserve">, the participants who </w:t>
      </w:r>
      <w:r w:rsidR="00B5080C" w:rsidRPr="00D75172">
        <w:t>complied in each of the</w:t>
      </w:r>
      <w:r w:rsidR="005A3EEF" w:rsidRPr="00D75172">
        <w:t xml:space="preserve"> three conditions</w:t>
      </w:r>
      <w:r w:rsidR="005045B6" w:rsidRPr="00D75172">
        <w:t xml:space="preserve"> still </w:t>
      </w:r>
      <w:r w:rsidR="005A3EEF" w:rsidRPr="00D75172">
        <w:t xml:space="preserve">did not systematically differ </w:t>
      </w:r>
      <w:r w:rsidR="00B5080C" w:rsidRPr="00D75172">
        <w:t xml:space="preserve">from each other based on these </w:t>
      </w:r>
      <w:r w:rsidR="000433B4" w:rsidRPr="00D75172">
        <w:t xml:space="preserve">six demographic </w:t>
      </w:r>
      <w:r w:rsidR="00B5080C" w:rsidRPr="00D75172">
        <w:t>factors</w:t>
      </w:r>
      <w:r w:rsidR="00E23181" w:rsidRPr="00D75172">
        <w:t xml:space="preserve"> (i.e., gender, race, generation status, receipt of a Pell grant, high school GPA, and SAT/ACT scores)</w:t>
      </w:r>
      <w:r w:rsidR="00B5080C" w:rsidRPr="00D75172">
        <w:t>.</w:t>
      </w:r>
      <w:r w:rsidR="0006281D" w:rsidRPr="00D75172">
        <w:t xml:space="preserve"> </w:t>
      </w:r>
      <w:r w:rsidR="001910E9" w:rsidRPr="00D75172">
        <w:t xml:space="preserve">In other words, participants </w:t>
      </w:r>
      <w:r w:rsidR="009B483D" w:rsidRPr="00D75172">
        <w:t xml:space="preserve">across the three conditions </w:t>
      </w:r>
      <w:r w:rsidR="001910E9" w:rsidRPr="00D75172">
        <w:t xml:space="preserve">were still </w:t>
      </w:r>
      <w:r w:rsidR="009B483D" w:rsidRPr="00D75172">
        <w:t>similar</w:t>
      </w:r>
      <w:r w:rsidR="001910E9" w:rsidRPr="00D75172">
        <w:t xml:space="preserve"> based on these</w:t>
      </w:r>
      <w:r w:rsidR="00E23181" w:rsidRPr="00D75172">
        <w:t xml:space="preserve"> six demographic</w:t>
      </w:r>
      <w:r w:rsidR="001910E9" w:rsidRPr="00D75172">
        <w:t xml:space="preserve"> factors</w:t>
      </w:r>
      <w:r w:rsidR="005769A5">
        <w:t xml:space="preserve"> (See Table </w:t>
      </w:r>
      <w:r w:rsidR="005769A5" w:rsidRPr="00B37B7B">
        <w:t>C</w:t>
      </w:r>
      <w:r w:rsidR="00964C9D">
        <w:t>2</w:t>
      </w:r>
      <w:r w:rsidR="005769A5">
        <w:t xml:space="preserve"> in the supplemental materials)</w:t>
      </w:r>
      <w:r w:rsidR="001910E9" w:rsidRPr="00D75172">
        <w:t xml:space="preserve">. </w:t>
      </w:r>
      <w:r w:rsidRPr="00D75172">
        <w:t xml:space="preserve">Nonetheless, given that more participants </w:t>
      </w:r>
      <w:r w:rsidRPr="00134DE6">
        <w:lastRenderedPageBreak/>
        <w:t xml:space="preserve">were excluded from the social-belonging </w:t>
      </w:r>
      <w:r w:rsidR="004E08F5">
        <w:t>intervention</w:t>
      </w:r>
      <w:r w:rsidRPr="00134DE6">
        <w:t xml:space="preserve"> (</w:t>
      </w:r>
      <w:r w:rsidRPr="00134DE6">
        <w:rPr>
          <w:i/>
          <w:iCs/>
        </w:rPr>
        <w:t>n</w:t>
      </w:r>
      <w:r w:rsidRPr="00134DE6">
        <w:t xml:space="preserve"> = 145) than the difference-education </w:t>
      </w:r>
      <w:r w:rsidR="004E08F5">
        <w:t>intervention</w:t>
      </w:r>
      <w:r w:rsidRPr="00134DE6">
        <w:t xml:space="preserve"> (</w:t>
      </w:r>
      <w:r w:rsidRPr="00134DE6">
        <w:rPr>
          <w:i/>
          <w:iCs/>
        </w:rPr>
        <w:t>n</w:t>
      </w:r>
      <w:r w:rsidRPr="00134DE6">
        <w:t xml:space="preserve"> = 70) and control condition (</w:t>
      </w:r>
      <w:r w:rsidRPr="00134DE6">
        <w:rPr>
          <w:i/>
          <w:iCs/>
        </w:rPr>
        <w:t>n</w:t>
      </w:r>
      <w:r w:rsidRPr="00134DE6">
        <w:t xml:space="preserve"> = 71), it is </w:t>
      </w:r>
      <w:r w:rsidRPr="00D75172">
        <w:t xml:space="preserve">important to interpret the results from the social-belonging condition with caution. </w:t>
      </w:r>
      <w:r w:rsidR="00CC7F10" w:rsidRPr="00B37B7B">
        <w:t xml:space="preserve"> </w:t>
      </w:r>
    </w:p>
    <w:p w14:paraId="2B40E3EB" w14:textId="01371425" w:rsidR="00176B94" w:rsidRPr="00321F9E" w:rsidRDefault="001B5F09" w:rsidP="009D7E91">
      <w:pPr>
        <w:spacing w:line="480" w:lineRule="auto"/>
        <w:rPr>
          <w:b/>
          <w:bCs/>
          <w:i/>
          <w:iCs/>
        </w:rPr>
      </w:pPr>
      <w:r w:rsidRPr="00321F9E">
        <w:rPr>
          <w:b/>
          <w:bCs/>
          <w:i/>
          <w:iCs/>
        </w:rPr>
        <w:t xml:space="preserve">Additional Exclusions and Final Sample Characteristics </w:t>
      </w:r>
    </w:p>
    <w:p w14:paraId="3C6626C6" w14:textId="50FDA907" w:rsidR="0032633A" w:rsidRPr="00F5500F" w:rsidRDefault="00C55681" w:rsidP="002250DF">
      <w:pPr>
        <w:spacing w:line="480" w:lineRule="auto"/>
        <w:ind w:firstLine="720"/>
      </w:pPr>
      <w:r w:rsidRPr="00D75172">
        <w:t>From all analyses</w:t>
      </w:r>
      <w:r w:rsidR="003713A4" w:rsidRPr="00D75172">
        <w:t xml:space="preserve"> reported in this article</w:t>
      </w:r>
      <w:r w:rsidRPr="00D75172">
        <w:t>, we</w:t>
      </w:r>
      <w:r w:rsidR="0032633A" w:rsidRPr="00D75172">
        <w:t xml:space="preserve"> also </w:t>
      </w:r>
      <w:r w:rsidR="00CD140A" w:rsidRPr="00D75172">
        <w:t xml:space="preserve">excluded </w:t>
      </w:r>
      <w:r w:rsidR="00997021" w:rsidRPr="00D75172">
        <w:t xml:space="preserve">participants </w:t>
      </w:r>
      <w:r w:rsidR="0032633A" w:rsidRPr="00D75172">
        <w:t>who did not complete any of the survey measures (</w:t>
      </w:r>
      <w:r w:rsidR="00DE5DA8" w:rsidRPr="00D75172">
        <w:rPr>
          <w:i/>
          <w:iCs/>
        </w:rPr>
        <w:t xml:space="preserve">n </w:t>
      </w:r>
      <w:r w:rsidR="00DE5DA8" w:rsidRPr="00D75172">
        <w:rPr>
          <w:iCs/>
        </w:rPr>
        <w:t>=</w:t>
      </w:r>
      <w:r w:rsidR="0032633A" w:rsidRPr="00D75172">
        <w:t xml:space="preserve"> 24) and participants who were not enrolled in </w:t>
      </w:r>
      <w:r w:rsidR="005C752D" w:rsidRPr="00D75172">
        <w:t xml:space="preserve">the </w:t>
      </w:r>
      <w:r w:rsidR="00ED5C76" w:rsidRPr="00D75172">
        <w:t>s</w:t>
      </w:r>
      <w:r w:rsidR="0032633A" w:rsidRPr="00D75172">
        <w:t>pring term and consequently did not have complete GPA information (</w:t>
      </w:r>
      <w:r w:rsidR="00DE5DA8" w:rsidRPr="00D75172">
        <w:rPr>
          <w:i/>
          <w:iCs/>
        </w:rPr>
        <w:t>n</w:t>
      </w:r>
      <w:r w:rsidR="00DE5DA8" w:rsidRPr="00D75172">
        <w:t xml:space="preserve"> </w:t>
      </w:r>
      <w:r w:rsidR="0032633A" w:rsidRPr="00D75172">
        <w:t>= 45).</w:t>
      </w:r>
      <w:r w:rsidR="00D05068" w:rsidRPr="00D75172">
        <w:rPr>
          <w:rStyle w:val="FootnoteReference"/>
        </w:rPr>
        <w:footnoteReference w:id="11"/>
      </w:r>
      <w:r w:rsidR="0032633A" w:rsidRPr="005769A5">
        <w:t xml:space="preserve"> </w:t>
      </w:r>
      <w:r w:rsidR="002250DF">
        <w:t>A</w:t>
      </w:r>
      <w:r w:rsidR="00983633">
        <w:t xml:space="preserve">fter excluding these participants, </w:t>
      </w:r>
      <w:r w:rsidR="002250DF" w:rsidRPr="00157B9A">
        <w:t>participants across the three conditions were still similar based on the six demographic factors</w:t>
      </w:r>
      <w:r w:rsidR="002250DF">
        <w:t xml:space="preserve"> noted above.</w:t>
      </w:r>
    </w:p>
    <w:p w14:paraId="2B436DF8" w14:textId="1EC6F3E9" w:rsidR="00CE2D55" w:rsidRPr="004602F8" w:rsidRDefault="00CE2D55" w:rsidP="004C2323">
      <w:pPr>
        <w:spacing w:line="480" w:lineRule="auto"/>
        <w:ind w:firstLine="720"/>
      </w:pPr>
      <w:r w:rsidRPr="00F5500F">
        <w:t>This yielded a final sample of 893 students at Time 1.</w:t>
      </w:r>
      <w:r w:rsidR="007E6737">
        <w:t xml:space="preserve"> This was the population of students with whom we followed up for the Time 2 survey.</w:t>
      </w:r>
      <w:r w:rsidR="00DD23F6" w:rsidRPr="00F5500F">
        <w:t xml:space="preserve"> </w:t>
      </w:r>
      <w:r w:rsidRPr="00F5500F">
        <w:t xml:space="preserve">Of these </w:t>
      </w:r>
      <w:r w:rsidR="00F31F42" w:rsidRPr="00F5500F">
        <w:t xml:space="preserve">893 </w:t>
      </w:r>
      <w:r w:rsidRPr="00F5500F">
        <w:t xml:space="preserve">students, 667 completed the survey at Time 2 for a 74.7% response rate. Only one student was dropped from this sample for failing to </w:t>
      </w:r>
      <w:r w:rsidR="00161DBD">
        <w:t xml:space="preserve">fully </w:t>
      </w:r>
      <w:r w:rsidRPr="00F5500F">
        <w:t xml:space="preserve">complete the </w:t>
      </w:r>
      <w:r w:rsidR="008E7D6E" w:rsidRPr="00F5500F">
        <w:t xml:space="preserve">Time 2 </w:t>
      </w:r>
      <w:r w:rsidRPr="00F5500F">
        <w:t>survey, yielding a final sample of 666 students at Time 2.</w:t>
      </w:r>
      <w:r w:rsidR="005A03F9" w:rsidRPr="00463DBF">
        <w:rPr>
          <w:rStyle w:val="FootnoteReference"/>
        </w:rPr>
        <w:footnoteReference w:id="12"/>
      </w:r>
      <w:r w:rsidR="005A03F9" w:rsidRPr="00F5500F">
        <w:t xml:space="preserve"> </w:t>
      </w:r>
      <w:r w:rsidR="005C752D" w:rsidRPr="00F5500F">
        <w:t xml:space="preserve">Given </w:t>
      </w:r>
      <w:r w:rsidR="005C752D">
        <w:t xml:space="preserve">our reduced sample size, </w:t>
      </w:r>
      <w:r w:rsidR="005C752D" w:rsidRPr="00F5500F">
        <w:t>we did not have</w:t>
      </w:r>
      <w:r w:rsidR="005C752D">
        <w:t xml:space="preserve"> enough statistical power </w:t>
      </w:r>
      <w:r w:rsidR="005C752D" w:rsidRPr="00F5500F">
        <w:t xml:space="preserve">to look at each intervention </w:t>
      </w:r>
      <w:r w:rsidR="005C752D" w:rsidRPr="00186195">
        <w:t>site separately.</w:t>
      </w:r>
      <w:r w:rsidR="004C2323" w:rsidRPr="00186195">
        <w:t xml:space="preserve"> We therefore combined the samples across the four intervention sites. </w:t>
      </w:r>
      <w:r w:rsidR="00176B94" w:rsidRPr="00E70449">
        <w:t xml:space="preserve">Considering </w:t>
      </w:r>
      <w:r w:rsidR="004C2323" w:rsidRPr="00E70449">
        <w:t>our expected effect size (</w:t>
      </w:r>
      <w:r w:rsidR="004C2323" w:rsidRPr="00E70449">
        <w:rPr>
          <w:rFonts w:ascii="Symbol" w:eastAsia="Symbol" w:hAnsi="Symbol" w:cs="Symbol"/>
          <w:i/>
        </w:rPr>
        <w:t></w:t>
      </w:r>
      <w:r w:rsidR="004C2323" w:rsidRPr="00E70449">
        <w:rPr>
          <w:i/>
          <w:vertAlign w:val="subscript"/>
        </w:rPr>
        <w:t>p</w:t>
      </w:r>
      <w:r w:rsidR="004C2323" w:rsidRPr="00E70449">
        <w:rPr>
          <w:i/>
          <w:vertAlign w:val="superscript"/>
        </w:rPr>
        <w:t>2</w:t>
      </w:r>
      <w:r w:rsidR="004C2323" w:rsidRPr="00E70449">
        <w:t xml:space="preserve">= .042), this </w:t>
      </w:r>
      <w:r w:rsidR="004C2323" w:rsidRPr="004602F8">
        <w:t xml:space="preserve">yielded a more than adequate level of power for our analysis (99% power at Time 1 and 98% power at Time 2). </w:t>
      </w:r>
    </w:p>
    <w:p w14:paraId="7A6B37AD" w14:textId="786C3B04" w:rsidR="00CE2D55" w:rsidRPr="002250DF" w:rsidRDefault="00591ACF" w:rsidP="00CC2029">
      <w:pPr>
        <w:spacing w:line="480" w:lineRule="auto"/>
        <w:ind w:firstLine="720"/>
      </w:pPr>
      <w:r w:rsidRPr="004602F8">
        <w:t>The mean age of the sample was 19.25 years (</w:t>
      </w:r>
      <w:r w:rsidRPr="004602F8">
        <w:rPr>
          <w:i/>
        </w:rPr>
        <w:t>SD</w:t>
      </w:r>
      <w:r w:rsidRPr="004602F8">
        <w:t xml:space="preserve"> = 4.83) at Time 1 and 18.88 years (</w:t>
      </w:r>
      <w:r w:rsidRPr="004602F8">
        <w:rPr>
          <w:i/>
        </w:rPr>
        <w:t>SD</w:t>
      </w:r>
      <w:r w:rsidRPr="004602F8">
        <w:t xml:space="preserve"> = 3.65) at Time 2. </w:t>
      </w:r>
      <w:r w:rsidR="00CE2D55" w:rsidRPr="004602F8">
        <w:t xml:space="preserve">The sample at Time 1 included 452 first-generation college students and 433 continuing-generation college students; </w:t>
      </w:r>
      <w:r w:rsidR="008965B2" w:rsidRPr="004602F8">
        <w:t>49% White</w:t>
      </w:r>
      <w:r w:rsidR="00C01955" w:rsidRPr="004602F8">
        <w:t xml:space="preserve"> students</w:t>
      </w:r>
      <w:r w:rsidR="008965B2" w:rsidRPr="004602F8">
        <w:t>, 28% Asian</w:t>
      </w:r>
      <w:r w:rsidR="00C01955" w:rsidRPr="004602F8">
        <w:t xml:space="preserve"> students</w:t>
      </w:r>
      <w:r w:rsidR="00CE2D55" w:rsidRPr="004602F8">
        <w:t xml:space="preserve">, </w:t>
      </w:r>
      <w:r w:rsidR="008965B2" w:rsidRPr="004602F8">
        <w:t>6% Black</w:t>
      </w:r>
      <w:r w:rsidR="00C01955" w:rsidRPr="004602F8">
        <w:t xml:space="preserve"> </w:t>
      </w:r>
      <w:r w:rsidR="00C01955" w:rsidRPr="004602F8">
        <w:lastRenderedPageBreak/>
        <w:t>students</w:t>
      </w:r>
      <w:r w:rsidR="008965B2" w:rsidRPr="004602F8">
        <w:t>, 21% Latinx</w:t>
      </w:r>
      <w:r w:rsidR="00C01955" w:rsidRPr="004602F8">
        <w:t xml:space="preserve"> students</w:t>
      </w:r>
      <w:r w:rsidR="008965B2" w:rsidRPr="004602F8">
        <w:t>, 1% Native American</w:t>
      </w:r>
      <w:r w:rsidR="00C01955" w:rsidRPr="004602F8">
        <w:t xml:space="preserve"> students</w:t>
      </w:r>
      <w:r w:rsidR="008965B2" w:rsidRPr="004602F8">
        <w:t>, 2% Middle-Eastern or North African</w:t>
      </w:r>
      <w:r w:rsidR="00C01955" w:rsidRPr="004602F8">
        <w:t xml:space="preserve"> students</w:t>
      </w:r>
      <w:r w:rsidR="00CE2D55" w:rsidRPr="004602F8">
        <w:t xml:space="preserve">, and </w:t>
      </w:r>
      <w:r w:rsidR="008965B2" w:rsidRPr="004602F8">
        <w:t>2</w:t>
      </w:r>
      <w:r w:rsidR="00CE2D55" w:rsidRPr="004602F8">
        <w:t>% students of an unidentified race/ethnicity</w:t>
      </w:r>
      <w:r w:rsidR="00831C7B" w:rsidRPr="004602F8">
        <w:rPr>
          <w:rStyle w:val="FootnoteReference"/>
        </w:rPr>
        <w:footnoteReference w:id="13"/>
      </w:r>
      <w:r w:rsidR="00CE2D55" w:rsidRPr="004602F8">
        <w:t xml:space="preserve">; 32% men, 66% women, 1% gender-nonconforming students and 1% students of an </w:t>
      </w:r>
      <w:r w:rsidR="00CE2D55" w:rsidRPr="002250DF">
        <w:t>unidentified gender identi</w:t>
      </w:r>
      <w:r w:rsidR="00CE2D55" w:rsidRPr="00613DBC">
        <w:t>ty. The composition of the sample did not</w:t>
      </w:r>
      <w:r w:rsidR="00DF0BC3" w:rsidRPr="00D75172">
        <w:t xml:space="preserve"> </w:t>
      </w:r>
      <w:r w:rsidR="00CE2D55" w:rsidRPr="00D75172">
        <w:t>change</w:t>
      </w:r>
      <w:r w:rsidR="00DF0BC3" w:rsidRPr="002250DF">
        <w:t xml:space="preserve"> significantly</w:t>
      </w:r>
      <w:r w:rsidR="00CE2D55" w:rsidRPr="002250DF">
        <w:t xml:space="preserve"> </w:t>
      </w:r>
      <w:r w:rsidR="00F31F42" w:rsidRPr="002250DF">
        <w:t>from Time 1</w:t>
      </w:r>
      <w:r w:rsidR="0032633A" w:rsidRPr="002250DF">
        <w:t xml:space="preserve"> to</w:t>
      </w:r>
      <w:r w:rsidR="00F31F42" w:rsidRPr="002250DF">
        <w:t xml:space="preserve"> </w:t>
      </w:r>
      <w:r w:rsidR="00CE2D55" w:rsidRPr="002250DF">
        <w:t xml:space="preserve">Time 2, </w:t>
      </w:r>
      <w:r w:rsidR="00CE2D55" w:rsidRPr="002250DF">
        <w:rPr>
          <w:i/>
        </w:rPr>
        <w:t>p</w:t>
      </w:r>
      <w:r w:rsidR="00CE2D55" w:rsidRPr="002250DF">
        <w:t>’s &gt; .37.</w:t>
      </w:r>
      <w:r w:rsidR="004D6DE3" w:rsidRPr="002250DF">
        <w:t xml:space="preserve"> </w:t>
      </w:r>
    </w:p>
    <w:p w14:paraId="78A75CDA" w14:textId="18644119" w:rsidR="00A21DB5" w:rsidRPr="002250DF" w:rsidRDefault="00CE2D55" w:rsidP="009B0797">
      <w:pPr>
        <w:spacing w:line="480" w:lineRule="auto"/>
        <w:rPr>
          <w:b/>
        </w:rPr>
      </w:pPr>
      <w:r w:rsidRPr="002250DF">
        <w:rPr>
          <w:b/>
        </w:rPr>
        <w:t>Intervention</w:t>
      </w:r>
      <w:r w:rsidR="00737BD3" w:rsidRPr="002250DF">
        <w:rPr>
          <w:b/>
        </w:rPr>
        <w:t xml:space="preserve"> Materials</w:t>
      </w:r>
    </w:p>
    <w:p w14:paraId="7F8F5536" w14:textId="4E080A44" w:rsidR="00784E7F" w:rsidRPr="00613DBC" w:rsidRDefault="00784E7F" w:rsidP="009B0797">
      <w:pPr>
        <w:spacing w:line="480" w:lineRule="auto"/>
        <w:ind w:firstLine="720"/>
      </w:pPr>
      <w:r w:rsidRPr="00134DE6">
        <w:t>To ensure that the materials were comparable to previous interventions, we used the same intervention mater</w:t>
      </w:r>
      <w:r w:rsidR="001B5F09" w:rsidRPr="00134DE6">
        <w:t>i</w:t>
      </w:r>
      <w:r w:rsidRPr="00134DE6">
        <w:t>als as in previous studies</w:t>
      </w:r>
      <w:r w:rsidR="001910E9" w:rsidRPr="00134DE6">
        <w:t xml:space="preserve"> at </w:t>
      </w:r>
      <w:r w:rsidR="004D6704" w:rsidRPr="00134DE6">
        <w:t xml:space="preserve">higher-resourced </w:t>
      </w:r>
      <w:r w:rsidR="001910E9" w:rsidRPr="00134DE6">
        <w:t>institutions</w:t>
      </w:r>
      <w:r w:rsidRPr="00134DE6">
        <w:t xml:space="preserve">. We modified them only slightly whenever necessary given the </w:t>
      </w:r>
      <w:r w:rsidR="001B5F09" w:rsidRPr="00134DE6">
        <w:t xml:space="preserve">different </w:t>
      </w:r>
      <w:r w:rsidR="004602F8" w:rsidRPr="00134DE6">
        <w:t xml:space="preserve">institutional </w:t>
      </w:r>
      <w:r w:rsidR="001B5F09" w:rsidRPr="00134DE6">
        <w:t>contexts</w:t>
      </w:r>
      <w:r w:rsidRPr="00134DE6">
        <w:t xml:space="preserve"> (e.g., by changing specific names of clubs, organizations, or activities on each campus). To ensure that the stories accurately and proportionately represented the diversity of the student body at each school, we adapted the racial composition of the pictures that accompanied the stories. In other words, the racial and ethnic composition was roughly proportional to the student body at each school.</w:t>
      </w:r>
      <w:r w:rsidRPr="002250DF">
        <w:t xml:space="preserve"> </w:t>
      </w:r>
    </w:p>
    <w:p w14:paraId="267B9CDD" w14:textId="76A498F5" w:rsidR="0032633A" w:rsidRPr="00F5500F" w:rsidRDefault="0032633A" w:rsidP="009B0797">
      <w:pPr>
        <w:spacing w:line="480" w:lineRule="auto"/>
        <w:ind w:firstLine="720"/>
      </w:pPr>
      <w:r w:rsidRPr="00D75172">
        <w:t xml:space="preserve">In each of the three conditions, participants first read six stories that were ostensibly told by </w:t>
      </w:r>
      <w:r w:rsidR="00423AB3" w:rsidRPr="002250DF">
        <w:t>senior</w:t>
      </w:r>
      <w:r w:rsidR="000E0C63" w:rsidRPr="002250DF">
        <w:t>,</w:t>
      </w:r>
      <w:r w:rsidR="00423AB3" w:rsidRPr="002250DF">
        <w:t xml:space="preserve"> </w:t>
      </w:r>
      <w:r w:rsidRPr="002250DF">
        <w:t>successful student</w:t>
      </w:r>
      <w:r w:rsidR="003733A5" w:rsidRPr="002250DF">
        <w:t>s</w:t>
      </w:r>
      <w:r w:rsidRPr="002250DF">
        <w:t xml:space="preserve"> at that university. </w:t>
      </w:r>
      <w:r w:rsidR="000E0C63" w:rsidRPr="002250DF">
        <w:t xml:space="preserve">A </w:t>
      </w:r>
      <w:r w:rsidRPr="002250DF">
        <w:t>picture of a student</w:t>
      </w:r>
      <w:r w:rsidR="0093519B" w:rsidRPr="002250DF">
        <w:t xml:space="preserve"> (</w:t>
      </w:r>
      <w:r w:rsidR="00063EC9" w:rsidRPr="002250DF">
        <w:t>three</w:t>
      </w:r>
      <w:r w:rsidR="0093519B" w:rsidRPr="002250DF">
        <w:t xml:space="preserve"> women and </w:t>
      </w:r>
      <w:r w:rsidR="00063EC9" w:rsidRPr="002250DF">
        <w:t>three</w:t>
      </w:r>
      <w:r w:rsidR="0093519B" w:rsidRPr="002250DF">
        <w:t xml:space="preserve"> men)</w:t>
      </w:r>
      <w:r w:rsidR="000E0C63" w:rsidRPr="002250DF">
        <w:t>, and written text (i.e., student’s name and college major) accompanied each</w:t>
      </w:r>
      <w:r w:rsidR="000E0C63" w:rsidRPr="00F5500F">
        <w:t xml:space="preserve"> story</w:t>
      </w:r>
      <w:r w:rsidR="00747F8D">
        <w:t xml:space="preserve">. The written labels did not include generation status, race, or gender. However, </w:t>
      </w:r>
      <w:r w:rsidR="000E0C63">
        <w:t xml:space="preserve">the pictures subtly conveyed </w:t>
      </w:r>
      <w:r w:rsidR="00747F8D">
        <w:t xml:space="preserve">race and gender. </w:t>
      </w:r>
      <w:r w:rsidR="00FF4A5D">
        <w:t>Through these pictures</w:t>
      </w:r>
      <w:r w:rsidR="00747F8D">
        <w:t xml:space="preserve">, </w:t>
      </w:r>
      <w:r w:rsidR="00FF4A5D">
        <w:t xml:space="preserve">we balanced </w:t>
      </w:r>
      <w:r w:rsidR="00747F8D">
        <w:t>t</w:t>
      </w:r>
      <w:r w:rsidR="00747F8D" w:rsidRPr="00F5500F">
        <w:t xml:space="preserve">he </w:t>
      </w:r>
      <w:r w:rsidRPr="00F5500F">
        <w:t xml:space="preserve">stories in terms of the students’ gender and </w:t>
      </w:r>
      <w:r w:rsidR="002C3B58">
        <w:t>race</w:t>
      </w:r>
      <w:r w:rsidR="0093519B">
        <w:t>.</w:t>
      </w:r>
      <w:r w:rsidRPr="00F5500F">
        <w:t xml:space="preserve"> At least two of the six students were </w:t>
      </w:r>
      <w:r w:rsidR="00747F8D">
        <w:t xml:space="preserve">portrayed </w:t>
      </w:r>
      <w:r w:rsidR="00C55681">
        <w:t>as</w:t>
      </w:r>
      <w:r w:rsidR="00747F8D">
        <w:t xml:space="preserve"> </w:t>
      </w:r>
      <w:r>
        <w:t>W</w:t>
      </w:r>
      <w:r w:rsidRPr="00F5500F">
        <w:t>hite, and at least one</w:t>
      </w:r>
      <w:r>
        <w:t xml:space="preserve"> was</w:t>
      </w:r>
      <w:r w:rsidRPr="00F5500F">
        <w:t xml:space="preserve"> Latinx, East Asian, and Black</w:t>
      </w:r>
      <w:r w:rsidR="00747F8D">
        <w:t xml:space="preserve">. Generation status was conveyed </w:t>
      </w:r>
      <w:r w:rsidR="00FF4A5D">
        <w:t xml:space="preserve">through </w:t>
      </w:r>
      <w:r w:rsidR="00747F8D">
        <w:t>the text of the stories as</w:t>
      </w:r>
      <w:r w:rsidR="00C55681">
        <w:t xml:space="preserve"> described </w:t>
      </w:r>
      <w:r w:rsidR="00747F8D">
        <w:t>below.</w:t>
      </w:r>
      <w:r w:rsidRPr="00F5500F">
        <w:t xml:space="preserve"> We </w:t>
      </w:r>
      <w:r w:rsidR="000E0C63">
        <w:t xml:space="preserve">sought to </w:t>
      </w:r>
      <w:r w:rsidRPr="00F5500F">
        <w:t xml:space="preserve">ensure that the </w:t>
      </w:r>
      <w:r w:rsidR="00063EC9">
        <w:t>six</w:t>
      </w:r>
      <w:r w:rsidRPr="00F5500F">
        <w:t xml:space="preserve"> stories were </w:t>
      </w:r>
      <w:r w:rsidR="000E0C63">
        <w:t>similar</w:t>
      </w:r>
      <w:r w:rsidRPr="00F5500F">
        <w:t xml:space="preserve"> length across conditions: </w:t>
      </w:r>
      <w:r w:rsidR="000E0C63">
        <w:t xml:space="preserve">on average, </w:t>
      </w:r>
      <w:r w:rsidRPr="00F5500F">
        <w:t xml:space="preserve">the stories were </w:t>
      </w:r>
      <w:r w:rsidRPr="00F5500F">
        <w:rPr>
          <w:lang w:val="en-CA"/>
        </w:rPr>
        <w:t>239</w:t>
      </w:r>
      <w:r w:rsidRPr="00F5500F">
        <w:t xml:space="preserve"> words in</w:t>
      </w:r>
      <w:r w:rsidR="001E163D">
        <w:t xml:space="preserve"> the</w:t>
      </w:r>
      <w:r w:rsidRPr="00F5500F">
        <w:t xml:space="preserve"> difference-education</w:t>
      </w:r>
      <w:r w:rsidR="001E163D">
        <w:t xml:space="preserve"> </w:t>
      </w:r>
      <w:r w:rsidR="004E08F5">
        <w:t>intervention</w:t>
      </w:r>
      <w:r w:rsidRPr="00F5500F">
        <w:t xml:space="preserve">, 213 words in </w:t>
      </w:r>
      <w:r w:rsidR="003C1789">
        <w:t>the social</w:t>
      </w:r>
      <w:r w:rsidR="003B55EE">
        <w:t>-</w:t>
      </w:r>
      <w:r w:rsidR="003C1789">
        <w:t>belongingness</w:t>
      </w:r>
      <w:r w:rsidR="005C4096">
        <w:t xml:space="preserve"> </w:t>
      </w:r>
      <w:r w:rsidR="004E08F5">
        <w:t>intervention</w:t>
      </w:r>
      <w:r w:rsidRPr="00F5500F">
        <w:t>, and 234 words in the control</w:t>
      </w:r>
      <w:r w:rsidR="003C1789">
        <w:t xml:space="preserve"> condition</w:t>
      </w:r>
      <w:r w:rsidRPr="00F5500F">
        <w:t>.</w:t>
      </w:r>
      <w:r w:rsidR="00747F8D">
        <w:t xml:space="preserve"> </w:t>
      </w:r>
    </w:p>
    <w:p w14:paraId="706D55FC" w14:textId="77777777" w:rsidR="00602B2D" w:rsidRDefault="00CE2D55" w:rsidP="00602B2D">
      <w:pPr>
        <w:spacing w:line="480" w:lineRule="auto"/>
        <w:rPr>
          <w:b/>
        </w:rPr>
      </w:pPr>
      <w:r w:rsidRPr="00134DE6">
        <w:rPr>
          <w:b/>
          <w:i/>
          <w:iCs/>
        </w:rPr>
        <w:lastRenderedPageBreak/>
        <w:t>Difference-</w:t>
      </w:r>
      <w:r w:rsidR="00133D65" w:rsidRPr="00134DE6">
        <w:rPr>
          <w:b/>
          <w:i/>
          <w:iCs/>
        </w:rPr>
        <w:t>E</w:t>
      </w:r>
      <w:r w:rsidRPr="00134DE6">
        <w:rPr>
          <w:b/>
          <w:i/>
          <w:iCs/>
        </w:rPr>
        <w:t xml:space="preserve">ducation </w:t>
      </w:r>
      <w:r w:rsidR="00D178A2" w:rsidRPr="00134DE6">
        <w:rPr>
          <w:b/>
          <w:i/>
          <w:iCs/>
        </w:rPr>
        <w:t>S</w:t>
      </w:r>
      <w:r w:rsidR="0051441E" w:rsidRPr="00134DE6">
        <w:rPr>
          <w:b/>
          <w:i/>
          <w:iCs/>
        </w:rPr>
        <w:t>tories</w:t>
      </w:r>
    </w:p>
    <w:p w14:paraId="03E673F9" w14:textId="6CEA823A" w:rsidR="008F4D2F" w:rsidRPr="00134DE6" w:rsidRDefault="00507DD8" w:rsidP="00666069">
      <w:pPr>
        <w:spacing w:line="480" w:lineRule="auto"/>
        <w:ind w:firstLine="720"/>
      </w:pPr>
      <w:r w:rsidRPr="00134DE6">
        <w:t xml:space="preserve">As noted above, the </w:t>
      </w:r>
      <w:r w:rsidR="00883585" w:rsidRPr="00134DE6">
        <w:t>goal of the difference-education stories was to convey a contextual theory.</w:t>
      </w:r>
      <w:r w:rsidR="006919EE" w:rsidRPr="00134DE6">
        <w:t xml:space="preserve"> </w:t>
      </w:r>
      <w:r w:rsidR="00923BE8" w:rsidRPr="00134DE6">
        <w:t xml:space="preserve">The intervention materials we used in this study were nearly identical to the online materials used by </w:t>
      </w:r>
      <w:r w:rsidR="00923BE8" w:rsidRPr="00134DE6">
        <w:fldChar w:fldCharType="begin" w:fldLock="1"/>
      </w:r>
      <w:r w:rsidR="00923BE8" w:rsidRPr="00134DE6">
        <w:instrText>ADDIN CSL_CITATION {"citationItems":[{"id":"ITEM-1","itemData":{"DOI":"10.1177/0146167218804548","abstract":"Psychological research provides the tools for universities to acknowledge the importance of students’ backgrounds and close performance gaps. However, researchers have yet to produce a scalable intervention than accomplishes both of these goals. In the present work, we test an individually administered intervention that educates students about how difference matters as a route to improving the performance of first-generation students (i.e., students whose parents do not have 4-year college degrees). Across two studies (N = 270), first-year students read senior students’ and recent alumni’s stories about how they adjusted to college. In the difference- education condition, these stories linked students’ backgrounds to their college experiences (i.e., challenges, strengths, and strategies). Students who received the scalable intervention were able to learn how and why difference matters (Studies 1 and 2). Importantly, the intervention improved first-generation students’ grades, closing the social class achievement gap by closing the gap in academic empowerment (Study 2).","author":[{"dropping-particle":"","family":"Townsend","given":"Sarah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gap","type":"article-journal","volume":"45"},"uris":["http://www.mendeley.com/documents/?uuid=01d3fab7-65db-4a7b-8add-8c55dc462e95"]}],"mendeley":{"formattedCitation":"(Townsend et al., 2019c)","manualFormatting":"Townsend and colleagues (2019","plainTextFormattedCitation":"(Townsend et al., 2019c)","previouslyFormattedCitation":"(Townsend et al., 2019c)"},"properties":{"noteIndex":0},"schema":"https://github.com/citation-style-language/schema/raw/master/csl-citation.json"}</w:instrText>
      </w:r>
      <w:r w:rsidR="00923BE8" w:rsidRPr="00134DE6">
        <w:fldChar w:fldCharType="separate"/>
      </w:r>
      <w:r w:rsidR="00923BE8" w:rsidRPr="00134DE6">
        <w:rPr>
          <w:noProof/>
        </w:rPr>
        <w:t>Townsend and colleagues (2019</w:t>
      </w:r>
      <w:r w:rsidR="00923BE8" w:rsidRPr="00134DE6">
        <w:fldChar w:fldCharType="end"/>
      </w:r>
      <w:r w:rsidR="00923BE8" w:rsidRPr="00134DE6">
        <w:t xml:space="preserve">), which conveyed a </w:t>
      </w:r>
      <w:r w:rsidR="001B5F09" w:rsidRPr="00134DE6">
        <w:t xml:space="preserve">contextual theory </w:t>
      </w:r>
      <w:r w:rsidR="006919EE" w:rsidRPr="00134DE6">
        <w:t>using the contrasting stories of college students from diverse social class backgrounds</w:t>
      </w:r>
      <w:r w:rsidR="001B5F09" w:rsidRPr="00134DE6">
        <w:t xml:space="preserve">. </w:t>
      </w:r>
    </w:p>
    <w:p w14:paraId="7130B381" w14:textId="770096F7" w:rsidR="00BF1A77" w:rsidRDefault="001B5F09" w:rsidP="00670EE1">
      <w:pPr>
        <w:spacing w:line="480" w:lineRule="auto"/>
        <w:ind w:firstLine="720"/>
      </w:pPr>
      <w:r w:rsidRPr="00134DE6">
        <w:t xml:space="preserve">These stories are designed </w:t>
      </w:r>
      <w:r w:rsidR="006919EE" w:rsidRPr="00134DE6">
        <w:t>to show how students’ backgrounds can shape their experiences in college in both positive and negative ways.</w:t>
      </w:r>
      <w:r w:rsidR="00923BE8" w:rsidRPr="00134DE6">
        <w:t xml:space="preserve"> </w:t>
      </w:r>
      <w:r w:rsidR="00507DD8" w:rsidRPr="00134DE6">
        <w:t xml:space="preserve">Specifically, </w:t>
      </w:r>
      <w:r w:rsidR="0019670B" w:rsidRPr="00134DE6">
        <w:t xml:space="preserve">each </w:t>
      </w:r>
      <w:r w:rsidR="003F4009" w:rsidRPr="00134DE6">
        <w:t>stor</w:t>
      </w:r>
      <w:r w:rsidR="0019670B" w:rsidRPr="00134DE6">
        <w:t>y</w:t>
      </w:r>
      <w:r w:rsidR="003F4009" w:rsidRPr="00134DE6">
        <w:t xml:space="preserve"> </w:t>
      </w:r>
      <w:r w:rsidR="008505D8" w:rsidRPr="00134DE6">
        <w:t xml:space="preserve">typically began by </w:t>
      </w:r>
      <w:r w:rsidR="000D1890" w:rsidRPr="00134DE6">
        <w:t>mention</w:t>
      </w:r>
      <w:r w:rsidR="008505D8" w:rsidRPr="00134DE6">
        <w:t>ing</w:t>
      </w:r>
      <w:r w:rsidR="008505D8" w:rsidRPr="002250DF">
        <w:t xml:space="preserve"> </w:t>
      </w:r>
      <w:r w:rsidR="00F82517" w:rsidRPr="00613DBC">
        <w:t xml:space="preserve">students’ </w:t>
      </w:r>
      <w:r w:rsidR="0021463E" w:rsidRPr="00613DBC">
        <w:t>background</w:t>
      </w:r>
      <w:r w:rsidR="00F82517" w:rsidRPr="00D75172">
        <w:t>s</w:t>
      </w:r>
      <w:r w:rsidR="0021463E" w:rsidRPr="00D75172">
        <w:t xml:space="preserve"> </w:t>
      </w:r>
      <w:r w:rsidR="00E629F3" w:rsidRPr="002250DF">
        <w:t>(</w:t>
      </w:r>
      <w:r w:rsidR="00E90083" w:rsidRPr="002250DF">
        <w:t xml:space="preserve">i.e., as </w:t>
      </w:r>
      <w:r w:rsidR="00E629F3" w:rsidRPr="002250DF">
        <w:t xml:space="preserve">first-generation </w:t>
      </w:r>
      <w:r w:rsidR="008505D8" w:rsidRPr="002250DF">
        <w:t xml:space="preserve">or </w:t>
      </w:r>
      <w:r w:rsidR="00E629F3" w:rsidRPr="002250DF">
        <w:t xml:space="preserve">continuing-generation) </w:t>
      </w:r>
      <w:r w:rsidR="000D1890" w:rsidRPr="002250DF">
        <w:t>and</w:t>
      </w:r>
      <w:r w:rsidR="008505D8" w:rsidRPr="002250DF">
        <w:t xml:space="preserve"> </w:t>
      </w:r>
      <w:r w:rsidR="000D1890" w:rsidRPr="002250DF">
        <w:t>link</w:t>
      </w:r>
      <w:r w:rsidR="008505D8" w:rsidRPr="002250DF">
        <w:t>ed</w:t>
      </w:r>
      <w:r w:rsidR="000D1890" w:rsidRPr="002250DF">
        <w:t xml:space="preserve"> their particular backgrounds </w:t>
      </w:r>
      <w:r w:rsidR="0021463E" w:rsidRPr="002250DF">
        <w:t>to their experience</w:t>
      </w:r>
      <w:r w:rsidR="00F82517" w:rsidRPr="002250DF">
        <w:t>s</w:t>
      </w:r>
      <w:r w:rsidR="0021463E" w:rsidRPr="002250DF">
        <w:t xml:space="preserve"> in </w:t>
      </w:r>
      <w:r w:rsidR="00174D2B" w:rsidRPr="002250DF">
        <w:t>college</w:t>
      </w:r>
      <w:r w:rsidR="000D1890" w:rsidRPr="002250DF">
        <w:t>—both</w:t>
      </w:r>
      <w:r w:rsidR="000A2BBD" w:rsidRPr="002250DF">
        <w:t xml:space="preserve"> </w:t>
      </w:r>
      <w:r w:rsidR="000D1890" w:rsidRPr="002250DF">
        <w:t xml:space="preserve">in terms of </w:t>
      </w:r>
      <w:r w:rsidR="000A2BBD" w:rsidRPr="002250DF">
        <w:t>challenges</w:t>
      </w:r>
      <w:r w:rsidR="000D1890" w:rsidRPr="002250DF">
        <w:t xml:space="preserve"> and </w:t>
      </w:r>
      <w:r w:rsidR="000A2BBD" w:rsidRPr="002250DF">
        <w:t>strengths</w:t>
      </w:r>
      <w:r w:rsidR="000A2BBD">
        <w:t xml:space="preserve">. </w:t>
      </w:r>
      <w:r w:rsidR="000D1890">
        <w:t xml:space="preserve">After describing a </w:t>
      </w:r>
      <w:r w:rsidR="000A2BBD">
        <w:t>challenge</w:t>
      </w:r>
      <w:r w:rsidR="000D1890">
        <w:t xml:space="preserve"> or a strength</w:t>
      </w:r>
      <w:r w:rsidR="000A2BBD">
        <w:t>, the story t</w:t>
      </w:r>
      <w:r w:rsidR="00507DD8">
        <w:t xml:space="preserve">hen </w:t>
      </w:r>
      <w:r w:rsidR="001C7B1B" w:rsidRPr="00F5500F">
        <w:t>describe</w:t>
      </w:r>
      <w:r w:rsidR="005A03F9" w:rsidRPr="00F5500F">
        <w:t>d</w:t>
      </w:r>
      <w:r w:rsidR="001C7B1B" w:rsidRPr="00F5500F">
        <w:t xml:space="preserve"> </w:t>
      </w:r>
      <w:r w:rsidR="00FF4A5D">
        <w:t xml:space="preserve">some lessons that the student learned (for example, </w:t>
      </w:r>
      <w:r w:rsidR="001C7B1B" w:rsidRPr="00F5500F">
        <w:t xml:space="preserve">how the student overcame </w:t>
      </w:r>
      <w:r w:rsidR="00FF4A5D">
        <w:t xml:space="preserve">a </w:t>
      </w:r>
      <w:r w:rsidR="001C7B1B" w:rsidRPr="00F5500F">
        <w:t>challenge</w:t>
      </w:r>
      <w:r w:rsidR="000D1890">
        <w:t xml:space="preserve"> or leveraged </w:t>
      </w:r>
      <w:r w:rsidR="00213657">
        <w:t>a</w:t>
      </w:r>
      <w:r w:rsidR="000D1890">
        <w:t xml:space="preserve"> strength</w:t>
      </w:r>
      <w:r w:rsidR="00FF4A5D">
        <w:t>)</w:t>
      </w:r>
      <w:r w:rsidR="001C7B1B" w:rsidRPr="00F5500F">
        <w:t xml:space="preserve">. </w:t>
      </w:r>
    </w:p>
    <w:p w14:paraId="79CF5F8A" w14:textId="1B510BEB" w:rsidR="006831D9" w:rsidRPr="00DC0584" w:rsidRDefault="001C7B1B" w:rsidP="009B0797">
      <w:pPr>
        <w:spacing w:line="480" w:lineRule="auto"/>
        <w:ind w:firstLine="720"/>
        <w:rPr>
          <w:lang w:val="en-CA"/>
        </w:rPr>
      </w:pPr>
      <w:r w:rsidRPr="00F5500F">
        <w:t xml:space="preserve">For example, one story from a first-generation student </w:t>
      </w:r>
      <w:r w:rsidR="00F82517" w:rsidRPr="00F5500F">
        <w:t>started by mentioning h</w:t>
      </w:r>
      <w:r w:rsidR="00BF1A77">
        <w:t>is</w:t>
      </w:r>
      <w:r w:rsidR="006D77BC">
        <w:t xml:space="preserve"> background</w:t>
      </w:r>
      <w:r w:rsidR="00F82517" w:rsidRPr="00F5500F">
        <w:t xml:space="preserve">: </w:t>
      </w:r>
      <w:r w:rsidRPr="00F5500F">
        <w:rPr>
          <w:lang w:val="en-CA"/>
        </w:rPr>
        <w:t xml:space="preserve">“Ending up in college made me and my parents proud since my parents didn’t have that </w:t>
      </w:r>
      <w:r w:rsidRPr="00ED62F3">
        <w:rPr>
          <w:lang w:val="en-CA"/>
        </w:rPr>
        <w:t xml:space="preserve">opportunity.” The student then </w:t>
      </w:r>
      <w:r w:rsidR="000D1890" w:rsidRPr="00ED62F3">
        <w:rPr>
          <w:lang w:val="en-CA"/>
        </w:rPr>
        <w:t>linked h</w:t>
      </w:r>
      <w:r w:rsidR="00ED62F3">
        <w:rPr>
          <w:lang w:val="en-CA"/>
        </w:rPr>
        <w:t>is</w:t>
      </w:r>
      <w:r w:rsidR="000D1890" w:rsidRPr="00ED62F3">
        <w:rPr>
          <w:lang w:val="en-CA"/>
        </w:rPr>
        <w:t xml:space="preserve"> background to </w:t>
      </w:r>
      <w:r w:rsidR="00ED62F3" w:rsidRPr="00ED62F3">
        <w:rPr>
          <w:lang w:val="en-CA"/>
        </w:rPr>
        <w:t>h</w:t>
      </w:r>
      <w:r w:rsidR="00ED62F3">
        <w:rPr>
          <w:lang w:val="en-CA"/>
        </w:rPr>
        <w:t>is</w:t>
      </w:r>
      <w:r w:rsidR="00ED62F3" w:rsidRPr="00ED62F3">
        <w:rPr>
          <w:lang w:val="en-CA"/>
        </w:rPr>
        <w:t xml:space="preserve"> </w:t>
      </w:r>
      <w:r w:rsidR="008F4E07">
        <w:rPr>
          <w:lang w:val="en-CA"/>
        </w:rPr>
        <w:t>experience (in this case, a challenge)</w:t>
      </w:r>
      <w:r w:rsidRPr="00ED62F3">
        <w:rPr>
          <w:lang w:val="en-CA"/>
        </w:rPr>
        <w:t xml:space="preserve">: </w:t>
      </w:r>
      <w:r w:rsidR="000D1890" w:rsidRPr="00ED62F3">
        <w:rPr>
          <w:lang w:val="en-CA"/>
        </w:rPr>
        <w:t>“</w:t>
      </w:r>
      <w:r w:rsidR="00ED62F3" w:rsidRPr="00ED62F3">
        <w:rPr>
          <w:lang w:val="en-CA"/>
        </w:rPr>
        <w:t>But as a business</w:t>
      </w:r>
      <w:r w:rsidR="00ED62F3">
        <w:rPr>
          <w:lang w:val="en-CA"/>
        </w:rPr>
        <w:t xml:space="preserve"> </w:t>
      </w:r>
      <w:r w:rsidRPr="00ED62F3">
        <w:rPr>
          <w:lang w:val="en-CA"/>
        </w:rPr>
        <w:t>major, I felt overwhelmed</w:t>
      </w:r>
      <w:r w:rsidRPr="00F5500F">
        <w:rPr>
          <w:lang w:val="en-CA"/>
        </w:rPr>
        <w:t xml:space="preserve"> with the expectations and I felt like I didn’t know as much as other students because they had better opportunities than I did in high school.” Finally, the student described how he </w:t>
      </w:r>
      <w:r w:rsidR="00751F87" w:rsidRPr="00F5500F">
        <w:rPr>
          <w:lang w:val="en-CA"/>
        </w:rPr>
        <w:t>overc</w:t>
      </w:r>
      <w:r w:rsidR="00751F87">
        <w:rPr>
          <w:lang w:val="en-CA"/>
        </w:rPr>
        <w:t>a</w:t>
      </w:r>
      <w:r w:rsidR="00751F87" w:rsidRPr="00F5500F">
        <w:rPr>
          <w:lang w:val="en-CA"/>
        </w:rPr>
        <w:t xml:space="preserve">me </w:t>
      </w:r>
      <w:r w:rsidRPr="00F5500F">
        <w:rPr>
          <w:lang w:val="en-CA"/>
        </w:rPr>
        <w:t>that challenge: “</w:t>
      </w:r>
      <w:r w:rsidR="00ED62F3">
        <w:rPr>
          <w:lang w:val="en-CA"/>
        </w:rPr>
        <w:t>I realized though that there are other students from bac</w:t>
      </w:r>
      <w:r w:rsidR="00FF4A5D">
        <w:rPr>
          <w:lang w:val="en-CA"/>
        </w:rPr>
        <w:t>k</w:t>
      </w:r>
      <w:r w:rsidR="00ED62F3">
        <w:rPr>
          <w:lang w:val="en-CA"/>
        </w:rPr>
        <w:t xml:space="preserve">grounds like mine that felt this way, and that I could figure </w:t>
      </w:r>
      <w:r w:rsidR="00751F87">
        <w:rPr>
          <w:lang w:val="en-CA"/>
        </w:rPr>
        <w:t xml:space="preserve">out </w:t>
      </w:r>
      <w:r w:rsidR="00ED62F3">
        <w:rPr>
          <w:lang w:val="en-CA"/>
        </w:rPr>
        <w:t>s</w:t>
      </w:r>
      <w:r w:rsidR="00751F87">
        <w:rPr>
          <w:lang w:val="en-CA"/>
        </w:rPr>
        <w:t>o</w:t>
      </w:r>
      <w:r w:rsidR="00ED62F3">
        <w:rPr>
          <w:lang w:val="en-CA"/>
        </w:rPr>
        <w:t xml:space="preserve">me of these things out along the way. </w:t>
      </w:r>
      <w:r w:rsidRPr="00F5500F">
        <w:rPr>
          <w:lang w:val="en-CA"/>
        </w:rPr>
        <w:t xml:space="preserve">I started going to my professors’ office hours, reaching out to other students, and just </w:t>
      </w:r>
      <w:r w:rsidRPr="00DC0584">
        <w:rPr>
          <w:lang w:val="en-CA"/>
        </w:rPr>
        <w:t>trying to get advice about how I could do better.”</w:t>
      </w:r>
      <w:r w:rsidR="00E629F3" w:rsidRPr="00DC0584">
        <w:rPr>
          <w:lang w:val="en-CA"/>
        </w:rPr>
        <w:t xml:space="preserve"> </w:t>
      </w:r>
    </w:p>
    <w:p w14:paraId="36667CEC" w14:textId="38FF094E" w:rsidR="00190D91" w:rsidRPr="00174D2B" w:rsidRDefault="00E629F3" w:rsidP="008A2AE2">
      <w:pPr>
        <w:spacing w:line="480" w:lineRule="auto"/>
        <w:ind w:firstLine="720"/>
        <w:rPr>
          <w:lang w:val="en-CA"/>
        </w:rPr>
      </w:pPr>
      <w:r w:rsidRPr="00DC0584">
        <w:rPr>
          <w:lang w:val="en-CA"/>
        </w:rPr>
        <w:t>The stories of first-</w:t>
      </w:r>
      <w:r w:rsidRPr="008F4E07">
        <w:rPr>
          <w:lang w:val="en-CA"/>
        </w:rPr>
        <w:t>generation students were contrasted with those of continuing-generatio</w:t>
      </w:r>
      <w:r w:rsidRPr="00FF4A5D">
        <w:rPr>
          <w:lang w:val="en-CA"/>
        </w:rPr>
        <w:t xml:space="preserve">n students, who had their own set of background-specific challenges and strategies for </w:t>
      </w:r>
      <w:r w:rsidRPr="00FF4A5D">
        <w:rPr>
          <w:lang w:val="en-CA"/>
        </w:rPr>
        <w:lastRenderedPageBreak/>
        <w:t>success.</w:t>
      </w:r>
      <w:r w:rsidR="006831D9" w:rsidRPr="00FF4A5D">
        <w:rPr>
          <w:lang w:val="en-CA"/>
        </w:rPr>
        <w:t xml:space="preserve"> For example, </w:t>
      </w:r>
      <w:r w:rsidR="00BF1A77" w:rsidRPr="00FF4A5D">
        <w:rPr>
          <w:lang w:val="en-CA"/>
        </w:rPr>
        <w:t xml:space="preserve">one story from </w:t>
      </w:r>
      <w:r w:rsidR="006831D9" w:rsidRPr="00FF4A5D">
        <w:rPr>
          <w:lang w:val="en-CA"/>
        </w:rPr>
        <w:t xml:space="preserve">a continuing-generation </w:t>
      </w:r>
      <w:r w:rsidR="00BF1A77" w:rsidRPr="00FF4A5D">
        <w:rPr>
          <w:lang w:val="en-CA"/>
        </w:rPr>
        <w:t>student started by mentioning h</w:t>
      </w:r>
      <w:r w:rsidR="00FF4A5D">
        <w:rPr>
          <w:lang w:val="en-CA"/>
        </w:rPr>
        <w:t>er</w:t>
      </w:r>
      <w:r w:rsidR="00BF1A77" w:rsidRPr="00FF4A5D">
        <w:rPr>
          <w:lang w:val="en-CA"/>
        </w:rPr>
        <w:t xml:space="preserve"> background: “For me there was just sort of the expectation that I would go to college, because my mom had gone.” </w:t>
      </w:r>
      <w:r w:rsidR="00BF1A77" w:rsidRPr="008F4E07">
        <w:rPr>
          <w:lang w:val="en-CA"/>
        </w:rPr>
        <w:t xml:space="preserve"> </w:t>
      </w:r>
      <w:r w:rsidR="00BF1A77" w:rsidRPr="00FF4A5D">
        <w:rPr>
          <w:lang w:val="en-CA"/>
        </w:rPr>
        <w:t>The student then linked h</w:t>
      </w:r>
      <w:r w:rsidR="00FF4A5D">
        <w:rPr>
          <w:lang w:val="en-CA"/>
        </w:rPr>
        <w:t>er</w:t>
      </w:r>
      <w:r w:rsidR="00BF1A77" w:rsidRPr="00FF4A5D">
        <w:rPr>
          <w:lang w:val="en-CA"/>
        </w:rPr>
        <w:t xml:space="preserve"> background to h</w:t>
      </w:r>
      <w:r w:rsidR="00FF4A5D">
        <w:rPr>
          <w:lang w:val="en-CA"/>
        </w:rPr>
        <w:t>er</w:t>
      </w:r>
      <w:r w:rsidR="00BF1A77" w:rsidRPr="00FF4A5D">
        <w:rPr>
          <w:lang w:val="en-CA"/>
        </w:rPr>
        <w:t xml:space="preserve"> </w:t>
      </w:r>
      <w:r w:rsidR="008F4E07" w:rsidRPr="00FF4A5D">
        <w:rPr>
          <w:lang w:val="en-CA"/>
        </w:rPr>
        <w:t>experience (in this case, a strength)</w:t>
      </w:r>
      <w:r w:rsidR="00BF1A77" w:rsidRPr="008F4E07">
        <w:rPr>
          <w:lang w:val="en-CA"/>
        </w:rPr>
        <w:t>:</w:t>
      </w:r>
      <w:r w:rsidR="008F4E07" w:rsidRPr="00FF4A5D">
        <w:rPr>
          <w:lang w:val="en-CA"/>
        </w:rPr>
        <w:t xml:space="preserve"> “Even though edu</w:t>
      </w:r>
      <w:r w:rsidR="008F4E07">
        <w:rPr>
          <w:lang w:val="en-CA"/>
        </w:rPr>
        <w:t>c</w:t>
      </w:r>
      <w:r w:rsidR="008F4E07" w:rsidRPr="00FF4A5D">
        <w:rPr>
          <w:lang w:val="en-CA"/>
        </w:rPr>
        <w:t>ation was always a focus in my house, my mom also helped me to understand that college is about more than academics.</w:t>
      </w:r>
      <w:r w:rsidR="00FF4A5D">
        <w:rPr>
          <w:lang w:val="en-CA"/>
        </w:rPr>
        <w:t>” Finally, the student described what she learned from this experience: “</w:t>
      </w:r>
      <w:r w:rsidR="008F4E07" w:rsidRPr="00FF4A5D">
        <w:rPr>
          <w:lang w:val="en-CA"/>
        </w:rPr>
        <w:t xml:space="preserve">What I’ve learned from her and my experiences is that attending college is really about creating opportunities for yourself as well as really getting to know who you are and what you really like. It’s important </w:t>
      </w:r>
      <w:r w:rsidR="008F4E07">
        <w:rPr>
          <w:lang w:val="en-CA"/>
        </w:rPr>
        <w:t>t</w:t>
      </w:r>
      <w:r w:rsidR="008F4E07" w:rsidRPr="00FF4A5D">
        <w:rPr>
          <w:lang w:val="en-CA"/>
        </w:rPr>
        <w:t>o try out some different classes before you commit to an area of study. I was interested in psychology and took some psychology classes my first year in school. But even though I was drawn to psychology from the beginning, I still tried out some other classes just to get a broad sense of my interests.</w:t>
      </w:r>
      <w:r w:rsidR="00FF4A5D">
        <w:rPr>
          <w:lang w:val="en-CA"/>
        </w:rPr>
        <w:t>”</w:t>
      </w:r>
      <w:r w:rsidR="008F4E07" w:rsidRPr="00FF4A5D">
        <w:rPr>
          <w:lang w:val="en-CA"/>
        </w:rPr>
        <w:t xml:space="preserve"> </w:t>
      </w:r>
    </w:p>
    <w:p w14:paraId="039A1985" w14:textId="77777777" w:rsidR="00CF3EF6" w:rsidRDefault="00E1102A" w:rsidP="00133D65">
      <w:pPr>
        <w:spacing w:line="480" w:lineRule="auto"/>
        <w:rPr>
          <w:b/>
        </w:rPr>
      </w:pPr>
      <w:r w:rsidRPr="00133D65">
        <w:rPr>
          <w:b/>
          <w:i/>
          <w:iCs/>
        </w:rPr>
        <w:t>Social</w:t>
      </w:r>
      <w:r w:rsidR="003B55EE" w:rsidRPr="00133D65">
        <w:rPr>
          <w:b/>
          <w:i/>
          <w:iCs/>
        </w:rPr>
        <w:t>-</w:t>
      </w:r>
      <w:r w:rsidR="00965F56" w:rsidRPr="00133D65">
        <w:rPr>
          <w:b/>
          <w:i/>
          <w:iCs/>
        </w:rPr>
        <w:t>B</w:t>
      </w:r>
      <w:r w:rsidR="00CE2D55" w:rsidRPr="00133D65">
        <w:rPr>
          <w:b/>
          <w:i/>
          <w:iCs/>
        </w:rPr>
        <w:t xml:space="preserve">elonging </w:t>
      </w:r>
      <w:r w:rsidR="00965F56" w:rsidRPr="00133D65">
        <w:rPr>
          <w:b/>
          <w:i/>
          <w:iCs/>
        </w:rPr>
        <w:t>S</w:t>
      </w:r>
      <w:r w:rsidR="0051441E" w:rsidRPr="00133D65">
        <w:rPr>
          <w:b/>
          <w:i/>
          <w:iCs/>
        </w:rPr>
        <w:t>tories</w:t>
      </w:r>
    </w:p>
    <w:p w14:paraId="6FF23615" w14:textId="49C07131" w:rsidR="008A3937" w:rsidRPr="00F5500F" w:rsidRDefault="008A3937" w:rsidP="00CF3EF6">
      <w:pPr>
        <w:spacing w:line="480" w:lineRule="auto"/>
        <w:ind w:firstLine="720"/>
      </w:pPr>
      <w:r w:rsidRPr="00F5500F">
        <w:t>The</w:t>
      </w:r>
      <w:r w:rsidR="00883585">
        <w:t xml:space="preserve"> goal of the</w:t>
      </w:r>
      <w:r w:rsidRPr="00F5500F">
        <w:t xml:space="preserve"> </w:t>
      </w:r>
      <w:r w:rsidR="00050A34">
        <w:t>social</w:t>
      </w:r>
      <w:r w:rsidR="003B55EE">
        <w:t>-</w:t>
      </w:r>
      <w:r w:rsidRPr="00F5500F">
        <w:t xml:space="preserve">belonging </w:t>
      </w:r>
      <w:r w:rsidR="00050A34">
        <w:t>intervention</w:t>
      </w:r>
      <w:r w:rsidR="00050A34" w:rsidRPr="00F5500F">
        <w:t xml:space="preserve"> </w:t>
      </w:r>
      <w:r w:rsidR="004D13F7" w:rsidRPr="00F5500F">
        <w:t xml:space="preserve">was </w:t>
      </w:r>
      <w:r w:rsidR="00883585">
        <w:t xml:space="preserve">to convey that </w:t>
      </w:r>
      <w:r w:rsidR="0019670B">
        <w:t xml:space="preserve">the </w:t>
      </w:r>
      <w:r w:rsidR="00883585">
        <w:t xml:space="preserve">challenges </w:t>
      </w:r>
      <w:r w:rsidR="0019670B">
        <w:t xml:space="preserve">participants experience </w:t>
      </w:r>
      <w:r w:rsidR="00883585">
        <w:t xml:space="preserve">in college are shared in common with other students. </w:t>
      </w:r>
      <w:r w:rsidR="00860148">
        <w:t>T</w:t>
      </w:r>
      <w:r w:rsidR="00860148" w:rsidRPr="00F5500F">
        <w:t xml:space="preserve">o </w:t>
      </w:r>
      <w:r w:rsidR="00860148">
        <w:t>maintain the fidelity of the intervention, our</w:t>
      </w:r>
      <w:r w:rsidR="00883585">
        <w:t xml:space="preserve"> materials were </w:t>
      </w:r>
      <w:r w:rsidR="00860148">
        <w:t>nearly identical to the materials in the</w:t>
      </w:r>
      <w:r w:rsidR="001A7B44" w:rsidRPr="00F5500F">
        <w:t xml:space="preserve"> </w:t>
      </w:r>
      <w:r w:rsidR="008D2C35" w:rsidRPr="00F5500F">
        <w:t>“social</w:t>
      </w:r>
      <w:r w:rsidR="003B55EE">
        <w:t>-</w:t>
      </w:r>
      <w:r w:rsidR="008D2C35" w:rsidRPr="00F5500F">
        <w:t xml:space="preserve">belonging intervention” guide </w:t>
      </w:r>
      <w:r w:rsidR="009100A6" w:rsidRPr="00F5500F">
        <w:t xml:space="preserve">provided by </w:t>
      </w:r>
      <w:r w:rsidR="00EC4F59" w:rsidRPr="00F5500F">
        <w:fldChar w:fldCharType="begin" w:fldLock="1"/>
      </w:r>
      <w:r w:rsidR="00A54CD6">
        <w:instrText>ADDIN CSL_CITATION {"citationItems":[{"id":"ITEM-1","itemData":{"author":[{"dropping-particle":"","family":"Walton","given":"G. M.","non-dropping-particle":"","parse-names":false,"suffix":""},{"dropping-particle":"","family":"Murphy","given":"M. C.","non-dropping-particle":"","parse-names":false,"suffix":""},{"dropping-particle":"","family":"Logel","given":"C.","non-dropping-particle":"","parse-names":false,"suffix":""},{"dropping-particle":"","family":"Yeager","given":"D. S.","non-dropping-particle":"","parse-names":false,"suffix":""},{"dropping-particle":"","family":"The College Transition Collaborative","given":"","non-dropping-particle":"","parse-names":false,"suffix":""}],"id":"ITEM-1","issued":{"date-parts":[["2017"]]},"title":"The Social-Belonging Intervention: A Guide For Use and Customization.","type":"report"},"uris":["http://www.mendeley.com/documents/?uuid=cfca8299-ac51-4521-a25d-b31cdf63af2e"]}],"mendeley":{"formattedCitation":"(G. M. Walton et al., 2017)","manualFormatting":"Walton, Murphy, Logel, Yeager, and The College Transition Collaborative (2017)","plainTextFormattedCitation":"(G. M. Walton et al., 2017)","previouslyFormattedCitation":"(G. M. Walton et al., 2017)"},"properties":{"noteIndex":0},"schema":"https://github.com/citation-style-language/schema/raw/master/csl-citation.json"}</w:instrText>
      </w:r>
      <w:r w:rsidR="00EC4F59" w:rsidRPr="00F5500F">
        <w:fldChar w:fldCharType="separate"/>
      </w:r>
      <w:r w:rsidR="00EC4F59" w:rsidRPr="00F5500F">
        <w:rPr>
          <w:noProof/>
        </w:rPr>
        <w:t xml:space="preserve">Walton, Murphy, Logel, Yeager, </w:t>
      </w:r>
      <w:r w:rsidR="00E6552F" w:rsidRPr="00F5500F">
        <w:rPr>
          <w:noProof/>
        </w:rPr>
        <w:t>and</w:t>
      </w:r>
      <w:r w:rsidR="00EC4F59" w:rsidRPr="00F5500F">
        <w:rPr>
          <w:noProof/>
        </w:rPr>
        <w:t xml:space="preserve"> The College Transition Collaborative </w:t>
      </w:r>
      <w:r w:rsidR="00E6552F" w:rsidRPr="00F5500F">
        <w:rPr>
          <w:noProof/>
        </w:rPr>
        <w:t>(</w:t>
      </w:r>
      <w:r w:rsidR="00EC4F59" w:rsidRPr="00F5500F">
        <w:rPr>
          <w:noProof/>
        </w:rPr>
        <w:t>2017)</w:t>
      </w:r>
      <w:r w:rsidR="00EC4F59" w:rsidRPr="00F5500F">
        <w:fldChar w:fldCharType="end"/>
      </w:r>
      <w:r w:rsidR="001A7B44" w:rsidRPr="00F5500F">
        <w:t>.</w:t>
      </w:r>
      <w:r w:rsidR="009100A6" w:rsidRPr="00F5500F">
        <w:t xml:space="preserve"> </w:t>
      </w:r>
      <w:r w:rsidR="00860148">
        <w:t xml:space="preserve">We </w:t>
      </w:r>
      <w:r w:rsidR="006F2C40">
        <w:t xml:space="preserve">made minor changes to adapt the materials to a given context, e.g., </w:t>
      </w:r>
      <w:r w:rsidR="00670EE1">
        <w:t xml:space="preserve">the race </w:t>
      </w:r>
      <w:r w:rsidR="004821A6">
        <w:t xml:space="preserve">or gender </w:t>
      </w:r>
      <w:r w:rsidR="00670EE1">
        <w:t>of students pictured in the stories</w:t>
      </w:r>
      <w:r w:rsidR="006F2C40">
        <w:t xml:space="preserve">, </w:t>
      </w:r>
      <w:r w:rsidR="009D53A0">
        <w:t xml:space="preserve">as well as </w:t>
      </w:r>
      <w:r w:rsidR="006F2C40">
        <w:t>the names of activities</w:t>
      </w:r>
      <w:r w:rsidR="004821A6">
        <w:t>, locations,</w:t>
      </w:r>
      <w:r w:rsidR="006F2C40">
        <w:t xml:space="preserve"> and organizations on campu</w:t>
      </w:r>
      <w:r w:rsidR="004821A6">
        <w:t>s</w:t>
      </w:r>
      <w:r w:rsidR="00860148">
        <w:t xml:space="preserve">. </w:t>
      </w:r>
      <w:r w:rsidR="00156586">
        <w:t xml:space="preserve">The goal in doing so was </w:t>
      </w:r>
      <w:r w:rsidR="00751F87">
        <w:t xml:space="preserve">to </w:t>
      </w:r>
      <w:r w:rsidRPr="00F5500F">
        <w:t>ensure that</w:t>
      </w:r>
      <w:r w:rsidR="00751F87">
        <w:t xml:space="preserve"> any </w:t>
      </w:r>
      <w:r w:rsidRPr="00F5500F">
        <w:t>effects</w:t>
      </w:r>
      <w:r w:rsidR="00751F87">
        <w:t xml:space="preserve"> we observed</w:t>
      </w:r>
      <w:r w:rsidRPr="00F5500F">
        <w:t xml:space="preserve"> </w:t>
      </w:r>
      <w:r w:rsidR="00751F87">
        <w:t xml:space="preserve">from the </w:t>
      </w:r>
      <w:r w:rsidR="003C1789">
        <w:t>social</w:t>
      </w:r>
      <w:r w:rsidR="003B55EE">
        <w:t>-</w:t>
      </w:r>
      <w:r w:rsidR="003C1789">
        <w:t>belonging</w:t>
      </w:r>
      <w:r w:rsidR="003C1789" w:rsidRPr="00F5500F">
        <w:t xml:space="preserve"> </w:t>
      </w:r>
      <w:r w:rsidRPr="00F5500F">
        <w:t>intervention</w:t>
      </w:r>
      <w:r w:rsidR="00751F87">
        <w:t xml:space="preserve"> were representative of social-belonging interventions more generally and could be compared to the difference-education intervention</w:t>
      </w:r>
      <w:r w:rsidRPr="00F5500F">
        <w:t xml:space="preserve">. </w:t>
      </w:r>
    </w:p>
    <w:p w14:paraId="15685A96" w14:textId="7B92E7BF" w:rsidR="007C3E8F" w:rsidRPr="00F5500F" w:rsidRDefault="00854AF5" w:rsidP="003E5C14">
      <w:pPr>
        <w:spacing w:line="480" w:lineRule="auto"/>
        <w:ind w:firstLine="720"/>
      </w:pPr>
      <w:r>
        <w:lastRenderedPageBreak/>
        <w:t>As with all</w:t>
      </w:r>
      <w:r w:rsidR="004F0389" w:rsidRPr="00F5500F">
        <w:t xml:space="preserve"> </w:t>
      </w:r>
      <w:r w:rsidR="00DF36E0">
        <w:t>social</w:t>
      </w:r>
      <w:r w:rsidR="003B55EE">
        <w:t>-</w:t>
      </w:r>
      <w:r w:rsidR="00DF36E0" w:rsidRPr="00F5500F">
        <w:t xml:space="preserve">belonging </w:t>
      </w:r>
      <w:r>
        <w:t xml:space="preserve">interventions, the </w:t>
      </w:r>
      <w:r w:rsidR="004F0389" w:rsidRPr="00F5500F">
        <w:t xml:space="preserve">stories did not mention students’ </w:t>
      </w:r>
      <w:r w:rsidR="00174D2B">
        <w:t xml:space="preserve">backgrounds nor their </w:t>
      </w:r>
      <w:r w:rsidR="006D77BC">
        <w:t>social group memberships</w:t>
      </w:r>
      <w:r w:rsidR="00174D2B">
        <w:t xml:space="preserve">, </w:t>
      </w:r>
      <w:r w:rsidR="000F7F20">
        <w:t xml:space="preserve">and likewise, </w:t>
      </w:r>
      <w:r w:rsidR="004F0389" w:rsidRPr="00F5500F">
        <w:t xml:space="preserve">the </w:t>
      </w:r>
      <w:r w:rsidR="00A5377F">
        <w:t xml:space="preserve">content of the </w:t>
      </w:r>
      <w:r w:rsidR="004F0389" w:rsidRPr="00F5500F">
        <w:t>stories did not vary based on</w:t>
      </w:r>
      <w:r w:rsidR="00A5377F">
        <w:t xml:space="preserve"> students’</w:t>
      </w:r>
      <w:r w:rsidR="000F7F20">
        <w:t xml:space="preserve"> </w:t>
      </w:r>
      <w:r w:rsidR="004F0389" w:rsidRPr="00F5500F">
        <w:t>social group membership (i.e.,</w:t>
      </w:r>
      <w:r w:rsidR="003F4009">
        <w:t xml:space="preserve"> generation status,</w:t>
      </w:r>
      <w:r w:rsidR="004F0389" w:rsidRPr="00F5500F">
        <w:t xml:space="preserve"> race, gender). Each story began mentioning a challenge or obstacle that </w:t>
      </w:r>
      <w:r w:rsidR="006F2C40">
        <w:t xml:space="preserve">a student </w:t>
      </w:r>
      <w:r w:rsidR="004F0389" w:rsidRPr="00F5500F">
        <w:t>faced, which could be interpreted as a signal of not belonging. The stories then concluded with a description of the student overcoming that obstacle and gaining a sense of belonging. For example, one student said: “</w:t>
      </w:r>
      <w:r w:rsidR="004F0389" w:rsidRPr="00F5500F">
        <w:rPr>
          <w:color w:val="000000"/>
          <w:lang w:val="en-CA"/>
        </w:rPr>
        <w:t>The transition to college can be difficult, and it was for me. During my freshman year, I sometimes didn’t know what I was doing</w:t>
      </w:r>
      <w:r w:rsidR="00A5377F">
        <w:rPr>
          <w:color w:val="000000"/>
          <w:lang w:val="en-CA"/>
        </w:rPr>
        <w:t>—</w:t>
      </w:r>
      <w:r w:rsidR="004F0389" w:rsidRPr="00F5500F">
        <w:rPr>
          <w:color w:val="000000"/>
          <w:lang w:val="en-CA"/>
        </w:rPr>
        <w:t xml:space="preserve">I made a lot of casual friends in my dorm and other places and I avoided interacting with professors in class and office hours. I think I was intimidated by them. I got some low grades early on, which stressed me out, and sometimes I worried I wouldn’t make close friends like I had in high school.” The student then described how she overcame these challenges and found a sense of belonging over time: “But these things all got better over time. I began to make friends through </w:t>
      </w:r>
      <w:r w:rsidR="0043799D" w:rsidRPr="00F5500F">
        <w:rPr>
          <w:color w:val="000000"/>
          <w:lang w:val="en-CA"/>
        </w:rPr>
        <w:t xml:space="preserve">classes </w:t>
      </w:r>
      <w:r w:rsidR="004F0389" w:rsidRPr="00F5500F">
        <w:rPr>
          <w:color w:val="000000"/>
          <w:lang w:val="en-CA"/>
        </w:rPr>
        <w:t xml:space="preserve">and lab and sophomore year I started to get involved in research with one of my professors. My grades also got better as I started working in study groups and asked for help from my teaching assistants. Now I am happier than I have ever been at </w:t>
      </w:r>
      <w:r w:rsidR="002E2CFB" w:rsidRPr="00F5500F">
        <w:rPr>
          <w:color w:val="000000"/>
          <w:lang w:val="en-CA"/>
        </w:rPr>
        <w:t>[school]</w:t>
      </w:r>
      <w:r w:rsidR="004F0389" w:rsidRPr="00F5500F">
        <w:rPr>
          <w:color w:val="000000"/>
          <w:lang w:val="en-CA"/>
        </w:rPr>
        <w:t>. It is really rewarding for me to feel like I belong in the academic community here.</w:t>
      </w:r>
      <w:r w:rsidR="004F0389" w:rsidRPr="00F5500F">
        <w:rPr>
          <w:lang w:val="en-CA"/>
        </w:rPr>
        <w:t>”</w:t>
      </w:r>
    </w:p>
    <w:p w14:paraId="7D0AC9D0" w14:textId="77777777" w:rsidR="00CF53C4" w:rsidRDefault="00CE2D55" w:rsidP="00133D65">
      <w:pPr>
        <w:spacing w:line="480" w:lineRule="auto"/>
      </w:pPr>
      <w:r w:rsidRPr="00133D65">
        <w:rPr>
          <w:b/>
          <w:i/>
          <w:iCs/>
        </w:rPr>
        <w:t>Control</w:t>
      </w:r>
      <w:r w:rsidR="00563CF3" w:rsidRPr="00133D65">
        <w:rPr>
          <w:b/>
          <w:i/>
          <w:iCs/>
        </w:rPr>
        <w:t xml:space="preserve"> </w:t>
      </w:r>
      <w:r w:rsidR="006436E5" w:rsidRPr="00133D65">
        <w:rPr>
          <w:b/>
          <w:i/>
          <w:iCs/>
        </w:rPr>
        <w:t>S</w:t>
      </w:r>
      <w:r w:rsidR="00563CF3" w:rsidRPr="00133D65">
        <w:rPr>
          <w:b/>
          <w:i/>
          <w:iCs/>
        </w:rPr>
        <w:t>tories</w:t>
      </w:r>
    </w:p>
    <w:p w14:paraId="27C8F827" w14:textId="59812408" w:rsidR="006A4474" w:rsidRPr="003E5C14" w:rsidRDefault="00F04CA6" w:rsidP="00CF53C4">
      <w:pPr>
        <w:spacing w:line="480" w:lineRule="auto"/>
        <w:ind w:firstLine="720"/>
      </w:pPr>
      <w:r>
        <w:t xml:space="preserve">The goal of the control condition was to </w:t>
      </w:r>
      <w:r w:rsidR="00A5377F">
        <w:t xml:space="preserve">mirror the content </w:t>
      </w:r>
      <w:r w:rsidR="00457D9C">
        <w:t xml:space="preserve">(i.e., </w:t>
      </w:r>
      <w:r w:rsidR="00704978">
        <w:t xml:space="preserve">challenges, strengths, and </w:t>
      </w:r>
      <w:r w:rsidR="00704978" w:rsidRPr="00997021">
        <w:t>strategies for success</w:t>
      </w:r>
      <w:r w:rsidR="00457D9C" w:rsidRPr="00997021">
        <w:t xml:space="preserve">) </w:t>
      </w:r>
      <w:r w:rsidR="00A5377F" w:rsidRPr="00997021">
        <w:t xml:space="preserve">of </w:t>
      </w:r>
      <w:r w:rsidRPr="00997021">
        <w:t xml:space="preserve">the difference-education </w:t>
      </w:r>
      <w:r w:rsidR="004E08F5">
        <w:t>intervention</w:t>
      </w:r>
      <w:r w:rsidR="00A7465C" w:rsidRPr="00997021">
        <w:t xml:space="preserve"> as much as possible,</w:t>
      </w:r>
      <w:r w:rsidR="00174D2B" w:rsidRPr="00997021">
        <w:t xml:space="preserve"> but without </w:t>
      </w:r>
      <w:r w:rsidR="00A5377F" w:rsidRPr="00997021">
        <w:t xml:space="preserve">providing </w:t>
      </w:r>
      <w:r w:rsidRPr="00997021">
        <w:t xml:space="preserve">a contextual theory of difference. </w:t>
      </w:r>
      <w:r w:rsidR="00817920" w:rsidRPr="00997021">
        <w:t>T</w:t>
      </w:r>
      <w:r w:rsidR="007C7C9B" w:rsidRPr="00997021">
        <w:t xml:space="preserve">he </w:t>
      </w:r>
      <w:r w:rsidR="00097F8B" w:rsidRPr="00997021">
        <w:t xml:space="preserve">main difference between </w:t>
      </w:r>
      <w:r w:rsidR="00717F25">
        <w:t xml:space="preserve">the difference-education and control </w:t>
      </w:r>
      <w:r w:rsidR="00097F8B" w:rsidRPr="00997021">
        <w:t xml:space="preserve">condition was that the </w:t>
      </w:r>
      <w:r w:rsidR="007C7C9B" w:rsidRPr="00287EFD">
        <w:t>control condition</w:t>
      </w:r>
      <w:r w:rsidR="007C7C9B" w:rsidRPr="00997021">
        <w:t xml:space="preserve"> did not link students’ backgrounds to their current experiences in college</w:t>
      </w:r>
      <w:r w:rsidR="00817920" w:rsidRPr="00997021">
        <w:t xml:space="preserve"> (adapted from </w:t>
      </w:r>
      <w:r w:rsidR="00817920" w:rsidRPr="00997021">
        <w:fldChar w:fldCharType="begin" w:fldLock="1"/>
      </w:r>
      <w:r w:rsidR="00BE5B5E" w:rsidRPr="00997021">
        <w:instrText>ADDIN CSL_CITATION {"citationItems":[{"id":"ITEM-1","itemData":{"DOI":"10.1177/0146167218804548","abstract":"Psychological research provides the tools for universities to acknowledge the importance of students’ backgrounds and close performance gaps. However, researchers have yet to produce a scalable intervention than accomplishes both of these goals. In the present work, we test an individually administered intervention that educates students about how difference matters as a route to improving the performance of first-generation students (i.e., students whose parents do not have 4-year college degrees). Across two studies (N = 270), first-year students read senior students’ and recent alumni’s stories about how they adjusted to college. In the difference- education condition, these stories linked students’ backgrounds to their college experiences (i.e., challenges, strengths, and strategies). Students who received the scalable intervention were able to learn how and why difference matters (Studies 1 and 2). Importantly, the intervention improved first-generation students’ grades, closing the social class achievement gap by closing the gap in academic empowerment (Study 2).","author":[{"dropping-particle":"","family":"Townsend","given":"Sarah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gap","type":"article-journal","volume":"45"},"uris":["http://www.mendeley.com/documents/?uuid=01d3fab7-65db-4a7b-8add-8c55dc462e95"]}],"mendeley":{"formattedCitation":"(Townsend et al., 2019c)","manualFormatting":"Townsend et al., 2019)","plainTextFormattedCitation":"(Townsend et al., 2019c)","previouslyFormattedCitation":"(Townsend et al., 2019c)"},"properties":{"noteIndex":0},"schema":"https://github.com/citation-style-language/schema/raw/master/csl-citation.json"}</w:instrText>
      </w:r>
      <w:r w:rsidR="00817920" w:rsidRPr="00997021">
        <w:fldChar w:fldCharType="separate"/>
      </w:r>
      <w:r w:rsidR="00817920" w:rsidRPr="00997021">
        <w:rPr>
          <w:noProof/>
        </w:rPr>
        <w:t>Townsend et al., 2019)</w:t>
      </w:r>
      <w:r w:rsidR="00817920" w:rsidRPr="00997021">
        <w:fldChar w:fldCharType="end"/>
      </w:r>
      <w:r w:rsidR="00E90083" w:rsidRPr="00997021">
        <w:t xml:space="preserve">. Notably, </w:t>
      </w:r>
      <w:r w:rsidR="00682959" w:rsidRPr="00997021">
        <w:t xml:space="preserve">because </w:t>
      </w:r>
      <w:r w:rsidR="00E90083" w:rsidRPr="00997021">
        <w:t>this control condition</w:t>
      </w:r>
      <w:r w:rsidR="00097F8B" w:rsidRPr="00997021">
        <w:t xml:space="preserve"> mentions </w:t>
      </w:r>
      <w:r w:rsidR="00682959" w:rsidRPr="00997021">
        <w:t xml:space="preserve">academic </w:t>
      </w:r>
      <w:r w:rsidR="00097F8B" w:rsidRPr="00997021">
        <w:t xml:space="preserve">challenges and how to overcome them, </w:t>
      </w:r>
      <w:r w:rsidR="00682959" w:rsidRPr="00997021">
        <w:t xml:space="preserve">it </w:t>
      </w:r>
      <w:r w:rsidR="00097F8B" w:rsidRPr="00997021">
        <w:t>could</w:t>
      </w:r>
      <w:r w:rsidR="00682959" w:rsidRPr="00997021">
        <w:t xml:space="preserve"> also</w:t>
      </w:r>
      <w:r w:rsidR="00591ACF" w:rsidRPr="00997021">
        <w:t xml:space="preserve"> </w:t>
      </w:r>
      <w:r w:rsidR="00591ACF" w:rsidRPr="00997021">
        <w:lastRenderedPageBreak/>
        <w:t>have some</w:t>
      </w:r>
      <w:r w:rsidR="00097F8B" w:rsidRPr="00997021">
        <w:t xml:space="preserve"> benefit </w:t>
      </w:r>
      <w:r w:rsidR="00591ACF" w:rsidRPr="00997021">
        <w:t xml:space="preserve">for </w:t>
      </w:r>
      <w:r w:rsidR="00097F8B" w:rsidRPr="00997021">
        <w:t xml:space="preserve">students. </w:t>
      </w:r>
      <w:r w:rsidR="00682959" w:rsidRPr="00997021">
        <w:t>As a result, t</w:t>
      </w:r>
      <w:r w:rsidR="00097F8B" w:rsidRPr="00997021">
        <w:t>his</w:t>
      </w:r>
      <w:r w:rsidR="00591ACF" w:rsidRPr="00997021">
        <w:t xml:space="preserve"> control condition provide</w:t>
      </w:r>
      <w:r w:rsidR="00211C30">
        <w:t>d</w:t>
      </w:r>
      <w:r w:rsidR="00591ACF" w:rsidRPr="00997021">
        <w:t xml:space="preserve"> </w:t>
      </w:r>
      <w:r w:rsidR="00E90083" w:rsidRPr="00997021">
        <w:t xml:space="preserve">a </w:t>
      </w:r>
      <w:r w:rsidR="008413CF" w:rsidRPr="00997021">
        <w:t xml:space="preserve">somewhat </w:t>
      </w:r>
      <w:r w:rsidR="00E90083" w:rsidRPr="00997021">
        <w:t>conservative</w:t>
      </w:r>
      <w:r w:rsidR="00591ACF" w:rsidRPr="00997021">
        <w:t xml:space="preserve"> test of the effectiveness </w:t>
      </w:r>
      <w:r w:rsidR="00591ACF" w:rsidRPr="003E5C14">
        <w:t>of the interventions,</w:t>
      </w:r>
      <w:r w:rsidR="00097F8B" w:rsidRPr="003E5C14">
        <w:t xml:space="preserve"> </w:t>
      </w:r>
      <w:r w:rsidR="008413CF" w:rsidRPr="003E5C14">
        <w:t>particularly relative to</w:t>
      </w:r>
      <w:r w:rsidR="00097F8B" w:rsidRPr="003E5C14">
        <w:t xml:space="preserve"> the control </w:t>
      </w:r>
      <w:r w:rsidR="00717F25">
        <w:t xml:space="preserve">condition </w:t>
      </w:r>
      <w:r w:rsidR="00097F8B" w:rsidRPr="003E5C14">
        <w:t xml:space="preserve">that </w:t>
      </w:r>
      <w:r w:rsidR="00B1467F">
        <w:t xml:space="preserve">are often </w:t>
      </w:r>
      <w:r w:rsidR="00E90083" w:rsidRPr="003E5C14">
        <w:t xml:space="preserve">used as a comparison </w:t>
      </w:r>
      <w:r w:rsidR="00097F8B" w:rsidRPr="003E5C14">
        <w:t>with</w:t>
      </w:r>
      <w:r w:rsidR="00C55681" w:rsidRPr="003E5C14">
        <w:t xml:space="preserve"> </w:t>
      </w:r>
      <w:r w:rsidR="00E90083" w:rsidRPr="003E5C14">
        <w:t>social</w:t>
      </w:r>
      <w:r w:rsidR="003B55EE">
        <w:t>-</w:t>
      </w:r>
      <w:r w:rsidR="00E90083" w:rsidRPr="003E5C14">
        <w:t>belonging interventions</w:t>
      </w:r>
      <w:r w:rsidR="00B1467F">
        <w:t xml:space="preserve"> (e.g., adjustment to the physical environment on campus</w:t>
      </w:r>
      <w:r w:rsidR="008277FE">
        <w:t xml:space="preserve">, </w:t>
      </w:r>
      <w:r w:rsidR="009B2904">
        <w:t>Yeager et al., 2016</w:t>
      </w:r>
      <w:r w:rsidR="00B1467F">
        <w:t>)</w:t>
      </w:r>
      <w:r w:rsidR="00E90083" w:rsidRPr="003E5C14">
        <w:t xml:space="preserve">. </w:t>
      </w:r>
    </w:p>
    <w:p w14:paraId="0276E199" w14:textId="444A689B" w:rsidR="00891689" w:rsidRDefault="00ED68B8" w:rsidP="00CC2029">
      <w:pPr>
        <w:spacing w:line="480" w:lineRule="auto"/>
        <w:ind w:firstLine="720"/>
        <w:rPr>
          <w:lang w:val="en-CA"/>
        </w:rPr>
      </w:pPr>
      <w:r w:rsidRPr="003E5C14">
        <w:t>E</w:t>
      </w:r>
      <w:r w:rsidR="00E235AD" w:rsidRPr="003E5C14">
        <w:t>ach story</w:t>
      </w:r>
      <w:r w:rsidRPr="003E5C14">
        <w:t xml:space="preserve"> began with </w:t>
      </w:r>
      <w:r w:rsidR="00382CDF" w:rsidRPr="003E5C14">
        <w:t xml:space="preserve">a </w:t>
      </w:r>
      <w:r w:rsidRPr="003E5C14">
        <w:t>student describing a challenge</w:t>
      </w:r>
      <w:r w:rsidR="00382CDF" w:rsidRPr="003E5C14">
        <w:t xml:space="preserve"> </w:t>
      </w:r>
      <w:r w:rsidR="00E235AD" w:rsidRPr="003E5C14">
        <w:t xml:space="preserve">(e.g., </w:t>
      </w:r>
      <w:r w:rsidR="00FA1C74" w:rsidRPr="003E5C14">
        <w:t>finding college hard). The</w:t>
      </w:r>
      <w:r w:rsidR="00382CDF" w:rsidRPr="003E5C14">
        <w:t xml:space="preserve"> stories then </w:t>
      </w:r>
      <w:r w:rsidR="00FA1C74" w:rsidRPr="003E5C14">
        <w:t>described how the student overcame that challenge (e.g., visiting a tutoring center on campus).</w:t>
      </w:r>
      <w:r w:rsidR="00E235AD" w:rsidRPr="003E5C14">
        <w:t xml:space="preserve"> </w:t>
      </w:r>
      <w:r w:rsidR="00896C66" w:rsidRPr="003E5C14">
        <w:t xml:space="preserve">For example, </w:t>
      </w:r>
      <w:r w:rsidR="00382CDF" w:rsidRPr="003E5C14">
        <w:t>one student described his challenges as follows:</w:t>
      </w:r>
      <w:r w:rsidR="008D2C35" w:rsidRPr="003E5C14">
        <w:t xml:space="preserve"> “</w:t>
      </w:r>
      <w:r w:rsidR="008D2C35" w:rsidRPr="003E5C14">
        <w:rPr>
          <w:lang w:val="en-CA"/>
        </w:rPr>
        <w:t xml:space="preserve">When I first got to </w:t>
      </w:r>
      <w:r w:rsidR="00E822A1">
        <w:rPr>
          <w:lang w:val="en-CA"/>
        </w:rPr>
        <w:t xml:space="preserve">[school name] I </w:t>
      </w:r>
      <w:r w:rsidR="008D2C35" w:rsidRPr="003E5C14">
        <w:rPr>
          <w:lang w:val="en-CA"/>
        </w:rPr>
        <w:t xml:space="preserve">thought I wanted to study some area of </w:t>
      </w:r>
      <w:r w:rsidR="005600BA" w:rsidRPr="003E5C14">
        <w:rPr>
          <w:lang w:val="en-CA"/>
        </w:rPr>
        <w:t>business</w:t>
      </w:r>
      <w:r w:rsidR="008D2C35" w:rsidRPr="003E5C14">
        <w:rPr>
          <w:lang w:val="en-CA"/>
        </w:rPr>
        <w:t xml:space="preserve">. One reason I was so interested in this major was because you can have a great career after graduating. My parents liked that plan and are proud of me for pursuing this area of study. However, once I took some </w:t>
      </w:r>
      <w:r w:rsidR="005600BA" w:rsidRPr="003E5C14">
        <w:rPr>
          <w:lang w:val="en-CA"/>
        </w:rPr>
        <w:t>business</w:t>
      </w:r>
      <w:r w:rsidR="005600BA" w:rsidRPr="00F5500F">
        <w:rPr>
          <w:lang w:val="en-CA"/>
        </w:rPr>
        <w:t xml:space="preserve"> </w:t>
      </w:r>
      <w:r w:rsidR="008D2C35" w:rsidRPr="00F5500F">
        <w:rPr>
          <w:lang w:val="en-CA"/>
        </w:rPr>
        <w:t xml:space="preserve">classes during my first </w:t>
      </w:r>
      <w:r w:rsidR="005600BA">
        <w:rPr>
          <w:lang w:val="en-CA"/>
        </w:rPr>
        <w:t>semester</w:t>
      </w:r>
      <w:r w:rsidR="008D2C35" w:rsidRPr="00F5500F">
        <w:rPr>
          <w:lang w:val="en-CA"/>
        </w:rPr>
        <w:t xml:space="preserve">, I quickly realized that the classes here were much harder than my classes in high school, and that I was having a hard time keeping up with the quarter system and all of the quizzes and midterms. For this reason, sometimes I just felt overwhelmed with the expectations and with figuring out how to fit everything into my schedule. And, I also didn’t feel like I had enough time to do all the classwork required by my professors.” The student then </w:t>
      </w:r>
      <w:r w:rsidR="00174D2B">
        <w:rPr>
          <w:lang w:val="en-CA"/>
        </w:rPr>
        <w:t>went</w:t>
      </w:r>
      <w:r w:rsidR="008D2C35" w:rsidRPr="00F5500F">
        <w:rPr>
          <w:lang w:val="en-CA"/>
        </w:rPr>
        <w:t xml:space="preserve"> on to describe how he overcame that challenge: “I realized though that I could figure some things out along the way, and that I could also get advice about how I could do better. And so, I started looking for people to help me out and to get the advice that I needed. For example, I started going to my professors’ office hours and reaching out to other students. Realizing this and seeking the advice I needed helped me figure out how to study efficiently and do well in class without feeling overwhelmed.”</w:t>
      </w:r>
    </w:p>
    <w:p w14:paraId="53382CAA" w14:textId="2F18B8B7" w:rsidR="00891689" w:rsidRPr="00CC2029" w:rsidRDefault="00891689" w:rsidP="00CC2029">
      <w:pPr>
        <w:spacing w:line="480" w:lineRule="auto"/>
        <w:rPr>
          <w:lang w:val="en-CA"/>
        </w:rPr>
      </w:pPr>
      <w:r w:rsidRPr="00F5500F">
        <w:rPr>
          <w:b/>
        </w:rPr>
        <w:t xml:space="preserve">Academic </w:t>
      </w:r>
      <w:r>
        <w:rPr>
          <w:b/>
        </w:rPr>
        <w:t>P</w:t>
      </w:r>
      <w:r w:rsidRPr="00F5500F">
        <w:rPr>
          <w:b/>
        </w:rPr>
        <w:t>erformance</w:t>
      </w:r>
    </w:p>
    <w:p w14:paraId="6D8BC233" w14:textId="3EFC827F" w:rsidR="00A963C8" w:rsidRPr="00CC2029" w:rsidRDefault="00ED5C7A" w:rsidP="00CC2029">
      <w:pPr>
        <w:spacing w:line="480" w:lineRule="auto"/>
        <w:ind w:firstLine="720"/>
        <w:rPr>
          <w:lang w:val="en-CA"/>
        </w:rPr>
      </w:pPr>
      <w:r>
        <w:rPr>
          <w:bCs/>
        </w:rPr>
        <w:lastRenderedPageBreak/>
        <w:t>At the end of the first year, we obtained students’ official grades from the university registrar at each school.</w:t>
      </w:r>
      <w:r w:rsidR="00CF3699" w:rsidRPr="0072629C">
        <w:rPr>
          <w:rStyle w:val="FootnoteReference"/>
        </w:rPr>
        <w:footnoteReference w:id="14"/>
      </w:r>
      <w:r w:rsidR="00CF3699" w:rsidRPr="003B1434">
        <w:t xml:space="preserve"> </w:t>
      </w:r>
      <w:r w:rsidR="00CF3699">
        <w:rPr>
          <w:bCs/>
        </w:rPr>
        <w:t xml:space="preserve">We examined two indicators of academic performance. </w:t>
      </w:r>
      <w:r w:rsidR="00E822A1">
        <w:rPr>
          <w:bCs/>
        </w:rPr>
        <w:t>First,</w:t>
      </w:r>
      <w:r w:rsidR="00CF3699">
        <w:rPr>
          <w:bCs/>
        </w:rPr>
        <w:t xml:space="preserve"> we examined </w:t>
      </w:r>
      <w:r w:rsidR="00CF3699">
        <w:t>s</w:t>
      </w:r>
      <w:r w:rsidR="00891689" w:rsidRPr="00F5500F">
        <w:t xml:space="preserve">tudents’ grade-point averages (GPA) </w:t>
      </w:r>
      <w:r w:rsidR="00891689">
        <w:t xml:space="preserve">and tested whether mean GPAs were higher in the intervention conditions compared to the control condition. Second, </w:t>
      </w:r>
      <w:r w:rsidR="00CF3699">
        <w:t xml:space="preserve">based on these GPA scores, </w:t>
      </w:r>
      <w:r w:rsidR="00891689">
        <w:t>we examined</w:t>
      </w:r>
      <w:r w:rsidR="00CF3699">
        <w:t xml:space="preserve"> whether </w:t>
      </w:r>
      <w:r w:rsidR="001F5B8F">
        <w:t>students</w:t>
      </w:r>
      <w:r w:rsidR="00CF3699">
        <w:t xml:space="preserve"> </w:t>
      </w:r>
      <w:r w:rsidR="009A5F1B">
        <w:t xml:space="preserve">qualified for </w:t>
      </w:r>
      <w:r w:rsidR="00891689">
        <w:t>academic honor</w:t>
      </w:r>
      <w:r w:rsidR="00CF3699">
        <w:t>s</w:t>
      </w:r>
      <w:r w:rsidR="009A5F1B">
        <w:t xml:space="preserve"> at their institution</w:t>
      </w:r>
      <w:r w:rsidR="00CF3699">
        <w:t xml:space="preserve">, and </w:t>
      </w:r>
      <w:r w:rsidR="00891689">
        <w:t>tested whether students in the intervention conditions were more likely to meet the criteria</w:t>
      </w:r>
      <w:r w:rsidR="00156586">
        <w:t xml:space="preserve"> for </w:t>
      </w:r>
      <w:r w:rsidR="00891689">
        <w:t xml:space="preserve">academic honors </w:t>
      </w:r>
      <w:r w:rsidR="00931EC6">
        <w:t xml:space="preserve">(at their specific institution) </w:t>
      </w:r>
      <w:r w:rsidR="00891689">
        <w:t>than those in the control condition.</w:t>
      </w:r>
      <w:r w:rsidR="00891689" w:rsidRPr="00F5500F">
        <w:t xml:space="preserve"> </w:t>
      </w:r>
    </w:p>
    <w:p w14:paraId="747420E8" w14:textId="73EF1203" w:rsidR="00244686" w:rsidRPr="00CC2029" w:rsidRDefault="00B16643" w:rsidP="00CC2029">
      <w:pPr>
        <w:spacing w:line="480" w:lineRule="auto"/>
        <w:rPr>
          <w:b/>
        </w:rPr>
      </w:pPr>
      <w:r>
        <w:rPr>
          <w:b/>
        </w:rPr>
        <w:t>Post-Intervention Surveys</w:t>
      </w:r>
    </w:p>
    <w:p w14:paraId="4E904F0A" w14:textId="0AE56E65" w:rsidR="00735E46" w:rsidRDefault="00B16643" w:rsidP="00735E46">
      <w:pPr>
        <w:spacing w:line="480" w:lineRule="auto"/>
        <w:ind w:firstLine="720"/>
      </w:pPr>
      <w:r w:rsidRPr="00B16643">
        <w:rPr>
          <w:bCs/>
        </w:rPr>
        <w:t xml:space="preserve">We conducted two surveys after the intervention. The first survey </w:t>
      </w:r>
      <w:r w:rsidR="006D23A0">
        <w:rPr>
          <w:bCs/>
        </w:rPr>
        <w:t xml:space="preserve">(Time 1) </w:t>
      </w:r>
      <w:r w:rsidR="004A3F86">
        <w:rPr>
          <w:bCs/>
        </w:rPr>
        <w:t>was administered in conjunction with the intervention. Participants completed it</w:t>
      </w:r>
      <w:r w:rsidRPr="00B16643">
        <w:rPr>
          <w:bCs/>
        </w:rPr>
        <w:t xml:space="preserve"> immediately after</w:t>
      </w:r>
      <w:r w:rsidR="004A3F86">
        <w:rPr>
          <w:bCs/>
        </w:rPr>
        <w:t xml:space="preserve"> </w:t>
      </w:r>
      <w:r w:rsidR="000E3F35">
        <w:rPr>
          <w:bCs/>
        </w:rPr>
        <w:t>reading</w:t>
      </w:r>
      <w:r w:rsidRPr="00B16643">
        <w:rPr>
          <w:bCs/>
        </w:rPr>
        <w:t xml:space="preserve"> the intervention materials. </w:t>
      </w:r>
      <w:r>
        <w:rPr>
          <w:bCs/>
        </w:rPr>
        <w:t xml:space="preserve">The </w:t>
      </w:r>
      <w:r w:rsidR="00C67A71">
        <w:rPr>
          <w:bCs/>
        </w:rPr>
        <w:t xml:space="preserve">primary </w:t>
      </w:r>
      <w:r>
        <w:rPr>
          <w:bCs/>
        </w:rPr>
        <w:t xml:space="preserve">purpose of this survey was </w:t>
      </w:r>
      <w:r>
        <w:t xml:space="preserve">to capture participants’ attention to, perceptions of, and reactions to the intervention message. </w:t>
      </w:r>
      <w:r w:rsidR="00244686">
        <w:t xml:space="preserve">This survey contained </w:t>
      </w:r>
      <w:r w:rsidR="00156586">
        <w:t xml:space="preserve">(a) </w:t>
      </w:r>
      <w:r w:rsidR="00244686">
        <w:t>questions</w:t>
      </w:r>
      <w:r w:rsidR="00156586">
        <w:t xml:space="preserve"> designed to </w:t>
      </w:r>
      <w:r w:rsidR="00244686">
        <w:t xml:space="preserve">encourage participants to internalize the </w:t>
      </w:r>
      <w:r w:rsidR="00156586">
        <w:t xml:space="preserve">intervention </w:t>
      </w:r>
      <w:r w:rsidR="00244686">
        <w:t xml:space="preserve">message, </w:t>
      </w:r>
      <w:r w:rsidR="00156586">
        <w:t xml:space="preserve">(b) </w:t>
      </w:r>
      <w:r w:rsidR="00244686">
        <w:t xml:space="preserve">manipulation checks, and </w:t>
      </w:r>
      <w:r w:rsidR="00156586">
        <w:t xml:space="preserve">(c) various </w:t>
      </w:r>
      <w:r w:rsidR="00244686">
        <w:t>measures to capture feelings of empowerment</w:t>
      </w:r>
      <w:r w:rsidR="0085249D">
        <w:t xml:space="preserve"> </w:t>
      </w:r>
      <w:r w:rsidR="00831C7B">
        <w:t>(as a potential mediator)</w:t>
      </w:r>
      <w:r w:rsidR="00831C7B" w:rsidRPr="00A14EA8">
        <w:rPr>
          <w:rStyle w:val="FootnoteReference"/>
        </w:rPr>
        <w:footnoteReference w:id="15"/>
      </w:r>
      <w:r w:rsidR="00831C7B">
        <w:t xml:space="preserve"> </w:t>
      </w:r>
      <w:r w:rsidR="00244686">
        <w:t xml:space="preserve">and </w:t>
      </w:r>
      <w:r w:rsidR="006D23A0">
        <w:t xml:space="preserve">experience of </w:t>
      </w:r>
      <w:r w:rsidR="00244686">
        <w:t>comfort with social group difference.</w:t>
      </w:r>
      <w:r w:rsidR="0099570E" w:rsidRPr="00A14EA8">
        <w:rPr>
          <w:rStyle w:val="FootnoteReference"/>
        </w:rPr>
        <w:footnoteReference w:id="16"/>
      </w:r>
      <w:r w:rsidR="00244686" w:rsidRPr="00463DBF">
        <w:t xml:space="preserve"> </w:t>
      </w:r>
    </w:p>
    <w:p w14:paraId="6436A98A" w14:textId="16813E0B" w:rsidR="00B16643" w:rsidRPr="002042D9" w:rsidRDefault="00B16643" w:rsidP="0099570E">
      <w:pPr>
        <w:spacing w:line="480" w:lineRule="auto"/>
        <w:ind w:firstLine="720"/>
        <w:rPr>
          <w:bCs/>
        </w:rPr>
      </w:pPr>
      <w:r>
        <w:t xml:space="preserve">The second survey </w:t>
      </w:r>
      <w:r w:rsidR="00BE7FF7">
        <w:t xml:space="preserve">(Time 2) </w:t>
      </w:r>
      <w:r>
        <w:t xml:space="preserve">occurred a few weeks before the end of students’ first year. </w:t>
      </w:r>
      <w:r w:rsidR="00ED5C7A" w:rsidRPr="00A94EE1">
        <w:rPr>
          <w:bCs/>
        </w:rPr>
        <w:t xml:space="preserve">The primary purpose of the Time 2 survey was to </w:t>
      </w:r>
      <w:r w:rsidR="00ED5C7A">
        <w:rPr>
          <w:bCs/>
        </w:rPr>
        <w:t xml:space="preserve">test </w:t>
      </w:r>
      <w:r w:rsidR="00ED5C7A" w:rsidRPr="00A94EE1">
        <w:rPr>
          <w:bCs/>
        </w:rPr>
        <w:t xml:space="preserve">the </w:t>
      </w:r>
      <w:r w:rsidR="00ED5C7A">
        <w:rPr>
          <w:bCs/>
        </w:rPr>
        <w:t xml:space="preserve">hypothesized </w:t>
      </w:r>
      <w:r w:rsidR="00ED5C7A" w:rsidRPr="00A94EE1">
        <w:rPr>
          <w:bCs/>
        </w:rPr>
        <w:t>effects of the intervention</w:t>
      </w:r>
      <w:r w:rsidR="00ED5C7A">
        <w:rPr>
          <w:bCs/>
        </w:rPr>
        <w:t xml:space="preserve"> conditions </w:t>
      </w:r>
      <w:r w:rsidR="00ED5C7A" w:rsidRPr="00A94EE1">
        <w:rPr>
          <w:bCs/>
        </w:rPr>
        <w:t>over time</w:t>
      </w:r>
      <w:r w:rsidR="00ED5C7A">
        <w:rPr>
          <w:bCs/>
        </w:rPr>
        <w:t xml:space="preserve">. </w:t>
      </w:r>
      <w:r w:rsidR="00991961">
        <w:rPr>
          <w:bCs/>
        </w:rPr>
        <w:t>With the exception of</w:t>
      </w:r>
      <w:r w:rsidR="00244686">
        <w:t xml:space="preserve"> </w:t>
      </w:r>
      <w:r w:rsidR="00CA3376">
        <w:t>m</w:t>
      </w:r>
      <w:r w:rsidR="00244686">
        <w:t xml:space="preserve">easures </w:t>
      </w:r>
      <w:r w:rsidR="00CA3376">
        <w:t>that were specific to Time 1 (</w:t>
      </w:r>
      <w:r w:rsidR="00244686">
        <w:t>noted below</w:t>
      </w:r>
      <w:r w:rsidR="00CA3376">
        <w:t>)</w:t>
      </w:r>
      <w:r w:rsidR="00244686">
        <w:t xml:space="preserve">, </w:t>
      </w:r>
      <w:r w:rsidR="00244686">
        <w:lastRenderedPageBreak/>
        <w:t>t</w:t>
      </w:r>
      <w:r>
        <w:t xml:space="preserve">he two surveys contained </w:t>
      </w:r>
      <w:r w:rsidR="00110472">
        <w:t xml:space="preserve">nearly </w:t>
      </w:r>
      <w:r w:rsidR="00ED5C7A">
        <w:t xml:space="preserve">identical </w:t>
      </w:r>
      <w:r w:rsidR="00244686">
        <w:t xml:space="preserve">measures </w:t>
      </w:r>
      <w:r w:rsidR="00110472">
        <w:t xml:space="preserve">of </w:t>
      </w:r>
      <w:r w:rsidR="00244686">
        <w:t>empowerment</w:t>
      </w:r>
      <w:r w:rsidR="00156586">
        <w:t xml:space="preserve"> </w:t>
      </w:r>
      <w:r w:rsidR="00244686">
        <w:t xml:space="preserve">and comfort with social group difference. </w:t>
      </w:r>
      <w:r w:rsidR="00E571D7">
        <w:t xml:space="preserve">The </w:t>
      </w:r>
      <w:r w:rsidR="00110472">
        <w:t>only difference was</w:t>
      </w:r>
      <w:r w:rsidR="003832CA">
        <w:t xml:space="preserve"> that T</w:t>
      </w:r>
      <w:r w:rsidR="00CA3376">
        <w:t>ime 1</w:t>
      </w:r>
      <w:r w:rsidR="00FD37E9">
        <w:t xml:space="preserve"> measures </w:t>
      </w:r>
      <w:r w:rsidR="003832CA">
        <w:t xml:space="preserve">asked students to report on anticipated </w:t>
      </w:r>
      <w:r w:rsidR="0005335C">
        <w:t>experiences</w:t>
      </w:r>
      <w:r w:rsidR="003832CA">
        <w:t xml:space="preserve"> </w:t>
      </w:r>
      <w:r w:rsidR="00FD37E9">
        <w:t>in the next year</w:t>
      </w:r>
      <w:r w:rsidR="003832CA">
        <w:t>, wh</w:t>
      </w:r>
      <w:r w:rsidR="00110472">
        <w:t xml:space="preserve">ereas </w:t>
      </w:r>
      <w:r w:rsidR="003832CA">
        <w:t>the T</w:t>
      </w:r>
      <w:r w:rsidR="00CA3376">
        <w:t xml:space="preserve">ime </w:t>
      </w:r>
      <w:r w:rsidR="003832CA">
        <w:t xml:space="preserve">2 </w:t>
      </w:r>
      <w:r w:rsidR="00FD37E9">
        <w:t xml:space="preserve">measures </w:t>
      </w:r>
      <w:r w:rsidR="003832CA" w:rsidRPr="002250DF">
        <w:t>aske</w:t>
      </w:r>
      <w:r w:rsidR="003832CA" w:rsidRPr="0094490F">
        <w:t xml:space="preserve">d students to reflect on their experiences </w:t>
      </w:r>
      <w:r w:rsidR="00FD37E9" w:rsidRPr="0094490F">
        <w:t>during the previous</w:t>
      </w:r>
      <w:r w:rsidR="0099570E" w:rsidRPr="0094490F">
        <w:t xml:space="preserve"> </w:t>
      </w:r>
      <w:r w:rsidR="003832CA" w:rsidRPr="002042D9">
        <w:t>year.</w:t>
      </w:r>
      <w:r w:rsidR="0099570E" w:rsidRPr="002042D9">
        <w:rPr>
          <w:bCs/>
        </w:rPr>
        <w:t xml:space="preserve"> </w:t>
      </w:r>
      <w:r w:rsidR="00FD37E9" w:rsidRPr="00AF485B">
        <w:rPr>
          <w:bCs/>
        </w:rPr>
        <w:t>S</w:t>
      </w:r>
      <w:r w:rsidR="009A5F1B" w:rsidRPr="00064B54">
        <w:rPr>
          <w:bCs/>
        </w:rPr>
        <w:t xml:space="preserve">ee </w:t>
      </w:r>
      <w:r w:rsidR="009A5F1B" w:rsidRPr="00D75172">
        <w:t xml:space="preserve">Appendix </w:t>
      </w:r>
      <w:r w:rsidR="00E65AC9" w:rsidRPr="00D75172">
        <w:t>E</w:t>
      </w:r>
      <w:r w:rsidR="009A5F1B" w:rsidRPr="002250DF">
        <w:rPr>
          <w:bCs/>
        </w:rPr>
        <w:t xml:space="preserve"> in the supplementa</w:t>
      </w:r>
      <w:r w:rsidR="00ED1C44">
        <w:rPr>
          <w:bCs/>
        </w:rPr>
        <w:t>l</w:t>
      </w:r>
      <w:r w:rsidR="009A5F1B" w:rsidRPr="002250DF">
        <w:rPr>
          <w:bCs/>
        </w:rPr>
        <w:t xml:space="preserve"> materials for a complete list of </w:t>
      </w:r>
      <w:r w:rsidR="00FD37E9" w:rsidRPr="0094490F">
        <w:rPr>
          <w:bCs/>
        </w:rPr>
        <w:t xml:space="preserve">Time 1 and Time 2 </w:t>
      </w:r>
      <w:r w:rsidR="009A5F1B" w:rsidRPr="002042D9">
        <w:rPr>
          <w:bCs/>
        </w:rPr>
        <w:t xml:space="preserve">measures.  </w:t>
      </w:r>
    </w:p>
    <w:p w14:paraId="3706E983" w14:textId="618AC952" w:rsidR="004B1CBF" w:rsidRDefault="00B84602" w:rsidP="009B0797">
      <w:pPr>
        <w:spacing w:line="480" w:lineRule="auto"/>
        <w:rPr>
          <w:b/>
        </w:rPr>
      </w:pPr>
      <w:r>
        <w:rPr>
          <w:b/>
        </w:rPr>
        <w:t>Measures</w:t>
      </w:r>
      <w:r w:rsidR="000539E4">
        <w:rPr>
          <w:b/>
        </w:rPr>
        <w:t xml:space="preserve"> </w:t>
      </w:r>
      <w:r w:rsidR="00735C7A">
        <w:rPr>
          <w:b/>
        </w:rPr>
        <w:t xml:space="preserve">Specific to </w:t>
      </w:r>
      <w:r w:rsidR="000539E4">
        <w:rPr>
          <w:b/>
        </w:rPr>
        <w:t>Time 1</w:t>
      </w:r>
    </w:p>
    <w:p w14:paraId="3C89E1B3" w14:textId="77777777" w:rsidR="00590883" w:rsidRDefault="004B1CBF" w:rsidP="00396E98">
      <w:pPr>
        <w:spacing w:line="480" w:lineRule="auto"/>
        <w:rPr>
          <w:b/>
          <w:bCs/>
          <w:i/>
          <w:iCs/>
          <w:lang w:val="en-CA"/>
        </w:rPr>
      </w:pPr>
      <w:r w:rsidRPr="00396E98">
        <w:rPr>
          <w:b/>
          <w:bCs/>
          <w:i/>
          <w:iCs/>
          <w:lang w:val="en-CA"/>
        </w:rPr>
        <w:t xml:space="preserve">Internalizing the </w:t>
      </w:r>
      <w:r w:rsidR="00BA067B" w:rsidRPr="00396E98">
        <w:rPr>
          <w:b/>
          <w:bCs/>
          <w:i/>
          <w:iCs/>
          <w:lang w:val="en-CA"/>
        </w:rPr>
        <w:t>M</w:t>
      </w:r>
      <w:r w:rsidRPr="00396E98">
        <w:rPr>
          <w:b/>
          <w:bCs/>
          <w:i/>
          <w:iCs/>
          <w:lang w:val="en-CA"/>
        </w:rPr>
        <w:t>essage</w:t>
      </w:r>
    </w:p>
    <w:p w14:paraId="03841F34" w14:textId="29D12E00" w:rsidR="004B1CBF" w:rsidRPr="00BE7FF7" w:rsidRDefault="004B1CBF" w:rsidP="00590883">
      <w:pPr>
        <w:spacing w:line="480" w:lineRule="auto"/>
        <w:ind w:firstLine="720"/>
        <w:rPr>
          <w:b/>
          <w:bCs/>
          <w:lang w:val="en-CA"/>
        </w:rPr>
      </w:pPr>
      <w:r w:rsidRPr="00F5500F">
        <w:t xml:space="preserve">After reading intervention materials, participants responded to questions designed to encourage them to internalize the </w:t>
      </w:r>
      <w:r w:rsidR="00FE2BA9">
        <w:t xml:space="preserve">intervention </w:t>
      </w:r>
      <w:r w:rsidRPr="00F5500F">
        <w:t xml:space="preserve">messages </w:t>
      </w:r>
      <w:r w:rsidR="00167508">
        <w:fldChar w:fldCharType="begin" w:fldLock="1"/>
      </w:r>
      <w:r w:rsidR="00F5133A">
        <w:instrText>ADDIN CSL_CITATION {"citationItems":[{"id":"ITEM-1","itemData":{"DOI":"10.3102/0034654311405999","author":[{"dropping-particle":"","family":"Yeager","given":"D. S.","non-dropping-particle":"","parse-names":false,"suffix":""},{"dropping-particle":"","family":"Walton","given":"G. M.","non-dropping-particle":"","parse-names":false,"suffix":""}],"container-title":"Review of Educational Research","id":"ITEM-1","issued":{"date-parts":[["2011"]]},"page":"267-301","title":"Social-psychological interventions in education: They’re not magic","type":"article-journal","volume":"81"},"uris":["http://www.mendeley.com/documents/?uuid=fb4fee5b-478a-47c9-9724-cb29bfd6a1e6"]}],"mendeley":{"formattedCitation":"(Yeager &amp; Walton, 2011)","plainTextFormattedCitation":"(Yeager &amp; Walton, 2011)","previouslyFormattedCitation":"(Yeager &amp; Walton, 2011)"},"properties":{"noteIndex":0},"schema":"https://github.com/citation-style-language/schema/raw/master/csl-citation.json"}</w:instrText>
      </w:r>
      <w:r w:rsidR="00167508">
        <w:fldChar w:fldCharType="separate"/>
      </w:r>
      <w:r w:rsidR="00167508" w:rsidRPr="00167508">
        <w:rPr>
          <w:noProof/>
        </w:rPr>
        <w:t>(Yeager &amp; Walton, 2011)</w:t>
      </w:r>
      <w:r w:rsidR="00167508">
        <w:fldChar w:fldCharType="end"/>
      </w:r>
      <w:r w:rsidRPr="00F5500F">
        <w:t xml:space="preserve">. In the difference-education and control conditions, </w:t>
      </w:r>
      <w:r w:rsidR="00E6446E" w:rsidRPr="00BE7FF7">
        <w:t>we used the same questions used in previous difference-education interventions</w:t>
      </w:r>
      <w:r w:rsidR="00E6446E">
        <w:t>. S</w:t>
      </w:r>
      <w:r w:rsidRPr="00F5500F">
        <w:t>tudents first summarize</w:t>
      </w:r>
      <w:r w:rsidR="00E6446E">
        <w:t>d</w:t>
      </w:r>
      <w:r w:rsidRPr="00F5500F">
        <w:t xml:space="preserve"> three key messages from the stories</w:t>
      </w:r>
      <w:r w:rsidR="00FD37E9">
        <w:t xml:space="preserve"> and then </w:t>
      </w:r>
      <w:r w:rsidRPr="00BE7FF7">
        <w:t xml:space="preserve">answered </w:t>
      </w:r>
      <w:r w:rsidR="00F53380" w:rsidRPr="00BE7FF7">
        <w:t>open-ended</w:t>
      </w:r>
      <w:r w:rsidRPr="00BE7FF7">
        <w:t xml:space="preserve"> questions</w:t>
      </w:r>
      <w:r w:rsidR="0094490F">
        <w:t xml:space="preserve"> that were identical to those used in previous difference-education interventions (see </w:t>
      </w:r>
      <w:r w:rsidR="003811E2">
        <w:t>s</w:t>
      </w:r>
      <w:r w:rsidR="0094490F">
        <w:t xml:space="preserve">upplemental materials, Appendix E). </w:t>
      </w:r>
    </w:p>
    <w:p w14:paraId="21182407" w14:textId="58DE6FC5" w:rsidR="0094490F" w:rsidRPr="00BE7FF7" w:rsidRDefault="00E6446E" w:rsidP="0094490F">
      <w:pPr>
        <w:spacing w:line="480" w:lineRule="auto"/>
        <w:ind w:firstLine="720"/>
        <w:rPr>
          <w:b/>
          <w:bCs/>
          <w:lang w:val="en-CA"/>
        </w:rPr>
      </w:pPr>
      <w:r>
        <w:t>T</w:t>
      </w:r>
      <w:r w:rsidR="004000C4" w:rsidRPr="00BE7FF7">
        <w:t xml:space="preserve">o maintain the fidelity of </w:t>
      </w:r>
      <w:r>
        <w:t>previous</w:t>
      </w:r>
      <w:r w:rsidR="004000C4" w:rsidRPr="00BE7FF7">
        <w:t xml:space="preserve"> social</w:t>
      </w:r>
      <w:r w:rsidR="003B55EE">
        <w:t>-</w:t>
      </w:r>
      <w:r w:rsidR="004000C4" w:rsidRPr="00BE7FF7">
        <w:t>belonging intervention</w:t>
      </w:r>
      <w:r>
        <w:t>s</w:t>
      </w:r>
      <w:r w:rsidR="004000C4" w:rsidRPr="00BE7FF7">
        <w:t xml:space="preserve">, </w:t>
      </w:r>
      <w:r>
        <w:t xml:space="preserve">our social-belonging condition asked the </w:t>
      </w:r>
      <w:r w:rsidRPr="00BE7FF7">
        <w:t>exact questions listed in the “social</w:t>
      </w:r>
      <w:r>
        <w:t>-</w:t>
      </w:r>
      <w:r w:rsidRPr="00BE7FF7">
        <w:t xml:space="preserve">belonging intervention” guide </w:t>
      </w:r>
      <w:r w:rsidR="00E85BE8">
        <w:t>(</w:t>
      </w:r>
      <w:r w:rsidRPr="00BE7FF7">
        <w:fldChar w:fldCharType="begin" w:fldLock="1"/>
      </w:r>
      <w:r w:rsidRPr="00BE7FF7">
        <w:instrText>ADDIN CSL_CITATION {"citationItems":[{"id":"ITEM-1","itemData":{"author":[{"dropping-particle":"","family":"Walton","given":"G. M.","non-dropping-particle":"","parse-names":false,"suffix":""},{"dropping-particle":"","family":"Murphy","given":"M. C.","non-dropping-particle":"","parse-names":false,"suffix":""},{"dropping-particle":"","family":"Logel","given":"C.","non-dropping-particle":"","parse-names":false,"suffix":""},{"dropping-particle":"","family":"Yeager","given":"D. S.","non-dropping-particle":"","parse-names":false,"suffix":""},{"dropping-particle":"","family":"The College Transition Collaborative","given":"","non-dropping-particle":"","parse-names":false,"suffix":""}],"id":"ITEM-1","issued":{"date-parts":[["2017"]]},"title":"The Social-Belonging Intervention: A Guide For Use and Customization.","type":"report"},"uris":["http://www.mendeley.com/documents/?uuid=cfca8299-ac51-4521-a25d-b31cdf63af2e"]}],"mendeley":{"formattedCitation":"(G. M. Walton et al., 2017)","manualFormatting":"Walton, Murphy, Logel, Yeager, and The College Transition Collaborative (2017)","plainTextFormattedCitation":"(G. M. Walton et al., 2017)","previouslyFormattedCitation":"(G. M. Walton et al., 2017)"},"properties":{"noteIndex":0},"schema":"https://github.com/citation-style-language/schema/raw/master/csl-citation.json"}</w:instrText>
      </w:r>
      <w:r w:rsidRPr="00BE7FF7">
        <w:fldChar w:fldCharType="separate"/>
      </w:r>
      <w:r w:rsidRPr="00BE7FF7">
        <w:rPr>
          <w:noProof/>
        </w:rPr>
        <w:t>Walton, Murphy, Logel, Yeager, and The College Transition Collaborative</w:t>
      </w:r>
      <w:r w:rsidR="00E85BE8">
        <w:rPr>
          <w:noProof/>
        </w:rPr>
        <w:t>,</w:t>
      </w:r>
      <w:r w:rsidR="00E85BE8" w:rsidRPr="00BE7FF7" w:rsidDel="00E85BE8">
        <w:rPr>
          <w:noProof/>
        </w:rPr>
        <w:t xml:space="preserve"> </w:t>
      </w:r>
      <w:r w:rsidRPr="00BE7FF7">
        <w:rPr>
          <w:noProof/>
        </w:rPr>
        <w:t>2017)</w:t>
      </w:r>
      <w:r w:rsidRPr="00BE7FF7">
        <w:fldChar w:fldCharType="end"/>
      </w:r>
      <w:r>
        <w:t>. Al</w:t>
      </w:r>
      <w:r w:rsidR="004000C4" w:rsidRPr="00BE7FF7">
        <w:t xml:space="preserve">though these questions </w:t>
      </w:r>
      <w:r>
        <w:t>differed</w:t>
      </w:r>
      <w:r w:rsidR="004000C4" w:rsidRPr="00BE7FF7">
        <w:t xml:space="preserve"> from the questions </w:t>
      </w:r>
      <w:r>
        <w:t xml:space="preserve">we </w:t>
      </w:r>
      <w:r w:rsidR="004000C4" w:rsidRPr="00BE7FF7">
        <w:t xml:space="preserve">used in the difference-education and control conditions, </w:t>
      </w:r>
      <w:r>
        <w:t xml:space="preserve">this </w:t>
      </w:r>
      <w:r w:rsidR="004000C4" w:rsidRPr="00BE7FF7">
        <w:t xml:space="preserve">was necessary to ensure </w:t>
      </w:r>
      <w:r w:rsidR="004B1CBF" w:rsidRPr="00BE7FF7">
        <w:t xml:space="preserve">that the results </w:t>
      </w:r>
      <w:r w:rsidR="004D586B" w:rsidRPr="00BE7FF7">
        <w:t xml:space="preserve">for </w:t>
      </w:r>
      <w:r w:rsidR="004000C4" w:rsidRPr="00BE7FF7">
        <w:t>the social</w:t>
      </w:r>
      <w:r w:rsidR="003B55EE">
        <w:t>-</w:t>
      </w:r>
      <w:r w:rsidR="004000C4" w:rsidRPr="00BE7FF7">
        <w:t>belonging intervention</w:t>
      </w:r>
      <w:r w:rsidR="004D586B" w:rsidRPr="00BE7FF7">
        <w:t xml:space="preserve"> </w:t>
      </w:r>
      <w:r w:rsidR="004B1CBF" w:rsidRPr="00BE7FF7">
        <w:t xml:space="preserve">would be </w:t>
      </w:r>
      <w:r w:rsidR="00341780" w:rsidRPr="00BE7FF7">
        <w:t xml:space="preserve">fully </w:t>
      </w:r>
      <w:r w:rsidR="004B1CBF" w:rsidRPr="00BE7FF7">
        <w:t xml:space="preserve">comparable to previous </w:t>
      </w:r>
      <w:r w:rsidR="004000C4" w:rsidRPr="00BE7FF7">
        <w:t>social</w:t>
      </w:r>
      <w:r w:rsidR="003B55EE">
        <w:t>-</w:t>
      </w:r>
      <w:r w:rsidR="004000C4" w:rsidRPr="00BE7FF7">
        <w:t xml:space="preserve">belonging </w:t>
      </w:r>
      <w:r w:rsidR="004B1CBF" w:rsidRPr="00BE7FF7">
        <w:t xml:space="preserve">interventions. </w:t>
      </w:r>
      <w:r w:rsidR="004000C4" w:rsidRPr="00BE7FF7">
        <w:t>In the social</w:t>
      </w:r>
      <w:r w:rsidR="003B55EE">
        <w:t>-</w:t>
      </w:r>
      <w:r w:rsidR="004000C4" w:rsidRPr="00BE7FF7">
        <w:t xml:space="preserve">belonging condition, after </w:t>
      </w:r>
      <w:r w:rsidR="004B1CBF" w:rsidRPr="00BE7FF7">
        <w:t>reading the stories, participants were first asked to write an essay on their transition to university.</w:t>
      </w:r>
      <w:r w:rsidR="0094490F">
        <w:t xml:space="preserve"> They then </w:t>
      </w:r>
      <w:r w:rsidR="0094490F" w:rsidRPr="00BE7FF7">
        <w:t>answered open-ended questions</w:t>
      </w:r>
      <w:r w:rsidR="0094490F">
        <w:t xml:space="preserve"> that were identical to those used in previous social-belonging interventions (see </w:t>
      </w:r>
      <w:r w:rsidR="00EB5001">
        <w:t>s</w:t>
      </w:r>
      <w:r w:rsidR="0094490F">
        <w:t xml:space="preserve">upplemental materials, Appendix E). </w:t>
      </w:r>
    </w:p>
    <w:p w14:paraId="6AFA34CF" w14:textId="5E69EE60" w:rsidR="004B1CBF" w:rsidRPr="004602F8" w:rsidRDefault="004B1CBF" w:rsidP="00CC2029">
      <w:pPr>
        <w:spacing w:line="480" w:lineRule="auto"/>
        <w:ind w:firstLine="720"/>
      </w:pPr>
    </w:p>
    <w:p w14:paraId="378731F6" w14:textId="77777777" w:rsidR="007C2730" w:rsidRPr="004602F8" w:rsidRDefault="00896C66" w:rsidP="009B0797">
      <w:pPr>
        <w:spacing w:line="480" w:lineRule="auto"/>
        <w:rPr>
          <w:b/>
        </w:rPr>
      </w:pPr>
      <w:r w:rsidRPr="004602F8">
        <w:rPr>
          <w:b/>
          <w:i/>
          <w:iCs/>
        </w:rPr>
        <w:lastRenderedPageBreak/>
        <w:t xml:space="preserve">Manipulation </w:t>
      </w:r>
      <w:r w:rsidR="008C2C39" w:rsidRPr="004602F8">
        <w:rPr>
          <w:b/>
          <w:i/>
          <w:iCs/>
        </w:rPr>
        <w:t>C</w:t>
      </w:r>
      <w:r w:rsidRPr="004602F8">
        <w:rPr>
          <w:b/>
          <w:i/>
          <w:iCs/>
        </w:rPr>
        <w:t>hecks</w:t>
      </w:r>
    </w:p>
    <w:p w14:paraId="49AE61C6" w14:textId="11ED46C9" w:rsidR="0019557D" w:rsidRPr="004602F8" w:rsidRDefault="00896C66" w:rsidP="007C2730">
      <w:pPr>
        <w:spacing w:line="480" w:lineRule="auto"/>
        <w:ind w:firstLine="720"/>
      </w:pPr>
      <w:r w:rsidRPr="004602F8">
        <w:t xml:space="preserve"> To assess whether</w:t>
      </w:r>
      <w:r w:rsidR="00341780" w:rsidRPr="004602F8">
        <w:t xml:space="preserve"> </w:t>
      </w:r>
      <w:r w:rsidRPr="004602F8">
        <w:t xml:space="preserve">the </w:t>
      </w:r>
      <w:r w:rsidR="0019557D" w:rsidRPr="004602F8">
        <w:t>difference</w:t>
      </w:r>
      <w:r w:rsidR="004B1CBF" w:rsidRPr="004602F8">
        <w:t>-</w:t>
      </w:r>
      <w:r w:rsidR="0019557D" w:rsidRPr="004602F8">
        <w:t xml:space="preserve">education </w:t>
      </w:r>
      <w:r w:rsidRPr="004602F8">
        <w:t xml:space="preserve">intervention communicated a contextual </w:t>
      </w:r>
      <w:r w:rsidR="00B1467F">
        <w:t>theory</w:t>
      </w:r>
      <w:r w:rsidRPr="004602F8">
        <w:t xml:space="preserve">, participants </w:t>
      </w:r>
      <w:r w:rsidR="000E3F35" w:rsidRPr="004602F8">
        <w:t xml:space="preserve">indicated </w:t>
      </w:r>
      <w:r w:rsidR="00E85BE8">
        <w:t>to what extent</w:t>
      </w:r>
      <w:r w:rsidR="00D36CB2" w:rsidRPr="004602F8">
        <w:t xml:space="preserve"> </w:t>
      </w:r>
      <w:r w:rsidR="00BA60A8">
        <w:t xml:space="preserve">(1 = </w:t>
      </w:r>
      <w:r w:rsidR="00BA60A8" w:rsidRPr="00F071B4">
        <w:rPr>
          <w:i/>
          <w:iCs/>
        </w:rPr>
        <w:t>not at all</w:t>
      </w:r>
      <w:r w:rsidR="00BA60A8">
        <w:t xml:space="preserve">, 7 = </w:t>
      </w:r>
      <w:r w:rsidR="00BA60A8" w:rsidRPr="00F071B4">
        <w:rPr>
          <w:i/>
          <w:iCs/>
        </w:rPr>
        <w:t>a lot</w:t>
      </w:r>
      <w:r w:rsidR="00BA60A8">
        <w:t xml:space="preserve">) </w:t>
      </w:r>
      <w:r w:rsidR="00D36CB2" w:rsidRPr="004602F8">
        <w:t>the stories communicated the following themes</w:t>
      </w:r>
      <w:r w:rsidR="0019557D" w:rsidRPr="004602F8">
        <w:t>:</w:t>
      </w:r>
      <w:r w:rsidRPr="004602F8">
        <w:t xml:space="preserve"> </w:t>
      </w:r>
      <w:r w:rsidR="0019557D" w:rsidRPr="004602F8">
        <w:t>“Students' backgrounds matter in college”</w:t>
      </w:r>
      <w:r w:rsidR="00B254D1" w:rsidRPr="004602F8">
        <w:t>;</w:t>
      </w:r>
      <w:r w:rsidR="0019557D" w:rsidRPr="004602F8">
        <w:t xml:space="preserve"> “Students' backgrounds can lead to unique challenges in college”</w:t>
      </w:r>
      <w:r w:rsidR="00B254D1" w:rsidRPr="004602F8">
        <w:t>;</w:t>
      </w:r>
      <w:r w:rsidR="0019557D" w:rsidRPr="004602F8">
        <w:t xml:space="preserve"> and “Students' backgrounds can help them to succeed in college”</w:t>
      </w:r>
      <w:r w:rsidR="008965B2" w:rsidRPr="004602F8">
        <w:t xml:space="preserve"> (</w:t>
      </w:r>
      <w:r w:rsidR="00C01955" w:rsidRPr="004602F8">
        <w:rPr>
          <w:rFonts w:ascii="Symbol" w:eastAsia="Symbol" w:hAnsi="Symbol" w:cs="Symbol"/>
        </w:rPr>
        <w:t></w:t>
      </w:r>
      <w:r w:rsidR="00C01955" w:rsidRPr="004602F8">
        <w:t xml:space="preserve"> </w:t>
      </w:r>
      <w:r w:rsidR="008965B2" w:rsidRPr="004602F8">
        <w:t>= .76).</w:t>
      </w:r>
      <w:r w:rsidR="00725F05" w:rsidRPr="004602F8">
        <w:t xml:space="preserve"> </w:t>
      </w:r>
      <w:r w:rsidR="0019557D" w:rsidRPr="004602F8">
        <w:t xml:space="preserve">To assess whether the </w:t>
      </w:r>
      <w:r w:rsidR="000F3292" w:rsidRPr="004602F8">
        <w:t>social</w:t>
      </w:r>
      <w:r w:rsidR="003B55EE" w:rsidRPr="004602F8">
        <w:t>-</w:t>
      </w:r>
      <w:r w:rsidR="0019557D" w:rsidRPr="004602F8">
        <w:t xml:space="preserve">belonging intervention communicated that challenges are similar or shared with other students, participants indicated to </w:t>
      </w:r>
      <w:r w:rsidR="00D36CB2" w:rsidRPr="004602F8">
        <w:t xml:space="preserve">what extent </w:t>
      </w:r>
      <w:r w:rsidR="00BA60A8">
        <w:t xml:space="preserve">(1 = </w:t>
      </w:r>
      <w:r w:rsidR="00BA60A8" w:rsidRPr="00F071B4">
        <w:rPr>
          <w:i/>
          <w:iCs/>
        </w:rPr>
        <w:t>not at all</w:t>
      </w:r>
      <w:r w:rsidR="00BA60A8">
        <w:t xml:space="preserve">, 7 = </w:t>
      </w:r>
      <w:r w:rsidR="00BA60A8" w:rsidRPr="00F071B4">
        <w:rPr>
          <w:i/>
          <w:iCs/>
        </w:rPr>
        <w:t>a lot</w:t>
      </w:r>
      <w:r w:rsidR="00BA60A8">
        <w:t>)</w:t>
      </w:r>
      <w:r w:rsidR="00BA60A8" w:rsidRPr="004602F8" w:rsidDel="00BA60A8">
        <w:t xml:space="preserve"> </w:t>
      </w:r>
      <w:r w:rsidR="00D36CB2" w:rsidRPr="004602F8">
        <w:t xml:space="preserve">the stories communicated the following themes: </w:t>
      </w:r>
      <w:r w:rsidR="0019557D" w:rsidRPr="004602F8">
        <w:t>“Students worry initially that they don’t belong in college but come to feel at home in college with time”</w:t>
      </w:r>
      <w:r w:rsidR="00B254D1" w:rsidRPr="004602F8">
        <w:t>;</w:t>
      </w:r>
      <w:r w:rsidR="0019557D" w:rsidRPr="004602F8">
        <w:t xml:space="preserve"> “No matter where students come from, they have the same experiences in college”</w:t>
      </w:r>
      <w:r w:rsidR="00B254D1" w:rsidRPr="004602F8">
        <w:t>;</w:t>
      </w:r>
      <w:r w:rsidR="0019557D" w:rsidRPr="004602F8">
        <w:t xml:space="preserve"> and “When students face obstacles in college, things generally work out with time”</w:t>
      </w:r>
      <w:r w:rsidR="008965B2" w:rsidRPr="004602F8">
        <w:t xml:space="preserve"> (</w:t>
      </w:r>
      <w:r w:rsidR="00C01955" w:rsidRPr="004602F8">
        <w:rPr>
          <w:rFonts w:ascii="Symbol" w:eastAsia="Symbol" w:hAnsi="Symbol" w:cs="Symbol"/>
        </w:rPr>
        <w:t></w:t>
      </w:r>
      <w:r w:rsidR="00C01955" w:rsidRPr="004602F8">
        <w:t xml:space="preserve"> </w:t>
      </w:r>
      <w:r w:rsidR="008965B2" w:rsidRPr="004602F8">
        <w:t>= .60).</w:t>
      </w:r>
      <w:r w:rsidR="0019557D" w:rsidRPr="004602F8">
        <w:t xml:space="preserve"> </w:t>
      </w:r>
    </w:p>
    <w:p w14:paraId="6BC0FDF6" w14:textId="2C968673" w:rsidR="00E52E17" w:rsidRDefault="004E5439" w:rsidP="00E92193">
      <w:pPr>
        <w:spacing w:line="480" w:lineRule="auto"/>
        <w:ind w:firstLine="720"/>
      </w:pPr>
      <w:r>
        <w:t>Moreover</w:t>
      </w:r>
      <w:r w:rsidR="0019557D" w:rsidRPr="004602F8">
        <w:t>, to ensure that the interventions and</w:t>
      </w:r>
      <w:r w:rsidR="0019557D" w:rsidRPr="001F3A86">
        <w:t xml:space="preserve"> </w:t>
      </w:r>
      <w:r w:rsidR="0019557D" w:rsidRPr="00230EAE">
        <w:t>control were equally engaging</w:t>
      </w:r>
      <w:r w:rsidR="0019557D" w:rsidRPr="001F3A86">
        <w:t>, students</w:t>
      </w:r>
      <w:r w:rsidR="00BA60A8">
        <w:t xml:space="preserve"> responded to</w:t>
      </w:r>
      <w:r w:rsidR="0019557D" w:rsidRPr="001F3A86">
        <w:t xml:space="preserve"> the following three questions: “Overall, to what extent did the student stories reflect</w:t>
      </w:r>
      <w:r w:rsidR="0019557D" w:rsidRPr="00F5500F">
        <w:t xml:space="preserve"> your own experiences?</w:t>
      </w:r>
      <w:r w:rsidR="0046580D">
        <w:t>”</w:t>
      </w:r>
      <w:r w:rsidR="00D36CB2">
        <w:t xml:space="preserve"> (1 = </w:t>
      </w:r>
      <w:r w:rsidR="00D36CB2" w:rsidRPr="00F071B4">
        <w:rPr>
          <w:i/>
          <w:iCs/>
        </w:rPr>
        <w:t>not at all</w:t>
      </w:r>
      <w:r w:rsidR="00D36CB2">
        <w:t xml:space="preserve">, 7 = </w:t>
      </w:r>
      <w:r w:rsidR="00D36CB2" w:rsidRPr="00F071B4">
        <w:rPr>
          <w:i/>
          <w:iCs/>
        </w:rPr>
        <w:t>a lot</w:t>
      </w:r>
      <w:r w:rsidR="00D36CB2">
        <w:t>)</w:t>
      </w:r>
      <w:r w:rsidR="008F617C" w:rsidRPr="00F5500F">
        <w:t>;</w:t>
      </w:r>
      <w:r w:rsidR="0019557D" w:rsidRPr="00F5500F">
        <w:t xml:space="preserve"> “How similar were the student stories to your own?</w:t>
      </w:r>
      <w:r w:rsidR="0046580D">
        <w:t>”</w:t>
      </w:r>
      <w:r w:rsidR="00D36CB2" w:rsidRPr="00D36CB2">
        <w:t xml:space="preserve"> </w:t>
      </w:r>
      <w:r w:rsidR="00D36CB2">
        <w:t xml:space="preserve">(1 = </w:t>
      </w:r>
      <w:r w:rsidR="00D36CB2" w:rsidRPr="00F071B4">
        <w:rPr>
          <w:i/>
          <w:iCs/>
        </w:rPr>
        <w:t>not at all</w:t>
      </w:r>
      <w:r w:rsidR="00D36CB2">
        <w:t xml:space="preserve">, 7 = </w:t>
      </w:r>
      <w:r w:rsidR="00D36CB2" w:rsidRPr="00F071B4">
        <w:rPr>
          <w:i/>
          <w:iCs/>
        </w:rPr>
        <w:t>a lot</w:t>
      </w:r>
      <w:r w:rsidR="00D36CB2">
        <w:t>)</w:t>
      </w:r>
      <w:r w:rsidR="008F617C" w:rsidRPr="00F5500F">
        <w:t>;</w:t>
      </w:r>
      <w:r w:rsidR="0019557D" w:rsidRPr="00F5500F">
        <w:t xml:space="preserve"> and “Did you pay attention to the content of the student stories you read</w:t>
      </w:r>
      <w:r w:rsidR="0046580D">
        <w:t xml:space="preserve">?” </w:t>
      </w:r>
      <w:r w:rsidR="00D82E23">
        <w:t>(Yes/No)</w:t>
      </w:r>
      <w:r w:rsidR="00BA60A8">
        <w:t xml:space="preserve">. </w:t>
      </w:r>
    </w:p>
    <w:p w14:paraId="6A819EFC" w14:textId="7F833634" w:rsidR="00B84602" w:rsidRDefault="000539E4" w:rsidP="00B6679B">
      <w:pPr>
        <w:spacing w:line="480" w:lineRule="auto"/>
        <w:rPr>
          <w:b/>
        </w:rPr>
      </w:pPr>
      <w:r w:rsidRPr="00C92D76">
        <w:rPr>
          <w:b/>
          <w:bCs/>
        </w:rPr>
        <w:t>Measures at Time 1 and 2:</w:t>
      </w:r>
      <w:r w:rsidRPr="000539E4">
        <w:rPr>
          <w:b/>
          <w:bCs/>
        </w:rPr>
        <w:t xml:space="preserve"> </w:t>
      </w:r>
      <w:r w:rsidR="00C22E32">
        <w:rPr>
          <w:b/>
        </w:rPr>
        <w:t>Empowerment</w:t>
      </w:r>
      <w:r w:rsidR="00891689">
        <w:rPr>
          <w:b/>
        </w:rPr>
        <w:t xml:space="preserve"> and Comfort with Social Group Difference</w:t>
      </w:r>
    </w:p>
    <w:p w14:paraId="0A5C3849" w14:textId="61D47FD5" w:rsidR="00625A6C" w:rsidRPr="00B606C5" w:rsidRDefault="00C22E32" w:rsidP="009B0797">
      <w:pPr>
        <w:spacing w:line="480" w:lineRule="auto"/>
        <w:rPr>
          <w:b/>
          <w:i/>
          <w:iCs/>
        </w:rPr>
      </w:pPr>
      <w:r>
        <w:rPr>
          <w:b/>
          <w:i/>
          <w:iCs/>
        </w:rPr>
        <w:t>Empowerment</w:t>
      </w:r>
    </w:p>
    <w:p w14:paraId="7942083E" w14:textId="5F280099" w:rsidR="00CB1043" w:rsidRPr="002C1AC5" w:rsidRDefault="00E42FF0" w:rsidP="002C1AC5">
      <w:pPr>
        <w:spacing w:line="480" w:lineRule="auto"/>
        <w:ind w:firstLine="720"/>
        <w:rPr>
          <w:iCs/>
        </w:rPr>
      </w:pPr>
      <w:r>
        <w:rPr>
          <w:iCs/>
        </w:rPr>
        <w:t>T</w:t>
      </w:r>
      <w:r w:rsidR="00997021">
        <w:rPr>
          <w:iCs/>
        </w:rPr>
        <w:t xml:space="preserve">he only formal </w:t>
      </w:r>
      <w:r>
        <w:rPr>
          <w:iCs/>
        </w:rPr>
        <w:t xml:space="preserve">pre-registered </w:t>
      </w:r>
      <w:r w:rsidR="00997021">
        <w:rPr>
          <w:iCs/>
        </w:rPr>
        <w:t xml:space="preserve">hypothesis about mediation </w:t>
      </w:r>
      <w:r w:rsidR="00E52E17">
        <w:rPr>
          <w:iCs/>
        </w:rPr>
        <w:t xml:space="preserve">was </w:t>
      </w:r>
      <w:r w:rsidR="00CB1043">
        <w:rPr>
          <w:iCs/>
        </w:rPr>
        <w:t xml:space="preserve">that </w:t>
      </w:r>
      <w:r w:rsidR="00E52E17">
        <w:rPr>
          <w:iCs/>
        </w:rPr>
        <w:t xml:space="preserve">empowerment </w:t>
      </w:r>
      <w:r w:rsidR="00CB1043">
        <w:rPr>
          <w:iCs/>
        </w:rPr>
        <w:t xml:space="preserve">would serve </w:t>
      </w:r>
      <w:r w:rsidR="00E52E17">
        <w:rPr>
          <w:iCs/>
        </w:rPr>
        <w:t xml:space="preserve">as </w:t>
      </w:r>
      <w:r w:rsidR="00235904">
        <w:rPr>
          <w:iCs/>
        </w:rPr>
        <w:t xml:space="preserve">a </w:t>
      </w:r>
      <w:r w:rsidR="00E52E17">
        <w:rPr>
          <w:iCs/>
        </w:rPr>
        <w:t xml:space="preserve">mediator for </w:t>
      </w:r>
      <w:r w:rsidR="00235904">
        <w:rPr>
          <w:iCs/>
        </w:rPr>
        <w:t xml:space="preserve">the </w:t>
      </w:r>
      <w:r w:rsidR="0072629C">
        <w:rPr>
          <w:iCs/>
        </w:rPr>
        <w:t xml:space="preserve">academic performance </w:t>
      </w:r>
      <w:r w:rsidR="00235904">
        <w:rPr>
          <w:iCs/>
        </w:rPr>
        <w:t>benefits of</w:t>
      </w:r>
      <w:r w:rsidR="00E52E17">
        <w:rPr>
          <w:iCs/>
        </w:rPr>
        <w:t xml:space="preserve"> d</w:t>
      </w:r>
      <w:r w:rsidR="00CB1043">
        <w:rPr>
          <w:iCs/>
        </w:rPr>
        <w:t xml:space="preserve">ifference-education. </w:t>
      </w:r>
      <w:r w:rsidR="00CB1043">
        <w:t>We captured e</w:t>
      </w:r>
      <w:r w:rsidR="00CB1043" w:rsidRPr="00F5500F">
        <w:t xml:space="preserve">mpowerment </w:t>
      </w:r>
      <w:r w:rsidR="00CB1043">
        <w:t xml:space="preserve">with two measures: learning empowerment and </w:t>
      </w:r>
      <w:r w:rsidR="00235904">
        <w:t>resource</w:t>
      </w:r>
      <w:r w:rsidR="00CB1043">
        <w:t xml:space="preserve">-seeking behavior. These measures have been theorized to reflect psychological and behavioral elements of empowerment, respectively </w:t>
      </w:r>
      <w:r w:rsidR="00CB1043" w:rsidRPr="002D215E">
        <w:fldChar w:fldCharType="begin" w:fldLock="1"/>
      </w:r>
      <w:r w:rsidR="00CB1043">
        <w:instrText>ADDIN CSL_CITATION {"citationItems":[{"id":"ITEM-1","itemData":{"DOI":"10.1177/1745691618797957","author":[{"dropping-particle":"","family":"Stephens","given":"N. M.","non-dropping-particle":"","parse-names":false,"suffix":""},{"dropping-particle":"","family":"Hamedani","given":"M. G.","non-dropping-particle":"","parse-names":false,"suffix":""},{"dropping-particle":"","family":"Townsend","given":"S. S. M.","non-dropping-particle":"","parse-names":false,"suffix":""}],"container-title":"Perspectives on Psychological Science","id":"ITEM-1","issued":{"date-parts":[["2019"]]},"page":"156–174","title":"Difference matters: Teaching students a contextual theory of difference can help them succeed","type":"article-journal","volume":"14"},"uris":["http://www.mendeley.com/documents/?uuid=d9705d66-e22b-4e77-85c5-37cddbd70aec"]}],"mendeley":{"formattedCitation":"(N. M. Stephens et al., 2019)","manualFormatting":"(Stephens et al., 2019)","plainTextFormattedCitation":"(N. M. Stephens et al., 2019)","previouslyFormattedCitation":"(N. M. Stephens et al., 2019)"},"properties":{"noteIndex":0},"schema":"https://github.com/citation-style-language/schema/raw/master/csl-citation.json"}</w:instrText>
      </w:r>
      <w:r w:rsidR="00CB1043" w:rsidRPr="002D215E">
        <w:fldChar w:fldCharType="separate"/>
      </w:r>
      <w:r w:rsidR="00CB1043" w:rsidRPr="002D215E">
        <w:rPr>
          <w:noProof/>
        </w:rPr>
        <w:t>(Stephens</w:t>
      </w:r>
      <w:r w:rsidR="00366AD5">
        <w:rPr>
          <w:noProof/>
        </w:rPr>
        <w:t xml:space="preserve">, Hamedani, </w:t>
      </w:r>
      <w:r w:rsidR="003B16E9">
        <w:rPr>
          <w:noProof/>
        </w:rPr>
        <w:t>&amp; Townsend</w:t>
      </w:r>
      <w:r w:rsidR="00CB1043" w:rsidRPr="002D215E">
        <w:rPr>
          <w:noProof/>
        </w:rPr>
        <w:t>, 2019)</w:t>
      </w:r>
      <w:r w:rsidR="00CB1043" w:rsidRPr="002D215E">
        <w:fldChar w:fldCharType="end"/>
      </w:r>
      <w:r w:rsidR="00CB1043" w:rsidRPr="002D215E">
        <w:t xml:space="preserve">. </w:t>
      </w:r>
      <w:r w:rsidR="004E5439">
        <w:t>Using a scale from 1(</w:t>
      </w:r>
      <w:r w:rsidR="004E5439" w:rsidRPr="00F071B4">
        <w:rPr>
          <w:i/>
          <w:iCs/>
        </w:rPr>
        <w:t>strongly disagree</w:t>
      </w:r>
      <w:r w:rsidR="004E5439" w:rsidRPr="002D67C9">
        <w:t>)</w:t>
      </w:r>
      <w:r w:rsidR="004E5439">
        <w:t xml:space="preserve"> </w:t>
      </w:r>
      <w:r w:rsidR="004E5439">
        <w:lastRenderedPageBreak/>
        <w:t xml:space="preserve">to </w:t>
      </w:r>
      <w:r w:rsidR="004E5439" w:rsidRPr="0038731B">
        <w:t>7</w:t>
      </w:r>
      <w:r w:rsidR="004E5439">
        <w:t>(</w:t>
      </w:r>
      <w:r w:rsidR="004E5439" w:rsidRPr="00F071B4">
        <w:rPr>
          <w:i/>
          <w:iCs/>
        </w:rPr>
        <w:t>strongly agree</w:t>
      </w:r>
      <w:r w:rsidR="004E5439" w:rsidRPr="0038731B">
        <w:t>)</w:t>
      </w:r>
      <w:r w:rsidR="004E5439">
        <w:t>, w</w:t>
      </w:r>
      <w:r w:rsidR="004E5439" w:rsidRPr="002D215E">
        <w:t xml:space="preserve">e </w:t>
      </w:r>
      <w:r w:rsidR="00CB1043" w:rsidRPr="002D215E">
        <w:t xml:space="preserve">measured </w:t>
      </w:r>
      <w:r w:rsidR="00CB1043" w:rsidRPr="002D215E">
        <w:rPr>
          <w:i/>
        </w:rPr>
        <w:t>learning empowerment</w:t>
      </w:r>
      <w:r w:rsidR="00CB1043" w:rsidRPr="002D215E">
        <w:t xml:space="preserve"> using </w:t>
      </w:r>
      <w:r w:rsidR="00CD0148">
        <w:t>seven</w:t>
      </w:r>
      <w:r w:rsidR="00CB1043" w:rsidRPr="002D215E">
        <w:t xml:space="preserve"> items (</w:t>
      </w:r>
      <w:r w:rsidR="00CB1043" w:rsidRPr="002D215E">
        <w:rPr>
          <w:rFonts w:ascii="Symbol" w:eastAsia="Symbol" w:hAnsi="Symbol" w:cs="Symbol"/>
        </w:rPr>
        <w:t></w:t>
      </w:r>
      <w:r w:rsidR="00CB1043" w:rsidRPr="002D215E">
        <w:t xml:space="preserve"> = .86) assessing the extent to which students felt academically empowered </w:t>
      </w:r>
      <w:r w:rsidR="00CB1043" w:rsidRPr="002D215E">
        <w:fldChar w:fldCharType="begin" w:fldLock="1"/>
      </w:r>
      <w:r w:rsidR="00CB1043">
        <w:instrText>ADDIN CSL_CITATION {"citationItems":[{"id":"ITEM-1","itemData":{"abstract":"The Patterns of Adaptive Learning Scales have been developed and refined over time by a group of researchers using goal orientation theory to examine the relation between the learning environment and students’ motivation, affect, and behavior. Student scales assess 1) personal achievement goal orientations; 2) perceptions of teacher’s goals; 3) perceptions of the goal structures in the classroom; 4) achievement-related beliefs, attitudes, and strategies; and 5) perceptions of parents and home life. Teacher scales assess their perceptions of the goal structure in the school, their goal-related approaches to instruction, and personal teaching efficacy.","author":[{"dropping-particle":"","family":"Midgley","given":"Carol","non-dropping-particle":"","parse-names":false,"suffix":""},{"dropping-particle":"","family":"Maehr","given":"Martin L","non-dropping-particle":"","parse-names":false,"suffix":""},{"dropping-particle":"","family":"Hruda","given":"Ludmila Z","non-dropping-particle":"","parse-names":false,"suffix":""},{"dropping-particle":"","family":"Anderman","given":"Eric","non-dropping-particle":"","parse-names":false,"suffix":""},{"dropping-particle":"","family":"Anderman","given":"Lynley","non-dropping-particle":"","parse-names":false,"suffix":""},{"dropping-particle":"","family":"Freeman","given":"Kimberley E","non-dropping-particle":"","parse-names":false,"suffix":""},{"dropping-particle":"","family":"Gheen","given":"Margaret","non-dropping-particle":"","parse-names":false,"suffix":""},{"dropping-particle":"","family":"Kaplan","given":"Avi","non-dropping-particle":"","parse-names":false,"suffix":""},{"dropping-particle":"","family":"Kumar","given":"Revathy","non-dropping-particle":"","parse-names":false,"suffix":""},{"dropping-particle":"","family":"Middleton","given":"Michael J","non-dropping-particle":"","parse-names":false,"suffix":""},{"dropping-particle":"","family":"Nelson","given":"Jeanne","non-dropping-particle":"","parse-names":false,"suffix":""},{"dropping-particle":"","family":"Roeser","given":"Robert","non-dropping-particle":"","parse-names":false,"suffix":""}],"container-title":"Pals","id":"ITEM-1","issued":{"date-parts":[["2000"]]},"page":"734-763","publisher":"University of Michigan","publisher-place":"Ann Arbor, MI","title":"Manual for the Patterns of Adaptive Learning Sciences (PALS)","type":"article"},"uris":["http://www.mendeley.com/documents/?uuid=93e8f9f7-d0cf-49a0-8fba-53d3254413f3"]}],"mendeley":{"formattedCitation":"(Midgley et al., 2000)","manualFormatting":"(Midgley, Maehr, Hruda, Anderman, Anderman, Freeman, Gheen, Kaplan, Kumar, Middleton, Nelson, &amp; Roeser, 2000)","plainTextFormattedCitation":"(Midgley et al., 2000)","previouslyFormattedCitation":"(Midgley et al., 2000)"},"properties":{"noteIndex":0},"schema":"https://github.com/citation-style-language/schema/raw/master/csl-citation.json"}</w:instrText>
      </w:r>
      <w:r w:rsidR="00CB1043" w:rsidRPr="002D215E">
        <w:fldChar w:fldCharType="separate"/>
      </w:r>
      <w:r w:rsidR="00CB1043" w:rsidRPr="002D215E">
        <w:rPr>
          <w:noProof/>
        </w:rPr>
        <w:t>(Midgley</w:t>
      </w:r>
      <w:r w:rsidR="00AF7738">
        <w:rPr>
          <w:noProof/>
        </w:rPr>
        <w:t xml:space="preserve"> et al.</w:t>
      </w:r>
      <w:r w:rsidR="00CB1043">
        <w:rPr>
          <w:noProof/>
        </w:rPr>
        <w:t>,</w:t>
      </w:r>
      <w:r w:rsidR="00CB1043" w:rsidRPr="002D215E">
        <w:rPr>
          <w:noProof/>
        </w:rPr>
        <w:t xml:space="preserve"> 2000)</w:t>
      </w:r>
      <w:r w:rsidR="00CB1043" w:rsidRPr="002D215E">
        <w:fldChar w:fldCharType="end"/>
      </w:r>
      <w:r w:rsidR="00CB1043" w:rsidRPr="002D215E">
        <w:t xml:space="preserve">. </w:t>
      </w:r>
      <w:r w:rsidR="004E5439">
        <w:t xml:space="preserve">A sample item was </w:t>
      </w:r>
      <w:r w:rsidR="00CB1043" w:rsidRPr="0038731B">
        <w:t>“I have the power to influence my college experience</w:t>
      </w:r>
      <w:r w:rsidR="00280FEA">
        <w:t>.</w:t>
      </w:r>
      <w:r w:rsidR="00CB1043" w:rsidRPr="0038731B">
        <w:t xml:space="preserve">” </w:t>
      </w:r>
      <w:r w:rsidR="00CB1043" w:rsidRPr="0038731B">
        <w:rPr>
          <w:iCs/>
        </w:rPr>
        <w:t xml:space="preserve">Adapted from </w:t>
      </w:r>
      <w:r w:rsidR="00DE5550">
        <w:rPr>
          <w:iCs/>
        </w:rPr>
        <w:t>the campus-resource seeking</w:t>
      </w:r>
      <w:r w:rsidR="00CB1043" w:rsidRPr="0038731B">
        <w:rPr>
          <w:iCs/>
        </w:rPr>
        <w:t xml:space="preserve"> scale</w:t>
      </w:r>
      <w:r w:rsidR="00DE5550">
        <w:rPr>
          <w:iCs/>
        </w:rPr>
        <w:t xml:space="preserve"> used in Stephens et al., 2014</w:t>
      </w:r>
      <w:r w:rsidR="00CB1043" w:rsidRPr="0038731B">
        <w:t>,</w:t>
      </w:r>
      <w:r w:rsidR="00CB1043" w:rsidRPr="0038731B">
        <w:rPr>
          <w:i/>
        </w:rPr>
        <w:t xml:space="preserve"> resource-seeking </w:t>
      </w:r>
      <w:r w:rsidR="004E5439">
        <w:t>included</w:t>
      </w:r>
      <w:r w:rsidR="00CB1043" w:rsidRPr="0038731B">
        <w:rPr>
          <w:i/>
        </w:rPr>
        <w:t xml:space="preserve"> </w:t>
      </w:r>
      <w:r w:rsidR="00CB1043" w:rsidRPr="0038731B">
        <w:t>12 resource-seeking actions (</w:t>
      </w:r>
      <w:r w:rsidR="00CB1043" w:rsidRPr="0038731B">
        <w:rPr>
          <w:rFonts w:ascii="Symbol" w:eastAsia="Symbol" w:hAnsi="Symbol" w:cs="Symbol"/>
        </w:rPr>
        <w:t></w:t>
      </w:r>
      <w:r w:rsidR="00CB1043" w:rsidRPr="0038731B">
        <w:t xml:space="preserve"> = .86) assessing students’ </w:t>
      </w:r>
      <w:r w:rsidR="00DE5550">
        <w:t xml:space="preserve">frequency of seeking academic help. </w:t>
      </w:r>
      <w:r w:rsidR="00CB1043" w:rsidRPr="0038731B">
        <w:t xml:space="preserve">Students </w:t>
      </w:r>
      <w:r w:rsidR="004E5439">
        <w:t>reported</w:t>
      </w:r>
      <w:r w:rsidR="00CB1043" w:rsidRPr="0038731B">
        <w:t xml:space="preserve"> how many times a month they expected to</w:t>
      </w:r>
      <w:r w:rsidR="00DE5550">
        <w:t xml:space="preserve"> engage in (T1) or had previously</w:t>
      </w:r>
      <w:r w:rsidR="00CB1043" w:rsidRPr="0038731B">
        <w:t xml:space="preserve"> engage</w:t>
      </w:r>
      <w:r w:rsidR="00DE5550">
        <w:t>d</w:t>
      </w:r>
      <w:r w:rsidR="00CB1043" w:rsidRPr="0038731B">
        <w:t xml:space="preserve"> </w:t>
      </w:r>
      <w:r w:rsidR="00DE5550">
        <w:t xml:space="preserve">(T2) </w:t>
      </w:r>
      <w:r w:rsidR="00CB1043" w:rsidRPr="0038731B">
        <w:t>in these actions.</w:t>
      </w:r>
      <w:r w:rsidR="00CB1043" w:rsidRPr="00E510D8">
        <w:t xml:space="preserve"> </w:t>
      </w:r>
      <w:r w:rsidR="0031052F">
        <w:t>A s</w:t>
      </w:r>
      <w:r w:rsidR="00CB1043" w:rsidRPr="0038731B">
        <w:t>ample item w</w:t>
      </w:r>
      <w:r w:rsidR="0031052F">
        <w:t>as</w:t>
      </w:r>
      <w:r w:rsidR="00CB1043" w:rsidRPr="0038731B">
        <w:t xml:space="preserve"> “Email a professor to ask a question</w:t>
      </w:r>
      <w:r>
        <w:t>.</w:t>
      </w:r>
      <w:r w:rsidR="00CB1043" w:rsidRPr="0038731B">
        <w:t>”</w:t>
      </w:r>
    </w:p>
    <w:p w14:paraId="292478BD" w14:textId="20EAB676" w:rsidR="0038731B" w:rsidRPr="00AF485B" w:rsidRDefault="00CB1043" w:rsidP="009B0797">
      <w:pPr>
        <w:spacing w:line="480" w:lineRule="auto"/>
        <w:ind w:firstLine="720"/>
        <w:rPr>
          <w:iCs/>
        </w:rPr>
      </w:pPr>
      <w:r w:rsidRPr="008B55A8">
        <w:rPr>
          <w:iCs/>
        </w:rPr>
        <w:t xml:space="preserve">The preregistration </w:t>
      </w:r>
      <w:r w:rsidR="0038731B" w:rsidRPr="008B55A8">
        <w:rPr>
          <w:iCs/>
        </w:rPr>
        <w:t xml:space="preserve">also </w:t>
      </w:r>
      <w:r w:rsidRPr="008B55A8">
        <w:rPr>
          <w:iCs/>
        </w:rPr>
        <w:t xml:space="preserve">included an exploratory </w:t>
      </w:r>
      <w:r w:rsidRPr="002042D9">
        <w:rPr>
          <w:iCs/>
        </w:rPr>
        <w:t>hypothesis that social fit may serve as a mediator for difference-education.</w:t>
      </w:r>
      <w:r w:rsidR="0038731B" w:rsidRPr="00D75172">
        <w:rPr>
          <w:iCs/>
        </w:rPr>
        <w:t xml:space="preserve"> </w:t>
      </w:r>
      <w:r w:rsidR="0093647C" w:rsidRPr="00D75172">
        <w:rPr>
          <w:iCs/>
        </w:rPr>
        <w:t>T</w:t>
      </w:r>
      <w:r w:rsidR="00FE2BA9" w:rsidRPr="00D75172">
        <w:rPr>
          <w:iCs/>
        </w:rPr>
        <w:t>h</w:t>
      </w:r>
      <w:r w:rsidR="0093647C" w:rsidRPr="00D75172">
        <w:rPr>
          <w:iCs/>
        </w:rPr>
        <w:t>is</w:t>
      </w:r>
      <w:r w:rsidR="00FE2BA9" w:rsidRPr="00D75172">
        <w:rPr>
          <w:iCs/>
        </w:rPr>
        <w:t xml:space="preserve"> </w:t>
      </w:r>
      <w:r w:rsidR="00DE5550" w:rsidRPr="00D75172">
        <w:rPr>
          <w:iCs/>
        </w:rPr>
        <w:t xml:space="preserve">measure and </w:t>
      </w:r>
      <w:r w:rsidR="00FE2BA9" w:rsidRPr="00D75172">
        <w:rPr>
          <w:iCs/>
        </w:rPr>
        <w:t>analyses</w:t>
      </w:r>
      <w:r w:rsidR="0038731B" w:rsidRPr="00D75172">
        <w:rPr>
          <w:iCs/>
        </w:rPr>
        <w:t xml:space="preserve"> </w:t>
      </w:r>
      <w:r w:rsidR="001F5B8F" w:rsidRPr="00D75172">
        <w:rPr>
          <w:iCs/>
        </w:rPr>
        <w:t>are</w:t>
      </w:r>
      <w:r w:rsidR="0093647C" w:rsidRPr="00D75172">
        <w:rPr>
          <w:iCs/>
        </w:rPr>
        <w:t xml:space="preserve"> </w:t>
      </w:r>
      <w:r w:rsidR="0038731B" w:rsidRPr="00D75172">
        <w:rPr>
          <w:iCs/>
        </w:rPr>
        <w:t>therefore reported in the supplementa</w:t>
      </w:r>
      <w:r w:rsidR="00ED1C44">
        <w:rPr>
          <w:iCs/>
        </w:rPr>
        <w:t>l</w:t>
      </w:r>
      <w:r w:rsidR="0038731B" w:rsidRPr="00D75172">
        <w:rPr>
          <w:iCs/>
        </w:rPr>
        <w:t xml:space="preserve"> materials (see Appendix </w:t>
      </w:r>
      <w:r w:rsidR="0093647C" w:rsidRPr="00D75172">
        <w:rPr>
          <w:iCs/>
        </w:rPr>
        <w:t>E</w:t>
      </w:r>
      <w:r w:rsidR="00A26B24" w:rsidRPr="00D75172">
        <w:rPr>
          <w:iCs/>
        </w:rPr>
        <w:t xml:space="preserve"> for measure and Appendix G for analyses</w:t>
      </w:r>
      <w:r w:rsidR="0038731B" w:rsidRPr="002042D9">
        <w:rPr>
          <w:iCs/>
        </w:rPr>
        <w:t>).</w:t>
      </w:r>
      <w:r w:rsidRPr="000616C1">
        <w:rPr>
          <w:iCs/>
        </w:rPr>
        <w:t xml:space="preserve"> </w:t>
      </w:r>
    </w:p>
    <w:p w14:paraId="616FE75D" w14:textId="6766A1AF" w:rsidR="00080D50" w:rsidRPr="00022E73" w:rsidRDefault="00235904" w:rsidP="00AD7E61">
      <w:pPr>
        <w:spacing w:line="480" w:lineRule="auto"/>
        <w:ind w:firstLine="720"/>
      </w:pPr>
      <w:r w:rsidRPr="00AF485B">
        <w:rPr>
          <w:iCs/>
        </w:rPr>
        <w:t>W</w:t>
      </w:r>
      <w:r w:rsidR="008A579B" w:rsidRPr="00613DBC">
        <w:t xml:space="preserve">e did not have an </w:t>
      </w:r>
      <w:proofErr w:type="spellStart"/>
      <w:r w:rsidR="008A579B" w:rsidRPr="00613DBC">
        <w:t>apriori</w:t>
      </w:r>
      <w:proofErr w:type="spellEnd"/>
      <w:r w:rsidR="008A579B" w:rsidRPr="00613DBC">
        <w:t xml:space="preserve"> prediction for a mediator for the social</w:t>
      </w:r>
      <w:r w:rsidR="00552522" w:rsidRPr="00D75172">
        <w:t>-</w:t>
      </w:r>
      <w:r w:rsidR="008A579B" w:rsidRPr="00D75172">
        <w:t>belonging intervention</w:t>
      </w:r>
      <w:r w:rsidR="00FE2BA9" w:rsidRPr="00D75172">
        <w:t>. However, in the supplementa</w:t>
      </w:r>
      <w:r w:rsidR="00F50347">
        <w:t>l</w:t>
      </w:r>
      <w:r w:rsidR="00FE2BA9" w:rsidRPr="00D75172">
        <w:t xml:space="preserve"> materials </w:t>
      </w:r>
      <w:r w:rsidR="00FE2BA9" w:rsidRPr="00D75172">
        <w:rPr>
          <w:iCs/>
        </w:rPr>
        <w:t>we</w:t>
      </w:r>
      <w:r w:rsidR="0038731B" w:rsidRPr="00D75172">
        <w:rPr>
          <w:iCs/>
        </w:rPr>
        <w:t xml:space="preserve"> </w:t>
      </w:r>
      <w:r w:rsidR="00FE2BA9" w:rsidRPr="00D75172">
        <w:rPr>
          <w:iCs/>
        </w:rPr>
        <w:t>report</w:t>
      </w:r>
      <w:r w:rsidR="002D3511" w:rsidRPr="00D75172">
        <w:rPr>
          <w:iCs/>
        </w:rPr>
        <w:t>ed</w:t>
      </w:r>
      <w:r w:rsidR="00FE2BA9" w:rsidRPr="00D75172">
        <w:rPr>
          <w:iCs/>
        </w:rPr>
        <w:t xml:space="preserve"> analyses </w:t>
      </w:r>
      <w:r w:rsidR="0038731B" w:rsidRPr="00D75172">
        <w:rPr>
          <w:iCs/>
        </w:rPr>
        <w:t>examin</w:t>
      </w:r>
      <w:r w:rsidR="00FE2BA9" w:rsidRPr="00D75172">
        <w:rPr>
          <w:iCs/>
        </w:rPr>
        <w:t>ing</w:t>
      </w:r>
      <w:r w:rsidR="0038731B" w:rsidRPr="00D75172">
        <w:rPr>
          <w:iCs/>
        </w:rPr>
        <w:t xml:space="preserve"> whether </w:t>
      </w:r>
      <w:r w:rsidR="008A579B" w:rsidRPr="00D75172">
        <w:rPr>
          <w:iCs/>
        </w:rPr>
        <w:t xml:space="preserve">social fit </w:t>
      </w:r>
      <w:r w:rsidR="0038731B" w:rsidRPr="00D75172">
        <w:rPr>
          <w:iCs/>
        </w:rPr>
        <w:t>or e</w:t>
      </w:r>
      <w:r w:rsidR="008A579B" w:rsidRPr="00D75172">
        <w:rPr>
          <w:iCs/>
        </w:rPr>
        <w:t xml:space="preserve">mpowerment </w:t>
      </w:r>
      <w:r w:rsidR="0038731B" w:rsidRPr="00D75172">
        <w:rPr>
          <w:iCs/>
        </w:rPr>
        <w:t>c</w:t>
      </w:r>
      <w:r w:rsidR="002E3E4D" w:rsidRPr="00D75172">
        <w:rPr>
          <w:iCs/>
        </w:rPr>
        <w:t>ould</w:t>
      </w:r>
      <w:r w:rsidR="0038731B" w:rsidRPr="00D75172">
        <w:rPr>
          <w:iCs/>
        </w:rPr>
        <w:t xml:space="preserve"> help to explain the intervention’s benefits</w:t>
      </w:r>
      <w:r w:rsidR="00FE2BA9" w:rsidRPr="00D75172">
        <w:rPr>
          <w:iCs/>
        </w:rPr>
        <w:t xml:space="preserve"> </w:t>
      </w:r>
      <w:r w:rsidR="008A579B" w:rsidRPr="00D75172">
        <w:t>(see Appendi</w:t>
      </w:r>
      <w:r w:rsidR="009A5F1B" w:rsidRPr="00D75172">
        <w:t>ces</w:t>
      </w:r>
      <w:r w:rsidR="008A579B" w:rsidRPr="00D75172">
        <w:t xml:space="preserve"> </w:t>
      </w:r>
      <w:r w:rsidR="00E42DCA" w:rsidRPr="00D75172">
        <w:t>G</w:t>
      </w:r>
      <w:r w:rsidR="009A5F1B" w:rsidRPr="00D75172">
        <w:t xml:space="preserve"> and </w:t>
      </w:r>
      <w:r w:rsidR="00E42DCA" w:rsidRPr="00D75172">
        <w:t>H</w:t>
      </w:r>
      <w:r w:rsidR="008A579B" w:rsidRPr="002042D9">
        <w:t xml:space="preserve">). To summarize </w:t>
      </w:r>
      <w:r w:rsidR="004E5439" w:rsidRPr="000616C1">
        <w:t xml:space="preserve">these </w:t>
      </w:r>
      <w:r w:rsidR="008A579B" w:rsidRPr="00AF485B">
        <w:t>findings, neither empowerment, nor social fit</w:t>
      </w:r>
      <w:r w:rsidR="001E41A3" w:rsidRPr="00613DBC">
        <w:t>,</w:t>
      </w:r>
      <w:r w:rsidR="004E5439" w:rsidRPr="00D75172">
        <w:t xml:space="preserve"> </w:t>
      </w:r>
      <w:r w:rsidR="008A579B" w:rsidRPr="00D75172">
        <w:t>mediat</w:t>
      </w:r>
      <w:r w:rsidR="004E5439" w:rsidRPr="00D75172">
        <w:t>ed</w:t>
      </w:r>
      <w:r w:rsidR="008A579B" w:rsidRPr="00D75172">
        <w:t xml:space="preserve"> </w:t>
      </w:r>
      <w:r w:rsidR="00FE2BA9" w:rsidRPr="00D75172">
        <w:t xml:space="preserve">the </w:t>
      </w:r>
      <w:r w:rsidR="008A579B" w:rsidRPr="00D75172">
        <w:t xml:space="preserve">academic </w:t>
      </w:r>
      <w:r w:rsidR="00DE5550" w:rsidRPr="00D75172">
        <w:t xml:space="preserve">performance </w:t>
      </w:r>
      <w:r w:rsidR="008A579B" w:rsidRPr="00D75172">
        <w:t>benefits for the difference-education or social</w:t>
      </w:r>
      <w:r w:rsidR="00552522">
        <w:t>-</w:t>
      </w:r>
      <w:r w:rsidR="008A579B" w:rsidRPr="0038731B">
        <w:t>belonging intervention.</w:t>
      </w:r>
    </w:p>
    <w:p w14:paraId="65E67DB6" w14:textId="567196F8" w:rsidR="00E5073B" w:rsidRPr="00E5073B" w:rsidRDefault="00E26D94" w:rsidP="00C52B82">
      <w:pPr>
        <w:spacing w:line="480" w:lineRule="auto"/>
        <w:rPr>
          <w:i/>
        </w:rPr>
      </w:pPr>
      <w:r w:rsidRPr="00E5073B">
        <w:rPr>
          <w:b/>
          <w:i/>
        </w:rPr>
        <w:t xml:space="preserve">Comfort </w:t>
      </w:r>
      <w:r w:rsidR="004C235F" w:rsidRPr="00E5073B">
        <w:rPr>
          <w:b/>
          <w:i/>
        </w:rPr>
        <w:t>W</w:t>
      </w:r>
      <w:r w:rsidRPr="00E5073B">
        <w:rPr>
          <w:b/>
          <w:i/>
        </w:rPr>
        <w:t xml:space="preserve">ith </w:t>
      </w:r>
      <w:r w:rsidR="004C235F" w:rsidRPr="00E5073B">
        <w:rPr>
          <w:b/>
          <w:i/>
        </w:rPr>
        <w:t>S</w:t>
      </w:r>
      <w:r w:rsidRPr="00E5073B">
        <w:rPr>
          <w:b/>
          <w:i/>
        </w:rPr>
        <w:t xml:space="preserve">ocial </w:t>
      </w:r>
      <w:r w:rsidR="004C235F" w:rsidRPr="00E5073B">
        <w:rPr>
          <w:b/>
          <w:i/>
        </w:rPr>
        <w:t>G</w:t>
      </w:r>
      <w:r w:rsidRPr="00E5073B">
        <w:rPr>
          <w:b/>
          <w:i/>
        </w:rPr>
        <w:t xml:space="preserve">roup </w:t>
      </w:r>
      <w:r w:rsidR="004C235F" w:rsidRPr="00E5073B">
        <w:rPr>
          <w:b/>
          <w:i/>
        </w:rPr>
        <w:t>D</w:t>
      </w:r>
      <w:r w:rsidRPr="00E5073B">
        <w:rPr>
          <w:b/>
          <w:i/>
        </w:rPr>
        <w:t>ifference</w:t>
      </w:r>
    </w:p>
    <w:p w14:paraId="00336411" w14:textId="2DD54A07" w:rsidR="004E5439" w:rsidRPr="002D215E" w:rsidRDefault="00896C66" w:rsidP="00C52B82">
      <w:pPr>
        <w:spacing w:line="480" w:lineRule="auto"/>
      </w:pPr>
      <w:r w:rsidRPr="00B01371">
        <w:t xml:space="preserve"> </w:t>
      </w:r>
      <w:r w:rsidR="00A07D0A">
        <w:tab/>
      </w:r>
      <w:r w:rsidR="00DE1690">
        <w:t xml:space="preserve">To capture </w:t>
      </w:r>
      <w:r w:rsidR="00DE1690" w:rsidRPr="00FD4EB9">
        <w:rPr>
          <w:i/>
          <w:iCs/>
        </w:rPr>
        <w:t>comfort with social group difference</w:t>
      </w:r>
      <w:r w:rsidR="00DE1690">
        <w:t xml:space="preserve">, </w:t>
      </w:r>
      <w:r w:rsidR="00C962C8">
        <w:t>w</w:t>
      </w:r>
      <w:r w:rsidR="00C962C8" w:rsidRPr="00B01371">
        <w:t xml:space="preserve">e </w:t>
      </w:r>
      <w:r w:rsidR="00DE1690">
        <w:t>used</w:t>
      </w:r>
      <w:r w:rsidR="007A25C0" w:rsidRPr="00B01371">
        <w:t xml:space="preserve"> </w:t>
      </w:r>
      <w:r w:rsidR="00971CC6">
        <w:t xml:space="preserve">five </w:t>
      </w:r>
      <w:r w:rsidR="00570850">
        <w:t xml:space="preserve">measures </w:t>
      </w:r>
      <w:r w:rsidR="00971CC6">
        <w:t xml:space="preserve">that captured students’ ease and/or willingness to engage with their own and others’ </w:t>
      </w:r>
      <w:r w:rsidR="00160146">
        <w:t xml:space="preserve">membership in different </w:t>
      </w:r>
      <w:r w:rsidR="00971CC6">
        <w:t>s</w:t>
      </w:r>
      <w:r w:rsidR="00971CC6" w:rsidRPr="007C7C9B">
        <w:t xml:space="preserve">ocial </w:t>
      </w:r>
      <w:r w:rsidR="00160146" w:rsidRPr="007C7C9B">
        <w:t>group</w:t>
      </w:r>
      <w:r w:rsidR="00160146">
        <w:t>s</w:t>
      </w:r>
      <w:r w:rsidR="00971CC6">
        <w:t xml:space="preserve">: </w:t>
      </w:r>
      <w:r w:rsidR="00971CC6" w:rsidRPr="00642B92">
        <w:rPr>
          <w:i/>
          <w:iCs/>
        </w:rPr>
        <w:t>intergroup comfort</w:t>
      </w:r>
      <w:r w:rsidR="00971CC6">
        <w:t xml:space="preserve">, </w:t>
      </w:r>
      <w:r w:rsidR="00971CC6" w:rsidRPr="00642B92">
        <w:rPr>
          <w:i/>
          <w:iCs/>
        </w:rPr>
        <w:t>bridg</w:t>
      </w:r>
      <w:r w:rsidR="00160146" w:rsidRPr="00642B92">
        <w:rPr>
          <w:i/>
          <w:iCs/>
        </w:rPr>
        <w:t>ing</w:t>
      </w:r>
      <w:r w:rsidR="00971CC6" w:rsidRPr="00642B92">
        <w:rPr>
          <w:i/>
          <w:iCs/>
        </w:rPr>
        <w:t xml:space="preserve"> differences</w:t>
      </w:r>
      <w:r w:rsidR="00971CC6">
        <w:t xml:space="preserve">, </w:t>
      </w:r>
      <w:r w:rsidR="00971CC6" w:rsidRPr="00642B92">
        <w:rPr>
          <w:i/>
          <w:iCs/>
        </w:rPr>
        <w:t>intergroup warmth and respect</w:t>
      </w:r>
      <w:r w:rsidR="00971CC6">
        <w:t xml:space="preserve">, </w:t>
      </w:r>
      <w:r w:rsidR="00971CC6" w:rsidRPr="00642B92">
        <w:rPr>
          <w:i/>
          <w:iCs/>
        </w:rPr>
        <w:t>intragroup warmth and respect</w:t>
      </w:r>
      <w:r w:rsidR="00605541">
        <w:t>,</w:t>
      </w:r>
      <w:r w:rsidR="00971CC6">
        <w:t xml:space="preserve"> and </w:t>
      </w:r>
      <w:r w:rsidR="006706F3" w:rsidRPr="00642B92">
        <w:rPr>
          <w:i/>
          <w:iCs/>
        </w:rPr>
        <w:t xml:space="preserve">social class </w:t>
      </w:r>
      <w:r w:rsidR="00971CC6" w:rsidRPr="00642B92">
        <w:rPr>
          <w:i/>
          <w:iCs/>
        </w:rPr>
        <w:t>pride</w:t>
      </w:r>
      <w:r w:rsidR="00971CC6">
        <w:t>.</w:t>
      </w:r>
      <w:r w:rsidR="00FF4796">
        <w:t xml:space="preserve"> </w:t>
      </w:r>
      <w:r w:rsidR="004E5439">
        <w:t xml:space="preserve">For </w:t>
      </w:r>
      <w:r w:rsidR="004E5439" w:rsidRPr="00B80B0E">
        <w:t xml:space="preserve">each of </w:t>
      </w:r>
      <w:r w:rsidR="00FF4796">
        <w:t>these five</w:t>
      </w:r>
      <w:r w:rsidR="004E5439">
        <w:t xml:space="preserve"> </w:t>
      </w:r>
      <w:r w:rsidR="004E5439" w:rsidRPr="00B80B0E">
        <w:t>measures</w:t>
      </w:r>
      <w:r w:rsidR="00FF4796">
        <w:t xml:space="preserve">, </w:t>
      </w:r>
      <w:r w:rsidR="004E5439">
        <w:t xml:space="preserve">we created composites. We then </w:t>
      </w:r>
      <w:r w:rsidR="004E5439" w:rsidRPr="00B80B0E">
        <w:t xml:space="preserve">standardized each composite and </w:t>
      </w:r>
      <w:r w:rsidR="004E5439" w:rsidRPr="001E3F60">
        <w:t xml:space="preserve">averaged these five composites together to create an overall composite measure of </w:t>
      </w:r>
      <w:r w:rsidR="004E5439" w:rsidRPr="001E3F60">
        <w:rPr>
          <w:i/>
          <w:iCs/>
        </w:rPr>
        <w:t>comfort with social</w:t>
      </w:r>
      <w:r w:rsidR="004E5439">
        <w:rPr>
          <w:i/>
          <w:iCs/>
        </w:rPr>
        <w:t xml:space="preserve"> group</w:t>
      </w:r>
      <w:r w:rsidR="004E5439" w:rsidRPr="001E3F60">
        <w:rPr>
          <w:i/>
          <w:iCs/>
        </w:rPr>
        <w:t xml:space="preserve"> difference</w:t>
      </w:r>
      <w:r w:rsidR="004E5439" w:rsidRPr="001E3F60">
        <w:t>.</w:t>
      </w:r>
      <w:r w:rsidR="004E5439">
        <w:t xml:space="preserve"> All analyses reported below </w:t>
      </w:r>
      <w:r w:rsidR="004E5439" w:rsidRPr="001E3F60">
        <w:rPr>
          <w:iCs/>
        </w:rPr>
        <w:t>use this overall composite measure.</w:t>
      </w:r>
      <w:r w:rsidR="000616C1">
        <w:rPr>
          <w:iCs/>
        </w:rPr>
        <w:t xml:space="preserve"> </w:t>
      </w:r>
    </w:p>
    <w:p w14:paraId="0E5EF02A" w14:textId="3B473E8B" w:rsidR="00E26D94" w:rsidRPr="007D4C76" w:rsidRDefault="00FF4796" w:rsidP="009B0797">
      <w:pPr>
        <w:spacing w:line="480" w:lineRule="auto"/>
        <w:ind w:firstLine="720"/>
      </w:pPr>
      <w:r>
        <w:lastRenderedPageBreak/>
        <w:t xml:space="preserve">Using a scale from </w:t>
      </w:r>
      <w:r w:rsidRPr="007D4C76">
        <w:t>1</w:t>
      </w:r>
      <w:r>
        <w:t>(</w:t>
      </w:r>
      <w:r w:rsidRPr="00F071B4">
        <w:rPr>
          <w:i/>
          <w:iCs/>
        </w:rPr>
        <w:t>not comfortable at all</w:t>
      </w:r>
      <w:r>
        <w:t>) to 7(</w:t>
      </w:r>
      <w:r w:rsidRPr="00F071B4">
        <w:rPr>
          <w:i/>
          <w:iCs/>
        </w:rPr>
        <w:t>very comfortable</w:t>
      </w:r>
      <w:r w:rsidRPr="007D4C76">
        <w:t>)</w:t>
      </w:r>
      <w:r>
        <w:t xml:space="preserve">, </w:t>
      </w:r>
      <w:r>
        <w:rPr>
          <w:iCs/>
        </w:rPr>
        <w:t>w</w:t>
      </w:r>
      <w:r w:rsidRPr="00B01371">
        <w:rPr>
          <w:iCs/>
        </w:rPr>
        <w:t xml:space="preserve">e </w:t>
      </w:r>
      <w:r w:rsidR="00C01955" w:rsidRPr="00B01371">
        <w:rPr>
          <w:iCs/>
        </w:rPr>
        <w:t>measured</w:t>
      </w:r>
      <w:r w:rsidR="00C01955" w:rsidRPr="002D215E">
        <w:rPr>
          <w:i/>
          <w:iCs/>
        </w:rPr>
        <w:t xml:space="preserve"> intergroup comfort </w:t>
      </w:r>
      <w:r w:rsidR="00C01955" w:rsidRPr="00B01371">
        <w:rPr>
          <w:iCs/>
        </w:rPr>
        <w:t xml:space="preserve">with </w:t>
      </w:r>
      <w:r w:rsidR="00616790" w:rsidRPr="002D215E">
        <w:rPr>
          <w:iCs/>
        </w:rPr>
        <w:t>4</w:t>
      </w:r>
      <w:r w:rsidR="00C01955" w:rsidRPr="00B01371">
        <w:rPr>
          <w:iCs/>
        </w:rPr>
        <w:t xml:space="preserve"> items (</w:t>
      </w:r>
      <w:r w:rsidR="00C01955" w:rsidRPr="002D215E">
        <w:rPr>
          <w:rFonts w:ascii="Symbol" w:eastAsia="Symbol" w:hAnsi="Symbol" w:cs="Symbol"/>
        </w:rPr>
        <w:t></w:t>
      </w:r>
      <w:r w:rsidR="00C01955" w:rsidRPr="002D215E">
        <w:t xml:space="preserve"> = .</w:t>
      </w:r>
      <w:r w:rsidR="00616790" w:rsidRPr="002D215E">
        <w:t>89</w:t>
      </w:r>
      <w:r w:rsidR="00C01955" w:rsidRPr="00B01371">
        <w:rPr>
          <w:iCs/>
        </w:rPr>
        <w:t>)</w:t>
      </w:r>
      <w:r w:rsidR="00EF27CC">
        <w:rPr>
          <w:iCs/>
        </w:rPr>
        <w:t xml:space="preserve">. We created these </w:t>
      </w:r>
      <w:r w:rsidR="00605541">
        <w:rPr>
          <w:iCs/>
        </w:rPr>
        <w:t xml:space="preserve">to capture </w:t>
      </w:r>
      <w:r w:rsidR="0019557D" w:rsidRPr="007D4C76">
        <w:t>students</w:t>
      </w:r>
      <w:r w:rsidR="00EF27CC">
        <w:t xml:space="preserve"> comfort </w:t>
      </w:r>
      <w:r w:rsidR="0019557D" w:rsidRPr="007D4C76">
        <w:t xml:space="preserve">interacting with </w:t>
      </w:r>
      <w:r w:rsidR="00EF27CC">
        <w:t xml:space="preserve">others </w:t>
      </w:r>
      <w:r w:rsidR="0019557D" w:rsidRPr="007D4C76">
        <w:t>from</w:t>
      </w:r>
      <w:r w:rsidR="00EF27CC">
        <w:t xml:space="preserve"> </w:t>
      </w:r>
      <w:r w:rsidR="0019557D" w:rsidRPr="007D4C76">
        <w:t>different background</w:t>
      </w:r>
      <w:r w:rsidR="00EF27CC">
        <w:t>s.</w:t>
      </w:r>
      <w:r>
        <w:t xml:space="preserve"> A</w:t>
      </w:r>
      <w:r w:rsidR="007C0187">
        <w:t xml:space="preserve"> s</w:t>
      </w:r>
      <w:r w:rsidR="0096415E" w:rsidRPr="007D4C76">
        <w:t xml:space="preserve">ample item </w:t>
      </w:r>
      <w:r w:rsidR="003E0ABF">
        <w:t>was</w:t>
      </w:r>
      <w:r w:rsidR="003E0ABF" w:rsidRPr="007D4C76">
        <w:t xml:space="preserve"> </w:t>
      </w:r>
      <w:r w:rsidR="0096415E" w:rsidRPr="007D4C76">
        <w:t>“</w:t>
      </w:r>
      <w:r w:rsidR="000504DC">
        <w:t>H</w:t>
      </w:r>
      <w:r w:rsidR="0096415E" w:rsidRPr="007D4C76">
        <w:t>ow comfortable would you be interacting with someone</w:t>
      </w:r>
      <w:r w:rsidR="00C01955" w:rsidRPr="007D4C76">
        <w:t xml:space="preserve"> </w:t>
      </w:r>
      <w:r w:rsidR="0096415E" w:rsidRPr="007D4C76">
        <w:t xml:space="preserve">from a different social class background than you?” </w:t>
      </w:r>
    </w:p>
    <w:p w14:paraId="32B45183" w14:textId="51891DA6" w:rsidR="00E26D94" w:rsidRPr="007D4C76" w:rsidRDefault="00FF4796" w:rsidP="009B0797">
      <w:pPr>
        <w:spacing w:line="480" w:lineRule="auto"/>
        <w:ind w:firstLine="720"/>
      </w:pPr>
      <w:r>
        <w:t>Using a scale from 1</w:t>
      </w:r>
      <w:r w:rsidRPr="002D67C9">
        <w:t>(</w:t>
      </w:r>
      <w:r w:rsidRPr="00F071B4">
        <w:rPr>
          <w:i/>
          <w:iCs/>
        </w:rPr>
        <w:t>strongly disagree</w:t>
      </w:r>
      <w:r w:rsidRPr="002D67C9">
        <w:t>)</w:t>
      </w:r>
      <w:r>
        <w:t xml:space="preserve"> to 7(</w:t>
      </w:r>
      <w:r w:rsidRPr="00F071B4">
        <w:rPr>
          <w:i/>
          <w:iCs/>
        </w:rPr>
        <w:t>strongly agree</w:t>
      </w:r>
      <w:r>
        <w:t xml:space="preserve">), </w:t>
      </w:r>
      <w:r>
        <w:rPr>
          <w:iCs/>
        </w:rPr>
        <w:t>w</w:t>
      </w:r>
      <w:r w:rsidRPr="007D4C76">
        <w:rPr>
          <w:iCs/>
        </w:rPr>
        <w:t xml:space="preserve">e </w:t>
      </w:r>
      <w:r w:rsidR="00066336" w:rsidRPr="007D4C76">
        <w:rPr>
          <w:iCs/>
        </w:rPr>
        <w:t>measured</w:t>
      </w:r>
      <w:r w:rsidR="00066336" w:rsidRPr="007D4C76">
        <w:rPr>
          <w:i/>
        </w:rPr>
        <w:t xml:space="preserve"> </w:t>
      </w:r>
      <w:r w:rsidR="00896C66" w:rsidRPr="007D4C76">
        <w:rPr>
          <w:i/>
        </w:rPr>
        <w:t>bridg</w:t>
      </w:r>
      <w:r w:rsidR="00605541">
        <w:rPr>
          <w:i/>
        </w:rPr>
        <w:t>ing</w:t>
      </w:r>
      <w:r w:rsidR="00896C66" w:rsidRPr="007D4C76">
        <w:rPr>
          <w:i/>
        </w:rPr>
        <w:t xml:space="preserve"> differences</w:t>
      </w:r>
      <w:r w:rsidR="00896C66" w:rsidRPr="007D4C76">
        <w:t xml:space="preserve"> </w:t>
      </w:r>
      <w:r w:rsidR="00066336" w:rsidRPr="007D4C76">
        <w:t>with t</w:t>
      </w:r>
      <w:r w:rsidR="00271F79" w:rsidRPr="007D4C76">
        <w:t>wo</w:t>
      </w:r>
      <w:r w:rsidR="00896C66" w:rsidRPr="007D4C76">
        <w:t xml:space="preserve"> items</w:t>
      </w:r>
      <w:r w:rsidR="00616790" w:rsidRPr="007D4C76">
        <w:t xml:space="preserve"> (</w:t>
      </w:r>
      <w:r w:rsidR="00616790" w:rsidRPr="007D4C76">
        <w:rPr>
          <w:rFonts w:ascii="Symbol" w:eastAsia="Symbol" w:hAnsi="Symbol" w:cs="Symbol"/>
        </w:rPr>
        <w:t></w:t>
      </w:r>
      <w:r w:rsidR="00616790" w:rsidRPr="007D4C76">
        <w:t xml:space="preserve"> = .78)</w:t>
      </w:r>
      <w:r>
        <w:t>,</w:t>
      </w:r>
      <w:r w:rsidR="00896C66" w:rsidRPr="007D4C76">
        <w:t xml:space="preserve"> </w:t>
      </w:r>
      <w:r w:rsidR="0019557D" w:rsidRPr="007D4C76">
        <w:t xml:space="preserve">assessing </w:t>
      </w:r>
      <w:r w:rsidR="00EF27CC">
        <w:t>how motivated</w:t>
      </w:r>
      <w:r w:rsidR="0019557D" w:rsidRPr="007D4C76">
        <w:t xml:space="preserve"> students </w:t>
      </w:r>
      <w:r w:rsidR="00610C17">
        <w:t xml:space="preserve">were </w:t>
      </w:r>
      <w:r w:rsidR="0019557D" w:rsidRPr="007D4C76">
        <w:t xml:space="preserve">to engage with members of </w:t>
      </w:r>
      <w:r w:rsidR="00EF27CC">
        <w:t xml:space="preserve">different </w:t>
      </w:r>
      <w:r w:rsidR="0019557D" w:rsidRPr="007D4C76">
        <w:t>social groups</w:t>
      </w:r>
      <w:r w:rsidR="00896C66" w:rsidRPr="007D4C76">
        <w:t>.</w:t>
      </w:r>
      <w:r>
        <w:t xml:space="preserve"> A</w:t>
      </w:r>
      <w:r w:rsidR="00EC337B">
        <w:t xml:space="preserve"> sample item was </w:t>
      </w:r>
      <w:r w:rsidR="0019557D" w:rsidRPr="007D4C76">
        <w:t>“In college, I look forward to learning about social groups different from my own”</w:t>
      </w:r>
      <w:r w:rsidR="00230EAE" w:rsidRPr="007D4C76">
        <w:t xml:space="preserve"> </w:t>
      </w:r>
      <w:r w:rsidR="002F6DFC" w:rsidRPr="007D4C76">
        <w:fldChar w:fldCharType="begin" w:fldLock="1"/>
      </w:r>
      <w:r w:rsidR="0087690A">
        <w:instrText>ADDIN CSL_CITATION {"citationItems":[{"id":"ITEM-1","itemData":{"DOI":"10.1111/j.0022-4537.2004.00106.x","ISSN":"00224537","abstract":"Emerging work in intergroup contact has vitalized a focus on processes affecting the impact of interventions on outcomes. We theorized that intergroup learning-learning about other groups, educating others about one's own groups, intention to bridge intergroup differences, and reflecting on one's own group-mediates the effect of a combined enlightenment-encounter curricular intervention on assessments of importance and confidence in taking action to reduce prejudice and promote diversity. Results from a pretest/posttest design with a diverse group of undergraduate social welfare majors (n = 175) show (a) increased motivation for intergroup learning, and importance of taking action, and confidence in doing so, and (b) intergroup learning partially or fully mediates the impact of enlightenment and/or encounter on taking action. © 2004 The Society for the Psychological Study of Social Issues.","author":[{"dropping-particle":"","family":"Nagda","given":"Biren A.","non-dropping-particle":"","parse-names":false,"suffix":""},{"dropping-particle":"","family":"Kim","given":"Chan Woo","non-dropping-particle":"","parse-names":false,"suffix":""},{"dropping-particle":"","family":"Truelove","given":"Yaffa","non-dropping-particle":"","parse-names":false,"suffix":""}],"container-title":"Journal of Social Issues","id":"ITEM-1","issue":"1","issued":{"date-parts":[["2004"]]},"page":"195-214","title":"Learning about difference, learning with others, learning to transgress","type":"article-journal","volume":"60"},"uris":["http://www.mendeley.com/documents/?uuid=04b3f79e-6274-4da1-9354-2572a328b184"]}],"mendeley":{"formattedCitation":"(B. A. Nagda et al., 2004)","manualFormatting":"(Nagda et al., 2004;","plainTextFormattedCitation":"(B. A. Nagda et al., 2004)","previouslyFormattedCitation":"(B. A. Nagda et al., 2004)"},"properties":{"noteIndex":0},"schema":"https://github.com/citation-style-language/schema/raw/master/csl-citation.json"}</w:instrText>
      </w:r>
      <w:r w:rsidR="002F6DFC" w:rsidRPr="007D4C76">
        <w:fldChar w:fldCharType="separate"/>
      </w:r>
      <w:r w:rsidR="002F6DFC" w:rsidRPr="007D4C76">
        <w:rPr>
          <w:noProof/>
        </w:rPr>
        <w:t>(Nagda</w:t>
      </w:r>
      <w:r w:rsidR="007460D5">
        <w:rPr>
          <w:noProof/>
        </w:rPr>
        <w:t xml:space="preserve"> et al.,</w:t>
      </w:r>
      <w:r w:rsidR="002F6DFC" w:rsidRPr="007D4C76">
        <w:rPr>
          <w:noProof/>
        </w:rPr>
        <w:t xml:space="preserve"> 2004;</w:t>
      </w:r>
      <w:r w:rsidR="002F6DFC" w:rsidRPr="007D4C76">
        <w:fldChar w:fldCharType="end"/>
      </w:r>
      <w:r w:rsidR="002F6DFC" w:rsidRPr="007D4C76">
        <w:fldChar w:fldCharType="begin" w:fldLock="1"/>
      </w:r>
      <w:r w:rsidR="00757069" w:rsidRPr="007D4C76">
        <w:instrText>ADDIN CSL_CITATION {"citationItems":[{"id":"ITEM-1","itemData":{"author":[{"dropping-particle":"","family":"Nagda","given":"Biren Ratnesh A","non-dropping-particle":"","parse-names":false,"suffix":""},{"dropping-particle":"","family":"Zuniga","given":"Ximena","non-dropping-particle":"","parse-names":false,"suffix":""}],"container-title":"Group Processes &amp; Intergroup Relations","id":"ITEM-1","issue":"1","issued":{"date-parts":[["2003"]]},"page":"111-128","title":"Fostering meaningful racial engagement through intergroup dialogues.","type":"article-journal","volume":"6"},"uris":["http://www.mendeley.com/documents/?uuid=1fdbb482-8810-4361-8c86-a1f7fc2d48f2"]}],"mendeley":{"formattedCitation":"(B. R. A. Nagda &amp; Zuniga, 2003)","manualFormatting":" Nagda &amp; Zuniga, 2003)","plainTextFormattedCitation":"(B. R. A. Nagda &amp; Zuniga, 2003)","previouslyFormattedCitation":"(B. R. A. Nagda &amp; Zuniga, 2003)"},"properties":{"noteIndex":0},"schema":"https://github.com/citation-style-language/schema/raw/master/csl-citation.json"}</w:instrText>
      </w:r>
      <w:r w:rsidR="002F6DFC" w:rsidRPr="007D4C76">
        <w:fldChar w:fldCharType="separate"/>
      </w:r>
      <w:r w:rsidR="002F6DFC" w:rsidRPr="007D4C76">
        <w:rPr>
          <w:noProof/>
        </w:rPr>
        <w:t xml:space="preserve"> Nagda &amp; Zuniga, 2003)</w:t>
      </w:r>
      <w:r w:rsidR="002F6DFC" w:rsidRPr="007D4C76">
        <w:fldChar w:fldCharType="end"/>
      </w:r>
      <w:r w:rsidR="002F6DFC" w:rsidRPr="00244814">
        <w:t xml:space="preserve">. </w:t>
      </w:r>
    </w:p>
    <w:p w14:paraId="24213C6B" w14:textId="74CF6C29" w:rsidR="00896C66" w:rsidRPr="002D215E" w:rsidRDefault="00FF4796" w:rsidP="009B0797">
      <w:pPr>
        <w:spacing w:line="480" w:lineRule="auto"/>
        <w:ind w:firstLine="720"/>
      </w:pPr>
      <w:r>
        <w:rPr>
          <w:iCs/>
        </w:rPr>
        <w:t>Using a scale from 1(</w:t>
      </w:r>
      <w:r w:rsidRPr="00F071B4">
        <w:rPr>
          <w:i/>
          <w:iCs/>
        </w:rPr>
        <w:t xml:space="preserve">not </w:t>
      </w:r>
      <w:r>
        <w:rPr>
          <w:i/>
          <w:iCs/>
        </w:rPr>
        <w:t xml:space="preserve">at all) </w:t>
      </w:r>
      <w:r w:rsidRPr="004A0864">
        <w:t xml:space="preserve">to </w:t>
      </w:r>
      <w:r>
        <w:rPr>
          <w:iCs/>
        </w:rPr>
        <w:t>7(</w:t>
      </w:r>
      <w:r w:rsidRPr="004A0864">
        <w:rPr>
          <w:i/>
        </w:rPr>
        <w:t>very</w:t>
      </w:r>
      <w:r>
        <w:rPr>
          <w:iCs/>
        </w:rPr>
        <w:t>), w</w:t>
      </w:r>
      <w:r w:rsidRPr="007D4C76">
        <w:rPr>
          <w:iCs/>
        </w:rPr>
        <w:t xml:space="preserve">e </w:t>
      </w:r>
      <w:r w:rsidR="00066336" w:rsidRPr="007D4C76">
        <w:rPr>
          <w:iCs/>
        </w:rPr>
        <w:t>measured</w:t>
      </w:r>
      <w:r w:rsidR="00066336" w:rsidRPr="007D4C76">
        <w:rPr>
          <w:i/>
        </w:rPr>
        <w:t xml:space="preserve"> intergroup </w:t>
      </w:r>
      <w:r w:rsidR="000A3EC4" w:rsidRPr="007D4C76">
        <w:rPr>
          <w:i/>
        </w:rPr>
        <w:t>warmth and respect</w:t>
      </w:r>
      <w:r w:rsidR="00E26D94" w:rsidRPr="007D4C76">
        <w:t xml:space="preserve"> </w:t>
      </w:r>
      <w:r w:rsidR="00066336" w:rsidRPr="007D4C76">
        <w:t xml:space="preserve">with </w:t>
      </w:r>
      <w:r w:rsidR="00E26D94" w:rsidRPr="007D4C76">
        <w:t>two items</w:t>
      </w:r>
      <w:r w:rsidR="00616790" w:rsidRPr="007D4C76">
        <w:t xml:space="preserve"> (</w:t>
      </w:r>
      <w:r w:rsidR="00616790" w:rsidRPr="007D4C76">
        <w:rPr>
          <w:rFonts w:ascii="Symbol" w:eastAsia="Symbol" w:hAnsi="Symbol" w:cs="Symbol"/>
        </w:rPr>
        <w:t></w:t>
      </w:r>
      <w:r w:rsidR="00616790" w:rsidRPr="007D4C76">
        <w:t xml:space="preserve"> = .77)</w:t>
      </w:r>
      <w:r w:rsidR="002E57B9">
        <w:t xml:space="preserve"> a</w:t>
      </w:r>
      <w:r w:rsidR="009C7CDE" w:rsidRPr="007D4C76">
        <w:t xml:space="preserve">dapted from </w:t>
      </w:r>
      <w:r w:rsidR="001376AB" w:rsidRPr="007D4C76">
        <w:t xml:space="preserve">existing </w:t>
      </w:r>
      <w:r w:rsidR="009C7CDE" w:rsidRPr="007D4C76">
        <w:t xml:space="preserve">measures of warmth toward different groups </w:t>
      </w:r>
      <w:r w:rsidR="001376AB" w:rsidRPr="007D4C76">
        <w:fldChar w:fldCharType="begin" w:fldLock="1"/>
      </w:r>
      <w:r w:rsidR="00BC0F17" w:rsidRPr="007D4C76">
        <w:instrText>ADDIN CSL_CITATION {"citationItems":[{"id":"ITEM-1","itemData":{"DOI":"10.1080/02699930701438186","ISSN":"02699931","abstract":"Explicitly, humans can distinguish their own attitudes from evaluations possessed by others. Implicitly, the viability of a distinction between attitudes and evaluative knowledge is less clear. We investigated relations between explicit attitudes, cultural knowledge and the Implicit Association Test (IAT). In seven studies (158 samples, N=107,709), the IAT was reliably and variably related to explicit attitudes, and explicit attitudes accounted for the relationship between the IAT and cultural knowledge. We suggest that people do not have introspective access to the associations formed via experience in a culture. Ownership of mental associations is established by presence in mind and influence on thinking, feeling and doing. Regardless of origin, associations are influential depending on their availability, accessibility, salience, and applicability. Distinguishing associations as \"not mine\" is a self-regulatory act and contributes to the distinction between explicit evaluation, where such acts are routine, and implicit evaluation, where they are not.","author":[{"dropping-particle":"","family":"Nosek","given":"Brian","non-dropping-particle":"","parse-names":false,"suffix":""},{"dropping-particle":"","family":"Hansen","given":"Jeffrey","non-dropping-particle":"","parse-names":false,"suffix":""}],"container-title":"Cognition and Emotion","id":"ITEM-1","issue":"4","issued":{"date-parts":[["2008"]]},"page":"553-594","title":"The associations in our heads belong to us: Searching for attitudes and knowledge in implicit evaluation","type":"article-journal","volume":"22"},"uris":["http://www.mendeley.com/documents/?uuid=ab0d3174-0217-4997-899d-12ff3a752ec1"]}],"mendeley":{"formattedCitation":"(Nosek &amp; Hansen, 2008)","manualFormatting":"(e.g., Nosek &amp; Hansen, 2008)","plainTextFormattedCitation":"(Nosek &amp; Hansen, 2008)","previouslyFormattedCitation":"(Nosek &amp; Hansen, 2008)"},"properties":{"noteIndex":0},"schema":"https://github.com/citation-style-language/schema/raw/master/csl-citation.json"}</w:instrText>
      </w:r>
      <w:r w:rsidR="001376AB" w:rsidRPr="007D4C76">
        <w:fldChar w:fldCharType="separate"/>
      </w:r>
      <w:r w:rsidR="001376AB" w:rsidRPr="007D4C76">
        <w:rPr>
          <w:noProof/>
        </w:rPr>
        <w:t>(e.g., Nosek &amp; Hansen, 2008)</w:t>
      </w:r>
      <w:r w:rsidR="001376AB" w:rsidRPr="007D4C76">
        <w:fldChar w:fldCharType="end"/>
      </w:r>
      <w:r w:rsidR="002E57B9">
        <w:t>. W</w:t>
      </w:r>
      <w:r w:rsidR="009C7CDE" w:rsidRPr="00244814">
        <w:t>e</w:t>
      </w:r>
      <w:r w:rsidR="00E26D94" w:rsidRPr="007D4C76">
        <w:t xml:space="preserve"> ask</w:t>
      </w:r>
      <w:r w:rsidR="009C7CDE" w:rsidRPr="007D4C76">
        <w:t>ed</w:t>
      </w:r>
      <w:r w:rsidR="00E26D94" w:rsidRPr="007D4C76">
        <w:t xml:space="preserve"> students (1) “how warml</w:t>
      </w:r>
      <w:r>
        <w:t>y…</w:t>
      </w:r>
      <w:r w:rsidR="00E26D94" w:rsidRPr="002D215E">
        <w:t xml:space="preserve">” and (2) “how much respect and admiration do you feel </w:t>
      </w:r>
      <w:r w:rsidRPr="002D215E">
        <w:t>toward</w:t>
      </w:r>
      <w:r>
        <w:t>”</w:t>
      </w:r>
      <w:r w:rsidRPr="002D215E" w:rsidDel="00FF4796">
        <w:t xml:space="preserve"> </w:t>
      </w:r>
      <w:r w:rsidR="00E26D94" w:rsidRPr="002D215E">
        <w:t>people who are members of a different social class.</w:t>
      </w:r>
      <w:r w:rsidR="00616790" w:rsidRPr="002D215E">
        <w:t xml:space="preserve"> Students indicated their warmth and respect for multiple social class groups. </w:t>
      </w:r>
      <w:r w:rsidR="009C7CDE">
        <w:t xml:space="preserve">For first-generation students, </w:t>
      </w:r>
      <w:r w:rsidR="009C7CDE" w:rsidRPr="002D215E">
        <w:t>we used their feelings towards people who are “wealthy/upper class”</w:t>
      </w:r>
      <w:r w:rsidR="009C7CDE">
        <w:t xml:space="preserve"> as the measure of </w:t>
      </w:r>
      <w:r w:rsidR="00616790" w:rsidRPr="002D215E">
        <w:t>intergroup warmth and respect</w:t>
      </w:r>
      <w:r w:rsidR="009C7CDE">
        <w:t xml:space="preserve">. For </w:t>
      </w:r>
      <w:r w:rsidR="009C7CDE" w:rsidRPr="002D215E">
        <w:t>continuing-generation students</w:t>
      </w:r>
      <w:r w:rsidR="009C7CDE">
        <w:t xml:space="preserve">, </w:t>
      </w:r>
      <w:r w:rsidR="00616790" w:rsidRPr="002D215E">
        <w:t xml:space="preserve">we used their feelings towards </w:t>
      </w:r>
      <w:r w:rsidR="00E26D94" w:rsidRPr="002D215E">
        <w:t>people who are “low-income/working-clas</w:t>
      </w:r>
      <w:r w:rsidR="009C7CDE">
        <w:t xml:space="preserve">s” to indicate </w:t>
      </w:r>
      <w:r w:rsidR="009C7CDE" w:rsidRPr="002D215E">
        <w:t>intergroup warmth and respect</w:t>
      </w:r>
      <w:r w:rsidR="009C7CDE">
        <w:t>.</w:t>
      </w:r>
    </w:p>
    <w:p w14:paraId="65805F6C" w14:textId="1AD1899A" w:rsidR="00971CC6" w:rsidRDefault="00971CC6" w:rsidP="009B0797">
      <w:pPr>
        <w:spacing w:line="480" w:lineRule="auto"/>
        <w:ind w:firstLine="720"/>
      </w:pPr>
      <w:r w:rsidRPr="00B01371">
        <w:rPr>
          <w:iCs/>
        </w:rPr>
        <w:t xml:space="preserve">The measure of </w:t>
      </w:r>
      <w:r w:rsidRPr="002D215E">
        <w:rPr>
          <w:i/>
        </w:rPr>
        <w:t>intragroup</w:t>
      </w:r>
      <w:r w:rsidRPr="002D215E">
        <w:rPr>
          <w:iCs/>
        </w:rPr>
        <w:t xml:space="preserve"> </w:t>
      </w:r>
      <w:r w:rsidRPr="002D215E">
        <w:rPr>
          <w:i/>
        </w:rPr>
        <w:t>warmth and respect</w:t>
      </w:r>
      <w:r w:rsidRPr="002D215E">
        <w:t xml:space="preserve"> was identical to </w:t>
      </w:r>
      <w:r w:rsidR="00244814">
        <w:t xml:space="preserve">the </w:t>
      </w:r>
      <w:r w:rsidR="004A0864">
        <w:t xml:space="preserve">measure of </w:t>
      </w:r>
      <w:r w:rsidRPr="002D215E">
        <w:t xml:space="preserve">intergroup </w:t>
      </w:r>
      <w:r w:rsidR="00A14EA8">
        <w:t xml:space="preserve">warmth and respect </w:t>
      </w:r>
      <w:r>
        <w:t>measure</w:t>
      </w:r>
      <w:r w:rsidR="00244814">
        <w:t xml:space="preserve"> except that </w:t>
      </w:r>
      <w:r w:rsidR="004A0864">
        <w:t xml:space="preserve">the latter measure focused on </w:t>
      </w:r>
      <w:r w:rsidRPr="002D215E">
        <w:t>students’ evaluations</w:t>
      </w:r>
      <w:r>
        <w:t xml:space="preserve"> of their own groups instead of outgroups (</w:t>
      </w:r>
      <w:r>
        <w:rPr>
          <w:rFonts w:ascii="Symbol" w:eastAsia="Symbol" w:hAnsi="Symbol" w:cs="Symbol"/>
        </w:rPr>
        <w:t></w:t>
      </w:r>
      <w:r>
        <w:t xml:space="preserve"> = .81). For f</w:t>
      </w:r>
      <w:r w:rsidRPr="00F5500F">
        <w:t>irst-generation students</w:t>
      </w:r>
      <w:r>
        <w:t xml:space="preserve">, we used their feelings towards </w:t>
      </w:r>
      <w:r w:rsidRPr="00F5500F">
        <w:t>people who are “low-income/working-class”</w:t>
      </w:r>
      <w:r>
        <w:t xml:space="preserve"> to capture intragroup warmth and respect. For </w:t>
      </w:r>
      <w:r w:rsidRPr="00F5500F">
        <w:t>continuing-generation student</w:t>
      </w:r>
      <w:r w:rsidR="00EE0BD2">
        <w:t>s</w:t>
      </w:r>
      <w:r>
        <w:t xml:space="preserve">, we used their feelings towards </w:t>
      </w:r>
      <w:r w:rsidRPr="00F5500F">
        <w:t>people who are “wealthy/upper class”</w:t>
      </w:r>
      <w:r w:rsidR="009C4F74" w:rsidRPr="000C6419" w:rsidDel="009C4F74">
        <w:rPr>
          <w:rStyle w:val="FootnoteReference"/>
        </w:rPr>
        <w:t xml:space="preserve"> </w:t>
      </w:r>
      <w:r>
        <w:t>to capture intragroup warmth and respect.</w:t>
      </w:r>
      <w:r w:rsidR="004A0864" w:rsidRPr="004A0864">
        <w:rPr>
          <w:rFonts w:ascii="Helvetica Neue" w:eastAsiaTheme="minorHAnsi" w:hAnsi="Helvetica Neue" w:cs="Helvetica Neue"/>
          <w:color w:val="000000"/>
          <w:sz w:val="26"/>
          <w:szCs w:val="26"/>
        </w:rPr>
        <w:t xml:space="preserve"> </w:t>
      </w:r>
      <w:r w:rsidR="004A0864" w:rsidRPr="004A0864">
        <w:t xml:space="preserve">Given that both first-generation and continuing-generation students may identify as middle-class, we also asked </w:t>
      </w:r>
      <w:r w:rsidR="004A0864" w:rsidRPr="004A0864">
        <w:lastRenderedPageBreak/>
        <w:t>students to report warmth and respect toward people who are middle-income/middle-class. Although we report results without including feelings of warmth and respect for middle-income/middle-class groups</w:t>
      </w:r>
      <w:r w:rsidR="004A0864">
        <w:t>,</w:t>
      </w:r>
      <w:r w:rsidR="004A0864" w:rsidRPr="004A0864">
        <w:t xml:space="preserve"> </w:t>
      </w:r>
      <w:r w:rsidR="004A0864">
        <w:t>r</w:t>
      </w:r>
      <w:r w:rsidR="004A0864" w:rsidRPr="004A0864">
        <w:t>esults for both first-generation and continuing-generation students do not change when these feeling are included.</w:t>
      </w:r>
    </w:p>
    <w:p w14:paraId="1E765748" w14:textId="61F5FB77" w:rsidR="0019557D" w:rsidRPr="002D215E" w:rsidRDefault="00FD4EB9" w:rsidP="009B0797">
      <w:pPr>
        <w:spacing w:line="480" w:lineRule="auto"/>
        <w:ind w:firstLine="720"/>
      </w:pPr>
      <w:r>
        <w:t>Using a scale from 1(</w:t>
      </w:r>
      <w:r w:rsidRPr="00F071B4">
        <w:rPr>
          <w:i/>
          <w:iCs/>
        </w:rPr>
        <w:t>strongly disagree</w:t>
      </w:r>
      <w:r>
        <w:t>) to 7(</w:t>
      </w:r>
      <w:r w:rsidRPr="00F071B4">
        <w:rPr>
          <w:i/>
          <w:iCs/>
        </w:rPr>
        <w:t>strongly agree</w:t>
      </w:r>
      <w:r>
        <w:t xml:space="preserve">), </w:t>
      </w:r>
      <w:r w:rsidR="00EC337B">
        <w:rPr>
          <w:iCs/>
        </w:rPr>
        <w:t>w</w:t>
      </w:r>
      <w:r w:rsidR="00EC337B" w:rsidRPr="002D215E">
        <w:rPr>
          <w:iCs/>
        </w:rPr>
        <w:t xml:space="preserve">e </w:t>
      </w:r>
      <w:r w:rsidR="00EF3BB2" w:rsidRPr="002D215E">
        <w:rPr>
          <w:iCs/>
        </w:rPr>
        <w:t>measured</w:t>
      </w:r>
      <w:r w:rsidR="00EF3BB2" w:rsidRPr="002D215E">
        <w:rPr>
          <w:i/>
        </w:rPr>
        <w:t xml:space="preserve"> social </w:t>
      </w:r>
      <w:r w:rsidR="00E26D94" w:rsidRPr="002D215E">
        <w:rPr>
          <w:i/>
        </w:rPr>
        <w:t>class pride</w:t>
      </w:r>
      <w:r w:rsidR="00896C66" w:rsidRPr="002D215E">
        <w:t xml:space="preserve"> </w:t>
      </w:r>
      <w:r w:rsidR="00EF3BB2" w:rsidRPr="002D215E">
        <w:t xml:space="preserve">with </w:t>
      </w:r>
      <w:r w:rsidR="00363A97">
        <w:t>three</w:t>
      </w:r>
      <w:r w:rsidR="00896C66" w:rsidRPr="002D215E">
        <w:t xml:space="preserve"> items</w:t>
      </w:r>
      <w:r w:rsidR="00616790" w:rsidRPr="002D215E">
        <w:t xml:space="preserve"> (</w:t>
      </w:r>
      <w:r w:rsidR="00616790" w:rsidRPr="002D215E">
        <w:rPr>
          <w:rFonts w:ascii="Symbol" w:eastAsia="Symbol" w:hAnsi="Symbol" w:cs="Symbol"/>
        </w:rPr>
        <w:t></w:t>
      </w:r>
      <w:r w:rsidR="00616790" w:rsidRPr="002D215E">
        <w:t xml:space="preserve"> = .76</w:t>
      </w:r>
      <w:r>
        <w:t xml:space="preserve">; </w:t>
      </w:r>
      <w:r w:rsidRPr="002D215E">
        <w:fldChar w:fldCharType="begin" w:fldLock="1"/>
      </w:r>
      <w:r w:rsidRPr="002D215E">
        <w:instrText>ADDIN CSL_CITATION {"citationItems":[{"id":"ITEM-1","itemData":{"author":[{"dropping-particle":"","family":"Phinney","given":"J. S.","non-dropping-particle":"","parse-names":false,"suffix":""}],"container-title":"Journal of Adolescent Research","id":"ITEM-1","issued":{"date-parts":[["1992"]]},"page":"156-176","title":"The Multigroup Ethnic Identity Measure: A New Scale for Use With Adolescents and Young Adults from Diverse Groups","type":"article-journal","volume":"7"},"uris":["http://www.mendeley.com/documents/?uuid=8e8852be-54f7-466d-a582-e17874ac563d"]}],"mendeley":{"formattedCitation":"(Phinney, 1992)","plainTextFormattedCitation":"(Phinney, 1992)","previouslyFormattedCitation":"(Phinney, 1992)"},"properties":{"noteIndex":0},"schema":"https://github.com/citation-style-language/schema/raw/master/csl-citation.json"}</w:instrText>
      </w:r>
      <w:r w:rsidRPr="002D215E">
        <w:fldChar w:fldCharType="separate"/>
      </w:r>
      <w:r w:rsidRPr="002D215E">
        <w:rPr>
          <w:noProof/>
        </w:rPr>
        <w:t>Phinney, 1992)</w:t>
      </w:r>
      <w:r w:rsidRPr="002D215E">
        <w:fldChar w:fldCharType="end"/>
      </w:r>
      <w:r w:rsidR="00EC337B">
        <w:t xml:space="preserve"> </w:t>
      </w:r>
      <w:r w:rsidR="00971CC6">
        <w:t>assess</w:t>
      </w:r>
      <w:r>
        <w:t>ing</w:t>
      </w:r>
      <w:r w:rsidR="00971CC6">
        <w:t xml:space="preserve"> </w:t>
      </w:r>
      <w:r w:rsidR="00610C17">
        <w:t>pride</w:t>
      </w:r>
      <w:r w:rsidR="00971CC6" w:rsidRPr="002D215E">
        <w:t xml:space="preserve"> toward </w:t>
      </w:r>
      <w:r>
        <w:t>one’s</w:t>
      </w:r>
      <w:r w:rsidR="00971CC6" w:rsidRPr="002D215E">
        <w:t xml:space="preserve"> </w:t>
      </w:r>
      <w:r w:rsidR="00971CC6">
        <w:t>social class background.</w:t>
      </w:r>
      <w:r w:rsidR="00EC337B">
        <w:t xml:space="preserve"> </w:t>
      </w:r>
      <w:r>
        <w:t xml:space="preserve">A </w:t>
      </w:r>
      <w:r w:rsidR="00EC337B">
        <w:t xml:space="preserve">sample item was </w:t>
      </w:r>
      <w:r w:rsidR="0019557D" w:rsidRPr="002D215E">
        <w:t>“I feel good about my social class background</w:t>
      </w:r>
      <w:r>
        <w:t>.</w:t>
      </w:r>
      <w:r w:rsidR="0019557D" w:rsidRPr="002D215E">
        <w:t>”</w:t>
      </w:r>
      <w:r w:rsidR="008B422E" w:rsidRPr="002D215E">
        <w:t xml:space="preserve">  </w:t>
      </w:r>
    </w:p>
    <w:p w14:paraId="096333C1" w14:textId="6100EC5B" w:rsidR="00AE4E0B" w:rsidRPr="001E3F60" w:rsidRDefault="00CE2D55" w:rsidP="009B0797">
      <w:pPr>
        <w:spacing w:line="480" w:lineRule="auto"/>
        <w:jc w:val="center"/>
        <w:rPr>
          <w:b/>
        </w:rPr>
      </w:pPr>
      <w:r w:rsidRPr="001E3F60">
        <w:rPr>
          <w:b/>
        </w:rPr>
        <w:t>Results</w:t>
      </w:r>
    </w:p>
    <w:p w14:paraId="3BFD61E7" w14:textId="28F69774" w:rsidR="00896C66" w:rsidRPr="001E3F60" w:rsidRDefault="00896C66" w:rsidP="009B0797">
      <w:pPr>
        <w:spacing w:line="480" w:lineRule="auto"/>
        <w:rPr>
          <w:b/>
        </w:rPr>
      </w:pPr>
      <w:r w:rsidRPr="001E3F60">
        <w:rPr>
          <w:b/>
        </w:rPr>
        <w:t>Manipulation Checks</w:t>
      </w:r>
    </w:p>
    <w:p w14:paraId="7EBB1059" w14:textId="73E6A617" w:rsidR="0019557D" w:rsidRPr="001E3F60" w:rsidRDefault="0019557D" w:rsidP="009B0797">
      <w:pPr>
        <w:spacing w:line="480" w:lineRule="auto"/>
      </w:pPr>
      <w:r w:rsidRPr="001E3F60">
        <w:rPr>
          <w:b/>
        </w:rPr>
        <w:tab/>
      </w:r>
      <w:r w:rsidRPr="001E3F60">
        <w:t xml:space="preserve">Manipulation checks revealed that the </w:t>
      </w:r>
      <w:r w:rsidR="00704978" w:rsidRPr="001E3F60">
        <w:t>t</w:t>
      </w:r>
      <w:r w:rsidR="00327F11" w:rsidRPr="001E3F60">
        <w:t>wo</w:t>
      </w:r>
      <w:r w:rsidR="00704978" w:rsidRPr="001E3F60">
        <w:t xml:space="preserve"> </w:t>
      </w:r>
      <w:r w:rsidRPr="001E3F60">
        <w:t>intervention</w:t>
      </w:r>
      <w:r w:rsidR="00704978" w:rsidRPr="001E3F60">
        <w:t xml:space="preserve"> conditions</w:t>
      </w:r>
      <w:r w:rsidRPr="001E3F60">
        <w:t xml:space="preserve"> effectively communicated their </w:t>
      </w:r>
      <w:r w:rsidR="00704978" w:rsidRPr="001E3F60">
        <w:t>intended messages</w:t>
      </w:r>
      <w:r w:rsidR="00327F11" w:rsidRPr="001E3F60">
        <w:t xml:space="preserve"> compared to each other and the control condition</w:t>
      </w:r>
      <w:r w:rsidRPr="001E3F60">
        <w:t xml:space="preserve">. Overall, </w:t>
      </w:r>
      <w:r w:rsidR="00725F05" w:rsidRPr="001E3F60">
        <w:t xml:space="preserve">using the items described above, </w:t>
      </w:r>
      <w:r w:rsidR="00552477" w:rsidRPr="001E3F60">
        <w:t xml:space="preserve">participants rated </w:t>
      </w:r>
      <w:r w:rsidRPr="001E3F60">
        <w:t>the difference</w:t>
      </w:r>
      <w:r w:rsidR="0057170E" w:rsidRPr="001E3F60">
        <w:t>-</w:t>
      </w:r>
      <w:r w:rsidRPr="001E3F60">
        <w:t>education intervention</w:t>
      </w:r>
      <w:r w:rsidR="00BF08E6" w:rsidRPr="001E3F60">
        <w:t xml:space="preserve"> (</w:t>
      </w:r>
      <w:r w:rsidR="00BF08E6" w:rsidRPr="001E3F60">
        <w:rPr>
          <w:i/>
        </w:rPr>
        <w:t>M</w:t>
      </w:r>
      <w:r w:rsidR="00BF08E6" w:rsidRPr="001E3F60">
        <w:t xml:space="preserve"> = 5.49)</w:t>
      </w:r>
      <w:r w:rsidRPr="001E3F60">
        <w:t xml:space="preserve"> as communicating a contextual </w:t>
      </w:r>
      <w:r w:rsidR="003F10EB">
        <w:t xml:space="preserve">theory </w:t>
      </w:r>
      <w:r w:rsidRPr="001E3F60">
        <w:t xml:space="preserve">of difference more than the </w:t>
      </w:r>
      <w:r w:rsidR="00202E7B" w:rsidRPr="001E3F60">
        <w:t>social</w:t>
      </w:r>
      <w:r w:rsidR="00552522" w:rsidRPr="001E3F60">
        <w:t>-</w:t>
      </w:r>
      <w:r w:rsidR="00202E7B" w:rsidRPr="001E3F60">
        <w:t xml:space="preserve">belonging </w:t>
      </w:r>
      <w:r w:rsidRPr="001E3F60">
        <w:t>intervention</w:t>
      </w:r>
      <w:r w:rsidR="00BF08E6" w:rsidRPr="001E3F60">
        <w:t xml:space="preserve"> (</w:t>
      </w:r>
      <w:r w:rsidR="00BF08E6" w:rsidRPr="001E3F60">
        <w:rPr>
          <w:i/>
        </w:rPr>
        <w:t>M</w:t>
      </w:r>
      <w:r w:rsidR="00BF08E6" w:rsidRPr="001E3F60">
        <w:t xml:space="preserve"> = 4.69)</w:t>
      </w:r>
      <w:r w:rsidR="008B38F5" w:rsidRPr="001E3F60">
        <w:t xml:space="preserve">, </w:t>
      </w:r>
      <w:r w:rsidR="008B38F5" w:rsidRPr="001E3F60">
        <w:rPr>
          <w:i/>
        </w:rPr>
        <w:t>b</w:t>
      </w:r>
      <w:r w:rsidR="008B38F5" w:rsidRPr="001E3F60">
        <w:t xml:space="preserve"> = .80, </w:t>
      </w:r>
      <w:r w:rsidR="008B38F5" w:rsidRPr="001E3F60">
        <w:rPr>
          <w:i/>
        </w:rPr>
        <w:t>t</w:t>
      </w:r>
      <w:r w:rsidR="008B38F5" w:rsidRPr="001E3F60">
        <w:t xml:space="preserve"> = 7.72, </w:t>
      </w:r>
      <w:r w:rsidR="008B38F5" w:rsidRPr="001E3F60">
        <w:rPr>
          <w:i/>
        </w:rPr>
        <w:t>p</w:t>
      </w:r>
      <w:r w:rsidR="008B38F5" w:rsidRPr="001E3F60">
        <w:t xml:space="preserve"> &lt; .001, </w:t>
      </w:r>
      <w:r w:rsidR="008B38F5" w:rsidRPr="001E3F60">
        <w:rPr>
          <w:i/>
        </w:rPr>
        <w:t>d</w:t>
      </w:r>
      <w:r w:rsidR="008B38F5" w:rsidRPr="001E3F60">
        <w:t xml:space="preserve"> = .64,</w:t>
      </w:r>
      <w:r w:rsidRPr="001E3F60">
        <w:t xml:space="preserve"> and control condition</w:t>
      </w:r>
      <w:r w:rsidR="00BF08E6" w:rsidRPr="001E3F60">
        <w:t xml:space="preserve"> (</w:t>
      </w:r>
      <w:r w:rsidR="00BF08E6" w:rsidRPr="001E3F60">
        <w:rPr>
          <w:i/>
        </w:rPr>
        <w:t>M</w:t>
      </w:r>
      <w:r w:rsidR="00BF08E6" w:rsidRPr="001E3F60">
        <w:t xml:space="preserve"> = 4.72)</w:t>
      </w:r>
      <w:r w:rsidRPr="001E3F60">
        <w:t>,</w:t>
      </w:r>
      <w:r w:rsidR="008B38F5" w:rsidRPr="001E3F60">
        <w:t xml:space="preserve"> </w:t>
      </w:r>
      <w:r w:rsidR="008B38F5" w:rsidRPr="001E3F60">
        <w:rPr>
          <w:i/>
        </w:rPr>
        <w:t>b</w:t>
      </w:r>
      <w:r w:rsidR="008B38F5" w:rsidRPr="001E3F60">
        <w:t xml:space="preserve"> = .76, </w:t>
      </w:r>
      <w:r w:rsidR="008B38F5" w:rsidRPr="001E3F60">
        <w:rPr>
          <w:i/>
        </w:rPr>
        <w:t>t</w:t>
      </w:r>
      <w:r w:rsidR="008B38F5" w:rsidRPr="001E3F60">
        <w:t xml:space="preserve"> = 8.20, </w:t>
      </w:r>
      <w:r w:rsidR="008B38F5" w:rsidRPr="001E3F60">
        <w:rPr>
          <w:i/>
        </w:rPr>
        <w:t>p</w:t>
      </w:r>
      <w:r w:rsidR="008B38F5" w:rsidRPr="001E3F60">
        <w:t xml:space="preserve"> &lt; .001, </w:t>
      </w:r>
      <w:r w:rsidR="008B38F5" w:rsidRPr="001E3F60">
        <w:rPr>
          <w:i/>
        </w:rPr>
        <w:t>d</w:t>
      </w:r>
      <w:r w:rsidR="008B38F5" w:rsidRPr="001E3F60">
        <w:t xml:space="preserve"> = .61</w:t>
      </w:r>
      <w:r w:rsidRPr="001E3F60">
        <w:t xml:space="preserve">. </w:t>
      </w:r>
      <w:r w:rsidR="00717BAA" w:rsidRPr="001E3F60">
        <w:t xml:space="preserve">Participants rated the </w:t>
      </w:r>
      <w:r w:rsidR="00061D04" w:rsidRPr="001E3F60">
        <w:t>social</w:t>
      </w:r>
      <w:r w:rsidR="00552522" w:rsidRPr="001E3F60">
        <w:t>-</w:t>
      </w:r>
      <w:r w:rsidRPr="001E3F60">
        <w:t xml:space="preserve">belonging intervention </w:t>
      </w:r>
      <w:r w:rsidR="00BF08E6" w:rsidRPr="001E3F60">
        <w:t>(</w:t>
      </w:r>
      <w:r w:rsidR="00BF08E6" w:rsidRPr="001E3F60">
        <w:rPr>
          <w:i/>
        </w:rPr>
        <w:t>M</w:t>
      </w:r>
      <w:r w:rsidR="00BF08E6" w:rsidRPr="001E3F60">
        <w:t xml:space="preserve"> = 5.34) </w:t>
      </w:r>
      <w:r w:rsidRPr="001E3F60">
        <w:t xml:space="preserve">as communicating </w:t>
      </w:r>
      <w:proofErr w:type="gramStart"/>
      <w:r w:rsidRPr="001E3F60">
        <w:t xml:space="preserve">that </w:t>
      </w:r>
      <w:r w:rsidR="003F10EB">
        <w:t>students</w:t>
      </w:r>
      <w:proofErr w:type="gramEnd"/>
      <w:r w:rsidR="003F10EB">
        <w:t xml:space="preserve"> have similar or shared </w:t>
      </w:r>
      <w:r w:rsidRPr="001E3F60">
        <w:t>challenges more than the difference</w:t>
      </w:r>
      <w:r w:rsidR="0057170E" w:rsidRPr="001E3F60">
        <w:t>-</w:t>
      </w:r>
      <w:r w:rsidRPr="001E3F60">
        <w:t>education intervention</w:t>
      </w:r>
      <w:r w:rsidR="00BF08E6" w:rsidRPr="001E3F60">
        <w:t xml:space="preserve"> (</w:t>
      </w:r>
      <w:r w:rsidR="00BF08E6" w:rsidRPr="001E3F60">
        <w:rPr>
          <w:i/>
        </w:rPr>
        <w:t>M</w:t>
      </w:r>
      <w:r w:rsidR="00BF08E6" w:rsidRPr="001E3F60">
        <w:t xml:space="preserve"> = 4.77)</w:t>
      </w:r>
      <w:r w:rsidR="008B38F5" w:rsidRPr="001E3F60">
        <w:t xml:space="preserve">, </w:t>
      </w:r>
      <w:r w:rsidR="008B38F5" w:rsidRPr="001E3F60">
        <w:rPr>
          <w:i/>
        </w:rPr>
        <w:t>b</w:t>
      </w:r>
      <w:r w:rsidR="008B38F5" w:rsidRPr="001E3F60">
        <w:t xml:space="preserve"> = .57, </w:t>
      </w:r>
      <w:r w:rsidR="008B38F5" w:rsidRPr="001E3F60">
        <w:rPr>
          <w:i/>
        </w:rPr>
        <w:t>t</w:t>
      </w:r>
      <w:r w:rsidR="008B38F5" w:rsidRPr="001E3F60">
        <w:t xml:space="preserve"> = 6.61, </w:t>
      </w:r>
      <w:r w:rsidR="008B38F5" w:rsidRPr="001E3F60">
        <w:rPr>
          <w:i/>
        </w:rPr>
        <w:t>p</w:t>
      </w:r>
      <w:r w:rsidR="008B38F5" w:rsidRPr="001E3F60">
        <w:t xml:space="preserve"> &lt; .001, </w:t>
      </w:r>
      <w:r w:rsidR="008B38F5" w:rsidRPr="001E3F60">
        <w:rPr>
          <w:i/>
        </w:rPr>
        <w:t>d</w:t>
      </w:r>
      <w:r w:rsidR="008B38F5" w:rsidRPr="001E3F60">
        <w:t xml:space="preserve"> = .54,</w:t>
      </w:r>
      <w:r w:rsidRPr="001E3F60">
        <w:t xml:space="preserve"> and control condition</w:t>
      </w:r>
      <w:r w:rsidR="00BF08E6" w:rsidRPr="001E3F60">
        <w:t xml:space="preserve"> (</w:t>
      </w:r>
      <w:r w:rsidR="00BF08E6" w:rsidRPr="001E3F60">
        <w:rPr>
          <w:i/>
        </w:rPr>
        <w:t>M</w:t>
      </w:r>
      <w:r w:rsidR="00BF08E6" w:rsidRPr="001E3F60">
        <w:t xml:space="preserve"> = 4.53)</w:t>
      </w:r>
      <w:r w:rsidRPr="001E3F60">
        <w:t xml:space="preserve">, </w:t>
      </w:r>
      <w:r w:rsidR="008B38F5" w:rsidRPr="001E3F60">
        <w:rPr>
          <w:i/>
        </w:rPr>
        <w:t>b</w:t>
      </w:r>
      <w:r w:rsidR="008B38F5" w:rsidRPr="001E3F60">
        <w:t xml:space="preserve"> = .78, </w:t>
      </w:r>
      <w:r w:rsidR="008B38F5" w:rsidRPr="001E3F60">
        <w:rPr>
          <w:i/>
        </w:rPr>
        <w:t>t</w:t>
      </w:r>
      <w:r w:rsidR="008B38F5" w:rsidRPr="001E3F60">
        <w:t xml:space="preserve"> = 9.63, </w:t>
      </w:r>
      <w:r w:rsidR="008B38F5" w:rsidRPr="001E3F60">
        <w:rPr>
          <w:i/>
        </w:rPr>
        <w:t>p</w:t>
      </w:r>
      <w:r w:rsidR="008B38F5" w:rsidRPr="001E3F60">
        <w:t xml:space="preserve"> &lt; .001, </w:t>
      </w:r>
      <w:r w:rsidR="008B38F5" w:rsidRPr="001E3F60">
        <w:rPr>
          <w:i/>
        </w:rPr>
        <w:t>d</w:t>
      </w:r>
      <w:r w:rsidR="008B38F5" w:rsidRPr="001E3F60">
        <w:t xml:space="preserve"> = .64.</w:t>
      </w:r>
    </w:p>
    <w:p w14:paraId="0CDF6459" w14:textId="2EFA577D" w:rsidR="00AE114D" w:rsidRDefault="00C26BD4" w:rsidP="00CC2029">
      <w:pPr>
        <w:spacing w:line="480" w:lineRule="auto"/>
        <w:ind w:firstLine="720"/>
      </w:pPr>
      <w:r w:rsidRPr="001E3F60">
        <w:t>Across the three conditions, p</w:t>
      </w:r>
      <w:r w:rsidR="0097090E" w:rsidRPr="001E3F60">
        <w:t>articipants</w:t>
      </w:r>
      <w:r w:rsidR="0097090E">
        <w:t xml:space="preserve"> </w:t>
      </w:r>
      <w:r w:rsidR="00ED7FAD">
        <w:t>were</w:t>
      </w:r>
      <w:r w:rsidR="0097090E">
        <w:t xml:space="preserve"> </w:t>
      </w:r>
      <w:r w:rsidR="00ED7FAD" w:rsidRPr="001F3A86">
        <w:t xml:space="preserve">comparably </w:t>
      </w:r>
      <w:r w:rsidR="0097090E" w:rsidRPr="001F3A86">
        <w:t>engag</w:t>
      </w:r>
      <w:r w:rsidR="00ED7FAD" w:rsidRPr="001F3A86">
        <w:t>ed</w:t>
      </w:r>
      <w:r w:rsidR="00ED7FAD">
        <w:t xml:space="preserve"> </w:t>
      </w:r>
      <w:r w:rsidR="004A78AC">
        <w:t>with the intervention materials</w:t>
      </w:r>
      <w:r w:rsidR="00ED7FAD">
        <w:t xml:space="preserve">. Specifically, </w:t>
      </w:r>
      <w:r w:rsidR="008B38F5">
        <w:t>participants across conditions</w:t>
      </w:r>
      <w:r w:rsidR="00ED7FAD">
        <w:t xml:space="preserve"> </w:t>
      </w:r>
      <w:r w:rsidR="008B38F5">
        <w:t>were equally likely to report paying attention to the materials</w:t>
      </w:r>
      <w:r w:rsidR="0097090E">
        <w:t xml:space="preserve">, </w:t>
      </w:r>
      <w:r w:rsidR="008B38F5">
        <w:sym w:font="Symbol" w:char="F063"/>
      </w:r>
      <w:r w:rsidR="008B38F5" w:rsidRPr="008B38F5">
        <w:rPr>
          <w:vertAlign w:val="superscript"/>
        </w:rPr>
        <w:t>2</w:t>
      </w:r>
      <w:r w:rsidR="0097090E">
        <w:rPr>
          <w:i/>
        </w:rPr>
        <w:t xml:space="preserve"> </w:t>
      </w:r>
      <w:r w:rsidR="0097090E">
        <w:t>=</w:t>
      </w:r>
      <w:r w:rsidR="008B38F5">
        <w:t xml:space="preserve"> 2.78, </w:t>
      </w:r>
      <w:r w:rsidR="008B38F5">
        <w:rPr>
          <w:i/>
        </w:rPr>
        <w:t>p</w:t>
      </w:r>
      <w:r w:rsidR="008B38F5">
        <w:t xml:space="preserve"> = .25.</w:t>
      </w:r>
      <w:r w:rsidR="00ED7FAD">
        <w:t xml:space="preserve"> They also did not differ in the degree to which </w:t>
      </w:r>
      <w:r w:rsidR="0097090E">
        <w:t>the</w:t>
      </w:r>
      <w:r w:rsidR="00ED7FAD">
        <w:t>y reported that the</w:t>
      </w:r>
      <w:r w:rsidR="0097090E">
        <w:t xml:space="preserve"> stories in each condition reflected their own experiences, </w:t>
      </w:r>
      <w:r w:rsidR="008B38F5">
        <w:rPr>
          <w:i/>
        </w:rPr>
        <w:t xml:space="preserve">F </w:t>
      </w:r>
      <w:r w:rsidR="008B38F5">
        <w:t xml:space="preserve">(2, 879) = .26, </w:t>
      </w:r>
      <w:r w:rsidR="008B38F5">
        <w:rPr>
          <w:i/>
        </w:rPr>
        <w:t>p</w:t>
      </w:r>
      <w:r w:rsidR="008B38F5">
        <w:t xml:space="preserve"> = .77</w:t>
      </w:r>
      <w:r w:rsidR="0097090E">
        <w:t xml:space="preserve">, </w:t>
      </w:r>
      <w:r w:rsidR="00ED7FAD">
        <w:t>or were</w:t>
      </w:r>
      <w:r w:rsidR="0097090E">
        <w:t xml:space="preserve"> similar to their own experiences, </w:t>
      </w:r>
      <w:r w:rsidR="008B38F5">
        <w:rPr>
          <w:i/>
        </w:rPr>
        <w:t xml:space="preserve">F </w:t>
      </w:r>
      <w:r w:rsidR="008B38F5">
        <w:t xml:space="preserve">(2, 879) = .03, </w:t>
      </w:r>
      <w:r w:rsidR="008B38F5">
        <w:rPr>
          <w:i/>
        </w:rPr>
        <w:t>p</w:t>
      </w:r>
      <w:r w:rsidR="008B38F5">
        <w:t xml:space="preserve"> = .97</w:t>
      </w:r>
      <w:r w:rsidR="0097090E">
        <w:t>.</w:t>
      </w:r>
    </w:p>
    <w:p w14:paraId="7D981A4D" w14:textId="38670C7C" w:rsidR="003E5C14" w:rsidRPr="00EE3FA6" w:rsidRDefault="00F44548" w:rsidP="003E5C14">
      <w:pPr>
        <w:spacing w:line="480" w:lineRule="auto"/>
      </w:pPr>
      <w:r>
        <w:rPr>
          <w:b/>
          <w:bCs/>
        </w:rPr>
        <w:lastRenderedPageBreak/>
        <w:t xml:space="preserve">Does </w:t>
      </w:r>
      <w:r w:rsidR="003E5C14" w:rsidRPr="00EE3FA6">
        <w:rPr>
          <w:b/>
          <w:bCs/>
        </w:rPr>
        <w:t>Difference-</w:t>
      </w:r>
      <w:r w:rsidR="00BB10F0">
        <w:rPr>
          <w:b/>
          <w:bCs/>
        </w:rPr>
        <w:t>E</w:t>
      </w:r>
      <w:r w:rsidR="003E5C14" w:rsidRPr="00EE3FA6">
        <w:rPr>
          <w:b/>
          <w:bCs/>
        </w:rPr>
        <w:t xml:space="preserve">ducation </w:t>
      </w:r>
      <w:r w:rsidR="003E5C14">
        <w:rPr>
          <w:b/>
          <w:bCs/>
        </w:rPr>
        <w:t>I</w:t>
      </w:r>
      <w:r w:rsidR="003E5C14" w:rsidRPr="00EE3FA6">
        <w:rPr>
          <w:b/>
          <w:bCs/>
        </w:rPr>
        <w:t>mprov</w:t>
      </w:r>
      <w:r>
        <w:rPr>
          <w:b/>
          <w:bCs/>
        </w:rPr>
        <w:t>e</w:t>
      </w:r>
      <w:r w:rsidR="003E5C14" w:rsidRPr="00EE3FA6">
        <w:rPr>
          <w:b/>
          <w:bCs/>
        </w:rPr>
        <w:t xml:space="preserve"> </w:t>
      </w:r>
      <w:r w:rsidR="003E5C14">
        <w:rPr>
          <w:b/>
          <w:bCs/>
        </w:rPr>
        <w:t>F</w:t>
      </w:r>
      <w:r w:rsidR="003E5C14" w:rsidRPr="00EE3FA6">
        <w:rPr>
          <w:b/>
          <w:bCs/>
        </w:rPr>
        <w:t xml:space="preserve">irst-generation </w:t>
      </w:r>
      <w:r w:rsidR="003E5C14">
        <w:rPr>
          <w:b/>
          <w:bCs/>
        </w:rPr>
        <w:t>S</w:t>
      </w:r>
      <w:r w:rsidR="003E5C14" w:rsidRPr="00EE3FA6">
        <w:rPr>
          <w:b/>
          <w:bCs/>
        </w:rPr>
        <w:t xml:space="preserve">tudents’ </w:t>
      </w:r>
      <w:r w:rsidR="003E5C14">
        <w:rPr>
          <w:b/>
          <w:bCs/>
        </w:rPr>
        <w:t>A</w:t>
      </w:r>
      <w:r w:rsidR="003E5C14" w:rsidRPr="00EE3FA6">
        <w:rPr>
          <w:b/>
          <w:bCs/>
        </w:rPr>
        <w:t>cademic</w:t>
      </w:r>
      <w:r w:rsidR="003E5C14">
        <w:rPr>
          <w:b/>
          <w:bCs/>
        </w:rPr>
        <w:t xml:space="preserve"> Performance in </w:t>
      </w:r>
      <w:r w:rsidR="00306906">
        <w:rPr>
          <w:b/>
          <w:bCs/>
        </w:rPr>
        <w:t>Lower-resourced</w:t>
      </w:r>
      <w:r w:rsidR="00306906" w:rsidRPr="0033016B">
        <w:rPr>
          <w:b/>
          <w:bCs/>
        </w:rPr>
        <w:t xml:space="preserve"> </w:t>
      </w:r>
      <w:r w:rsidR="003E5C14">
        <w:rPr>
          <w:b/>
          <w:bCs/>
        </w:rPr>
        <w:t>Institution</w:t>
      </w:r>
      <w:r w:rsidR="003E5C14" w:rsidRPr="0033016B">
        <w:rPr>
          <w:b/>
          <w:bCs/>
        </w:rPr>
        <w:t>s</w:t>
      </w:r>
      <w:r w:rsidR="003E5C14">
        <w:rPr>
          <w:b/>
          <w:bCs/>
        </w:rPr>
        <w:t>, and D</w:t>
      </w:r>
      <w:r w:rsidR="003E5C14" w:rsidRPr="00EE3FA6">
        <w:rPr>
          <w:b/>
          <w:bCs/>
        </w:rPr>
        <w:t xml:space="preserve">oes it do so by </w:t>
      </w:r>
      <w:r w:rsidR="003E5C14">
        <w:rPr>
          <w:b/>
          <w:bCs/>
        </w:rPr>
        <w:t>I</w:t>
      </w:r>
      <w:r w:rsidR="003E5C14" w:rsidRPr="00EE3FA6">
        <w:rPr>
          <w:b/>
          <w:bCs/>
        </w:rPr>
        <w:t xml:space="preserve">ncreasing their </w:t>
      </w:r>
      <w:r w:rsidR="003E5C14">
        <w:rPr>
          <w:b/>
          <w:bCs/>
        </w:rPr>
        <w:t>E</w:t>
      </w:r>
      <w:r w:rsidR="003E5C14" w:rsidRPr="00EE3FA6">
        <w:rPr>
          <w:b/>
          <w:bCs/>
        </w:rPr>
        <w:t>mpowerment?</w:t>
      </w:r>
    </w:p>
    <w:p w14:paraId="35D1BFE7" w14:textId="4CAC575A" w:rsidR="00896C66" w:rsidRPr="00293556" w:rsidRDefault="00896C66" w:rsidP="009B0797">
      <w:pPr>
        <w:spacing w:line="480" w:lineRule="auto"/>
        <w:rPr>
          <w:b/>
          <w:i/>
          <w:iCs/>
        </w:rPr>
      </w:pPr>
      <w:r w:rsidRPr="00293556">
        <w:rPr>
          <w:b/>
          <w:i/>
          <w:iCs/>
        </w:rPr>
        <w:t xml:space="preserve">Academic </w:t>
      </w:r>
      <w:r w:rsidR="00AE3B15" w:rsidRPr="00293556">
        <w:rPr>
          <w:b/>
          <w:i/>
          <w:iCs/>
        </w:rPr>
        <w:t>Performance</w:t>
      </w:r>
    </w:p>
    <w:p w14:paraId="75918897" w14:textId="3CEF410C" w:rsidR="00AE114D" w:rsidRPr="00CC2029" w:rsidRDefault="00AE114D" w:rsidP="009B0797">
      <w:pPr>
        <w:spacing w:line="480" w:lineRule="auto"/>
        <w:rPr>
          <w:bCs/>
        </w:rPr>
      </w:pPr>
      <w:r>
        <w:rPr>
          <w:b/>
        </w:rPr>
        <w:tab/>
      </w:r>
      <w:r w:rsidR="00A622B4" w:rsidRPr="007C0077">
        <w:rPr>
          <w:bCs/>
        </w:rPr>
        <w:t>We hypothesized that</w:t>
      </w:r>
      <w:r w:rsidR="00A622B4" w:rsidRPr="007C0077">
        <w:rPr>
          <w:b/>
        </w:rPr>
        <w:t xml:space="preserve"> </w:t>
      </w:r>
      <w:r w:rsidR="00A622B4" w:rsidRPr="007C0077">
        <w:rPr>
          <w:bCs/>
        </w:rPr>
        <w:t>the</w:t>
      </w:r>
      <w:r w:rsidR="00A622B4" w:rsidRPr="007C0077">
        <w:rPr>
          <w:bCs/>
          <w:i/>
          <w:iCs/>
        </w:rPr>
        <w:t xml:space="preserve"> </w:t>
      </w:r>
      <w:r w:rsidR="00A622B4" w:rsidRPr="007C0077">
        <w:rPr>
          <w:bCs/>
        </w:rPr>
        <w:t>academic</w:t>
      </w:r>
      <w:r w:rsidR="00A62D46" w:rsidRPr="007C0077">
        <w:rPr>
          <w:bCs/>
        </w:rPr>
        <w:t xml:space="preserve"> performance</w:t>
      </w:r>
      <w:r w:rsidR="00A622B4" w:rsidRPr="007C0077">
        <w:rPr>
          <w:bCs/>
        </w:rPr>
        <w:t xml:space="preserve"> benefits of difference-education and social</w:t>
      </w:r>
      <w:r w:rsidR="00552522" w:rsidRPr="007C0077">
        <w:rPr>
          <w:bCs/>
        </w:rPr>
        <w:t>-</w:t>
      </w:r>
      <w:r w:rsidR="00A622B4" w:rsidRPr="007C0077">
        <w:rPr>
          <w:bCs/>
        </w:rPr>
        <w:t xml:space="preserve">belonging would extend to </w:t>
      </w:r>
      <w:r w:rsidR="00B02F08">
        <w:rPr>
          <w:bCs/>
        </w:rPr>
        <w:t>lower-resourced</w:t>
      </w:r>
      <w:r w:rsidR="00B02F08" w:rsidRPr="007C0077">
        <w:rPr>
          <w:bCs/>
        </w:rPr>
        <w:t xml:space="preserve"> </w:t>
      </w:r>
      <w:r w:rsidR="00A622B4" w:rsidRPr="007C0077">
        <w:rPr>
          <w:bCs/>
        </w:rPr>
        <w:t>institutions: in particular, that the academic performance of first-generation students w</w:t>
      </w:r>
      <w:r w:rsidR="00A62D46" w:rsidRPr="007C0077">
        <w:rPr>
          <w:bCs/>
        </w:rPr>
        <w:t xml:space="preserve">ould </w:t>
      </w:r>
      <w:r w:rsidR="00A622B4" w:rsidRPr="007C0077">
        <w:rPr>
          <w:bCs/>
        </w:rPr>
        <w:t>be better in the two intervention</w:t>
      </w:r>
      <w:r w:rsidR="00FE2BA9" w:rsidRPr="007C0077">
        <w:rPr>
          <w:bCs/>
        </w:rPr>
        <w:t xml:space="preserve"> conditions</w:t>
      </w:r>
      <w:r w:rsidR="00A622B4" w:rsidRPr="007C0077">
        <w:rPr>
          <w:bCs/>
        </w:rPr>
        <w:t xml:space="preserve"> </w:t>
      </w:r>
      <w:r w:rsidR="00A622B4" w:rsidRPr="007C0077">
        <w:rPr>
          <w:bCs/>
          <w:lang w:val="en"/>
        </w:rPr>
        <w:t>(difference-education and social</w:t>
      </w:r>
      <w:r w:rsidR="00552522" w:rsidRPr="007C0077">
        <w:rPr>
          <w:bCs/>
          <w:lang w:val="en"/>
        </w:rPr>
        <w:t>-</w:t>
      </w:r>
      <w:r w:rsidR="00A622B4" w:rsidRPr="007C0077">
        <w:rPr>
          <w:bCs/>
          <w:lang w:val="en"/>
        </w:rPr>
        <w:t xml:space="preserve">belonging) compared to the control condition. </w:t>
      </w:r>
      <w:r w:rsidR="00CF6BAF" w:rsidRPr="007C0077">
        <w:rPr>
          <w:bCs/>
        </w:rPr>
        <w:t>As n</w:t>
      </w:r>
      <w:r w:rsidR="00CF6BAF" w:rsidRPr="00CF6BAF">
        <w:rPr>
          <w:bCs/>
        </w:rPr>
        <w:t>oted above, w</w:t>
      </w:r>
      <w:r w:rsidRPr="00CF6BAF">
        <w:rPr>
          <w:bCs/>
        </w:rPr>
        <w:t xml:space="preserve">e </w:t>
      </w:r>
      <w:r w:rsidR="00BC644F">
        <w:rPr>
          <w:bCs/>
        </w:rPr>
        <w:t xml:space="preserve">assessed </w:t>
      </w:r>
      <w:r w:rsidRPr="00AE114D">
        <w:rPr>
          <w:bCs/>
        </w:rPr>
        <w:t>academic performance using two measures—students’ cumulative GPA</w:t>
      </w:r>
      <w:r w:rsidR="00FE2BA9">
        <w:rPr>
          <w:bCs/>
        </w:rPr>
        <w:t>s</w:t>
      </w:r>
      <w:r w:rsidRPr="00AE114D">
        <w:rPr>
          <w:bCs/>
        </w:rPr>
        <w:t xml:space="preserve"> and </w:t>
      </w:r>
      <w:r w:rsidR="00FE2BA9">
        <w:rPr>
          <w:bCs/>
        </w:rPr>
        <w:t xml:space="preserve">whether they </w:t>
      </w:r>
      <w:r w:rsidR="00997021">
        <w:rPr>
          <w:bCs/>
        </w:rPr>
        <w:t>qualified for</w:t>
      </w:r>
      <w:r w:rsidRPr="00AE114D">
        <w:rPr>
          <w:bCs/>
        </w:rPr>
        <w:t xml:space="preserve"> academic honors.</w:t>
      </w:r>
      <w:r w:rsidR="001A69D1">
        <w:rPr>
          <w:rStyle w:val="FootnoteReference"/>
          <w:bCs/>
        </w:rPr>
        <w:footnoteReference w:id="17"/>
      </w:r>
      <w:r w:rsidRPr="00AE114D">
        <w:rPr>
          <w:bCs/>
        </w:rPr>
        <w:t xml:space="preserve"> </w:t>
      </w:r>
    </w:p>
    <w:p w14:paraId="1136B668" w14:textId="70AB3DD5" w:rsidR="008B55A8" w:rsidRDefault="00F44647" w:rsidP="009B0797">
      <w:pPr>
        <w:spacing w:line="480" w:lineRule="auto"/>
        <w:ind w:firstLine="720"/>
      </w:pPr>
      <w:r>
        <w:rPr>
          <w:b/>
        </w:rPr>
        <w:t xml:space="preserve">Cumulative </w:t>
      </w:r>
      <w:r w:rsidR="0032633A" w:rsidRPr="007571B5">
        <w:rPr>
          <w:b/>
        </w:rPr>
        <w:t>GPA.</w:t>
      </w:r>
      <w:r w:rsidR="007571B5" w:rsidRPr="007571B5">
        <w:rPr>
          <w:bCs/>
          <w:lang w:val="en"/>
        </w:rPr>
        <w:t> </w:t>
      </w:r>
      <w:r w:rsidR="0032633A" w:rsidRPr="007571B5">
        <w:rPr>
          <w:bCs/>
        </w:rPr>
        <w:t xml:space="preserve">To examine the </w:t>
      </w:r>
      <w:r w:rsidR="007571B5">
        <w:rPr>
          <w:bCs/>
        </w:rPr>
        <w:t xml:space="preserve">effects of intervention condition </w:t>
      </w:r>
      <w:r w:rsidR="0032633A" w:rsidRPr="007571B5">
        <w:t xml:space="preserve">on </w:t>
      </w:r>
      <w:r>
        <w:t>cumulative</w:t>
      </w:r>
      <w:r w:rsidR="0032633A" w:rsidRPr="007571B5">
        <w:t xml:space="preserve"> GPA, we </w:t>
      </w:r>
      <w:r w:rsidR="000878F7" w:rsidRPr="007571B5">
        <w:t>tested a linear regression model in which GPA was predicted by intervention condition (</w:t>
      </w:r>
      <w:r w:rsidR="0032633A" w:rsidRPr="007571B5">
        <w:t xml:space="preserve">difference-education vs. </w:t>
      </w:r>
      <w:r w:rsidR="00202E7B" w:rsidRPr="007571B5">
        <w:t>social</w:t>
      </w:r>
      <w:r w:rsidR="00552522">
        <w:t>-</w:t>
      </w:r>
      <w:r w:rsidR="00202E7B" w:rsidRPr="007571B5">
        <w:t xml:space="preserve">belonging </w:t>
      </w:r>
      <w:r w:rsidR="0032633A" w:rsidRPr="007571B5">
        <w:t>vs. control)</w:t>
      </w:r>
      <w:r w:rsidR="000878F7" w:rsidRPr="007571B5">
        <w:t>,</w:t>
      </w:r>
      <w:r w:rsidR="0032633A" w:rsidRPr="007571B5">
        <w:t xml:space="preserve"> generation status</w:t>
      </w:r>
      <w:r w:rsidR="000878F7" w:rsidRPr="007571B5">
        <w:t xml:space="preserve"> (</w:t>
      </w:r>
      <w:r w:rsidR="0032633A" w:rsidRPr="007571B5">
        <w:t>first-generation vs. continuing-generation)</w:t>
      </w:r>
      <w:r w:rsidR="000878F7" w:rsidRPr="007571B5">
        <w:t xml:space="preserve">, and the interaction between intervention condition and generation status. </w:t>
      </w:r>
      <w:r w:rsidR="0032633A" w:rsidRPr="007571B5">
        <w:t>GPA scores were standardized within school</w:t>
      </w:r>
      <w:r w:rsidR="00FC375F">
        <w:t>s</w:t>
      </w:r>
      <w:r w:rsidR="0032633A" w:rsidRPr="007571B5">
        <w:t xml:space="preserve"> so that scores reflected academic</w:t>
      </w:r>
      <w:r w:rsidR="0032633A">
        <w:t xml:space="preserve"> performance relative to other students at the same school</w:t>
      </w:r>
      <w:r w:rsidR="0032633A" w:rsidRPr="00FC375F">
        <w:t>.</w:t>
      </w:r>
      <w:r w:rsidR="0032633A" w:rsidRPr="006E3C43">
        <w:rPr>
          <w:rStyle w:val="FootnoteReference"/>
        </w:rPr>
        <w:footnoteReference w:id="18"/>
      </w:r>
      <w:r w:rsidR="0032633A">
        <w:t xml:space="preserve"> </w:t>
      </w:r>
    </w:p>
    <w:p w14:paraId="3D7E969E" w14:textId="3EEB2016" w:rsidR="000878F7" w:rsidRPr="003E5C14" w:rsidRDefault="0032633A" w:rsidP="009B0797">
      <w:pPr>
        <w:spacing w:line="480" w:lineRule="auto"/>
        <w:ind w:firstLine="720"/>
        <w:rPr>
          <w:bCs/>
          <w:color w:val="000000" w:themeColor="text1"/>
        </w:rPr>
      </w:pPr>
      <w:r>
        <w:t xml:space="preserve">Consistent with previous difference-education studies </w:t>
      </w:r>
      <w:r w:rsidR="00757069">
        <w:fldChar w:fldCharType="begin" w:fldLock="1"/>
      </w:r>
      <w:r w:rsidR="00757069">
        <w:instrText>ADDIN CSL_CITATION {"citationItems":[{"id":"ITEM-1","itemData":{"DOI":"10.1177/0956797613518349","author":[{"dropping-particle":"","family":"Stephens","given":"Nicole M.","non-dropping-particle":"","parse-names":false,"suffix":""},{"dropping-particle":"","family":"Hamedani","given":"M. H.","non-dropping-particle":"","parse-names":false,"suffix":""},{"dropping-particle":"","family":"Destin","given":"M.","non-dropping-particle":"","parse-names":false,"suffix":""}],"container-title":"Psychological Science","id":"ITEM-1","issued":{"date-parts":[["2014"]]},"page":"943-953","title":"Closing the social-class achievement gap: A difference-education intervention improves first-generation students' academic performance and all students' college transition","type":"article-journal","volume":"25"},"uris":["http://www.mendeley.com/documents/?uuid=2a49d192-d7c7-48c0-b365-442d0c904e3b"]}],"mendeley":{"formattedCitation":"(Nicole M. Stephens et al., 2014)","manualFormatting":"(Stephens et al., 2014","plainTextFormattedCitation":"(Nicole M. Stephens et al., 2014)","previouslyFormattedCitation":"(Nicole M. Stephens et al., 2014)"},"properties":{"noteIndex":0},"schema":"https://github.com/citation-style-language/schema/raw/master/csl-citation.json"}</w:instrText>
      </w:r>
      <w:r w:rsidR="00757069">
        <w:fldChar w:fldCharType="separate"/>
      </w:r>
      <w:r w:rsidR="00757069" w:rsidRPr="00757069">
        <w:rPr>
          <w:noProof/>
        </w:rPr>
        <w:t>(Stephens et al., 2014</w:t>
      </w:r>
      <w:r w:rsidR="00757069">
        <w:fldChar w:fldCharType="end"/>
      </w:r>
      <w:r w:rsidR="00757069">
        <w:t xml:space="preserve">; </w:t>
      </w:r>
      <w:r w:rsidR="00757069">
        <w:fldChar w:fldCharType="begin" w:fldLock="1"/>
      </w:r>
      <w:r w:rsidR="007645A6">
        <w:instrText>ADDIN CSL_CITATION {"citationItems":[{"id":"ITEM-1","itemData":{"DOI":"10.1177/0146167218804548","ISSN":"15527433","PMID":"30404569","abstract":"A growing body of work suggests that teaching college students a contextual understanding of difference—that students’ different experiences in college are the result of participating in different contexts before college—can improve the academic performance of first-generation students (i.e., students whose parents do not have 4-year college degrees). However, only one empirical study, using an in-person panel format, has demonstrated the benefits of this intervention approach. In the present research, we conduct two studies to test the effectiveness of a new difference-education intervention administered online to individual students. In both studies, first-year students read senior students’ and recent graduates’ stories about how they adjusted to college. In the difference-education condition, stories conveyed a contextual understanding of difference. We found that the online intervention effectively taught students a contextual understanding of difference and closed the social class achievement gap by increasing first-generation students’ psychological empowerment and, thereby, end-of-second-year grades.","author":[{"dropping-particle":"","family":"Townsend","given":"Sarah S.M.","non-dropping-particle":"","parse-names":false,"suffix":""},{"dropping-particle":"","family":"Stephens","given":"Nicole M.","non-dropping-particle":"","parse-names":false,"suffix":""},{"dropping-particle":"","family":"Smallets","given":"Stephanie","non-dropping-particle":"","parse-names":false,"suffix":""},{"dropping-particle":"","family":"Hamedani","given":"Mar Yam G.","non-dropping-particle":"","parse-names":false,"suffix":""}],"container-title":"Personality and Social Psychology Bulletin","id":"ITEM-1","issue":"7","issued":{"date-parts":[["2019"]]},"page":"1068-1083","title":"Empowerment Through Difference: An Online Difference-Education Intervention Closes the Social Class Achievement Gap","type":"article-journal","volume":"45"},"uris":["http://www.mendeley.com/documents/?uuid=7fc19fe2-142b-4893-8697-b28179c915ed"]}],"mendeley":{"formattedCitation":"(Townsend et al., 2019d)","manualFormatting":"Townsend et al., 2019)","plainTextFormattedCitation":"(Townsend et al., 2019d)","previouslyFormattedCitation":"(Townsend et al., 2019d)"},"properties":{"noteIndex":0},"schema":"https://github.com/citation-style-language/schema/raw/master/csl-citation.json"}</w:instrText>
      </w:r>
      <w:r w:rsidR="00757069">
        <w:fldChar w:fldCharType="separate"/>
      </w:r>
      <w:r w:rsidR="00757069" w:rsidRPr="00757069">
        <w:rPr>
          <w:noProof/>
        </w:rPr>
        <w:t>Townsend et al., 2019)</w:t>
      </w:r>
      <w:r w:rsidR="00757069">
        <w:fldChar w:fldCharType="end"/>
      </w:r>
      <w:r w:rsidR="00F803E4">
        <w:t xml:space="preserve"> </w:t>
      </w:r>
      <w:r>
        <w:t xml:space="preserve">and to ensure that the </w:t>
      </w:r>
      <w:r w:rsidR="00BC644F">
        <w:t xml:space="preserve">academic performance </w:t>
      </w:r>
      <w:r>
        <w:t xml:space="preserve">effects were </w:t>
      </w:r>
      <w:r w:rsidR="00FB3A58">
        <w:t xml:space="preserve">due to </w:t>
      </w:r>
      <w:r>
        <w:t>the intervention</w:t>
      </w:r>
      <w:r w:rsidR="00F44548">
        <w:t xml:space="preserve">, rather than </w:t>
      </w:r>
      <w:r>
        <w:t xml:space="preserve">demographic characteristics, we controlled for race and ethnicity (-1 = disadvantaged, 1 = </w:t>
      </w:r>
      <w:r w:rsidRPr="003E5C14">
        <w:rPr>
          <w:color w:val="000000" w:themeColor="text1"/>
        </w:rPr>
        <w:t xml:space="preserve">advantaged), gender (-1 = male, 1 = female), high school GPA, SAT/ACT scores, and Pell grant status (-1 = does not receive Pell Grants, 1 = receives Pell Grants). In addition, we also </w:t>
      </w:r>
      <w:r w:rsidRPr="003E5C14">
        <w:rPr>
          <w:color w:val="000000" w:themeColor="text1"/>
        </w:rPr>
        <w:lastRenderedPageBreak/>
        <w:t xml:space="preserve">included a covariate for </w:t>
      </w:r>
      <w:r w:rsidR="00F44548">
        <w:rPr>
          <w:color w:val="000000" w:themeColor="text1"/>
        </w:rPr>
        <w:t>each of the four institutions included in the sample</w:t>
      </w:r>
      <w:r w:rsidR="008B55A8">
        <w:rPr>
          <w:color w:val="000000" w:themeColor="text1"/>
        </w:rPr>
        <w:t>.</w:t>
      </w:r>
      <w:r w:rsidR="00AE2CB9" w:rsidRPr="00A14EA8">
        <w:rPr>
          <w:rStyle w:val="FootnoteReference"/>
        </w:rPr>
        <w:footnoteReference w:id="19"/>
      </w:r>
      <w:r w:rsidR="008B55A8" w:rsidRPr="00B77C09">
        <w:rPr>
          <w:color w:val="000000" w:themeColor="text1"/>
        </w:rPr>
        <w:t xml:space="preserve"> </w:t>
      </w:r>
      <w:r w:rsidR="008B55A8">
        <w:rPr>
          <w:color w:val="000000" w:themeColor="text1"/>
        </w:rPr>
        <w:t>For the sake of consistency, we used this same standard set of covariates for all analyses in this article.</w:t>
      </w:r>
      <w:r w:rsidRPr="003E5C14">
        <w:rPr>
          <w:color w:val="000000" w:themeColor="text1"/>
        </w:rPr>
        <w:t xml:space="preserve"> </w:t>
      </w:r>
    </w:p>
    <w:p w14:paraId="0884E311" w14:textId="73617647" w:rsidR="000878F7" w:rsidRPr="00134DE6" w:rsidRDefault="000878F7" w:rsidP="009B0797">
      <w:pPr>
        <w:spacing w:line="480" w:lineRule="auto"/>
        <w:ind w:firstLine="720"/>
      </w:pPr>
      <w:r w:rsidRPr="003E5C14">
        <w:rPr>
          <w:color w:val="000000" w:themeColor="text1"/>
        </w:rPr>
        <w:t>To examine the effects of</w:t>
      </w:r>
      <w:r w:rsidR="00B805EF">
        <w:rPr>
          <w:color w:val="000000" w:themeColor="text1"/>
        </w:rPr>
        <w:t xml:space="preserve"> the</w:t>
      </w:r>
      <w:r w:rsidR="007F6004" w:rsidRPr="003E5C14">
        <w:rPr>
          <w:color w:val="000000" w:themeColor="text1"/>
        </w:rPr>
        <w:t xml:space="preserve"> </w:t>
      </w:r>
      <w:r w:rsidRPr="003E5C14">
        <w:rPr>
          <w:color w:val="000000" w:themeColor="text1"/>
        </w:rPr>
        <w:t>intervention</w:t>
      </w:r>
      <w:r w:rsidR="005B4378" w:rsidRPr="003E5C14">
        <w:rPr>
          <w:color w:val="000000" w:themeColor="text1"/>
        </w:rPr>
        <w:t xml:space="preserve"> condition</w:t>
      </w:r>
      <w:r w:rsidRPr="003E5C14">
        <w:rPr>
          <w:color w:val="000000" w:themeColor="text1"/>
        </w:rPr>
        <w:t xml:space="preserve"> for first-generation students, we </w:t>
      </w:r>
      <w:r w:rsidRPr="00C738E1">
        <w:rPr>
          <w:color w:val="000000" w:themeColor="text1"/>
        </w:rPr>
        <w:t>conducted</w:t>
      </w:r>
      <w:r w:rsidRPr="003E5C14">
        <w:rPr>
          <w:color w:val="000000" w:themeColor="text1"/>
        </w:rPr>
        <w:t xml:space="preserve"> planned </w:t>
      </w:r>
      <w:r w:rsidR="007F6004" w:rsidRPr="003E5C14">
        <w:rPr>
          <w:color w:val="000000" w:themeColor="text1"/>
        </w:rPr>
        <w:t>contrasts</w:t>
      </w:r>
      <w:r w:rsidRPr="003E5C14">
        <w:rPr>
          <w:color w:val="000000" w:themeColor="text1"/>
        </w:rPr>
        <w:t xml:space="preserve"> </w:t>
      </w:r>
      <w:r w:rsidR="007F6004" w:rsidRPr="003E5C14">
        <w:rPr>
          <w:color w:val="000000" w:themeColor="text1"/>
        </w:rPr>
        <w:t>in which we</w:t>
      </w:r>
      <w:r w:rsidRPr="003E5C14">
        <w:rPr>
          <w:color w:val="000000" w:themeColor="text1"/>
        </w:rPr>
        <w:t xml:space="preserve"> dummy cod</w:t>
      </w:r>
      <w:r w:rsidR="007F6004" w:rsidRPr="003E5C14">
        <w:rPr>
          <w:color w:val="000000" w:themeColor="text1"/>
        </w:rPr>
        <w:t>ed</w:t>
      </w:r>
      <w:r w:rsidRPr="003E5C14">
        <w:rPr>
          <w:color w:val="000000" w:themeColor="text1"/>
        </w:rPr>
        <w:t xml:space="preserve"> generation status </w:t>
      </w:r>
      <w:r>
        <w:t>(first-generation = 0, continuing-generation = 1) and intervention condition (</w:t>
      </w:r>
      <w:r w:rsidR="007F6004">
        <w:t>difference</w:t>
      </w:r>
      <w:r w:rsidR="00BC644F">
        <w:t>-</w:t>
      </w:r>
      <w:r w:rsidR="007F6004">
        <w:t>education vs. control</w:t>
      </w:r>
      <w:r>
        <w:t>: difference-education = 1, social</w:t>
      </w:r>
      <w:r w:rsidR="00552522">
        <w:t>-</w:t>
      </w:r>
      <w:r>
        <w:t xml:space="preserve">belonging = 0, control = 0; </w:t>
      </w:r>
      <w:r w:rsidR="007F6004">
        <w:t>social</w:t>
      </w:r>
      <w:r w:rsidR="00552522">
        <w:t>-</w:t>
      </w:r>
      <w:r w:rsidR="007F6004">
        <w:t>belonging vs. control:</w:t>
      </w:r>
      <w:r>
        <w:t xml:space="preserve"> difference-education = 0, social</w:t>
      </w:r>
      <w:r w:rsidR="00552522">
        <w:t>-</w:t>
      </w:r>
      <w:r>
        <w:t xml:space="preserve">belonging = 1, control = 0). This allowed us to examine the simple effect </w:t>
      </w:r>
      <w:r w:rsidR="007F6004">
        <w:t xml:space="preserve">for first-generation students </w:t>
      </w:r>
      <w:r w:rsidR="00F803E4">
        <w:t xml:space="preserve">in </w:t>
      </w:r>
      <w:r>
        <w:t>(1) the difference-education intervention versus the control and (2)</w:t>
      </w:r>
      <w:r w:rsidR="007F6004">
        <w:t xml:space="preserve"> </w:t>
      </w:r>
      <w:r>
        <w:t>the social</w:t>
      </w:r>
      <w:r w:rsidR="00552522">
        <w:t>-</w:t>
      </w:r>
      <w:r>
        <w:t>belonging intervention versus the control. To examine the effects of</w:t>
      </w:r>
      <w:r w:rsidR="007F6004">
        <w:t xml:space="preserve"> the</w:t>
      </w:r>
      <w:r>
        <w:t xml:space="preserve"> intervention</w:t>
      </w:r>
      <w:r w:rsidR="00151700">
        <w:t xml:space="preserve"> condition</w:t>
      </w:r>
      <w:r>
        <w:t xml:space="preserve"> for continuing-generation students, we </w:t>
      </w:r>
      <w:r w:rsidR="00D970E9">
        <w:t xml:space="preserve">recoded </w:t>
      </w:r>
      <w:r>
        <w:t xml:space="preserve">the dummy coding of generation status (first-generation = 1, continuing-generation = 0). To determine whether the effects of </w:t>
      </w:r>
      <w:r w:rsidR="00EF6328">
        <w:t xml:space="preserve">the </w:t>
      </w:r>
      <w:r>
        <w:t xml:space="preserve">intervention condition were significantly </w:t>
      </w:r>
      <w:r w:rsidRPr="00A14EA8">
        <w:rPr>
          <w:color w:val="000000" w:themeColor="text1"/>
        </w:rPr>
        <w:t>different for first-generation versus continuing-generation students,</w:t>
      </w:r>
      <w:r w:rsidR="00DE5DA8" w:rsidRPr="00A14EA8">
        <w:rPr>
          <w:color w:val="000000" w:themeColor="text1"/>
        </w:rPr>
        <w:t xml:space="preserve"> we</w:t>
      </w:r>
      <w:r w:rsidRPr="00A14EA8">
        <w:rPr>
          <w:color w:val="000000" w:themeColor="text1"/>
        </w:rPr>
        <w:t xml:space="preserve"> </w:t>
      </w:r>
      <w:r w:rsidR="007F6004" w:rsidRPr="00A14EA8">
        <w:rPr>
          <w:color w:val="000000" w:themeColor="text1"/>
        </w:rPr>
        <w:t>used a univariate analysis of variance to test the interaction effect in the regression model</w:t>
      </w:r>
      <w:r w:rsidR="00DE5DA8" w:rsidRPr="00A14EA8">
        <w:rPr>
          <w:color w:val="000000" w:themeColor="text1"/>
        </w:rPr>
        <w:t xml:space="preserve"> </w:t>
      </w:r>
      <w:r w:rsidR="00235904">
        <w:rPr>
          <w:color w:val="000000" w:themeColor="text1"/>
        </w:rPr>
        <w:t>controlling for the</w:t>
      </w:r>
      <w:r w:rsidR="00DE5DA8" w:rsidRPr="00A14EA8">
        <w:rPr>
          <w:color w:val="000000" w:themeColor="text1"/>
        </w:rPr>
        <w:t xml:space="preserve"> </w:t>
      </w:r>
      <w:r w:rsidR="00235904">
        <w:rPr>
          <w:color w:val="000000" w:themeColor="text1"/>
        </w:rPr>
        <w:t>standard set of</w:t>
      </w:r>
      <w:r w:rsidR="00DE5DA8" w:rsidRPr="00A14EA8">
        <w:rPr>
          <w:color w:val="000000" w:themeColor="text1"/>
        </w:rPr>
        <w:t xml:space="preserve"> </w:t>
      </w:r>
      <w:r w:rsidR="00DE5DA8" w:rsidRPr="00134DE6">
        <w:t>covariates</w:t>
      </w:r>
      <w:r w:rsidRPr="00134DE6">
        <w:t>.</w:t>
      </w:r>
      <w:r w:rsidR="0093647C" w:rsidRPr="00134DE6">
        <w:t xml:space="preserve"> A full report of statistics for these regression models (including descriptive statistics and the models without covariates) can be found in Appendix </w:t>
      </w:r>
      <w:r w:rsidR="00B31876" w:rsidRPr="00134DE6">
        <w:t>F</w:t>
      </w:r>
      <w:r w:rsidR="0093647C" w:rsidRPr="00134DE6">
        <w:t xml:space="preserve"> of the supplementa</w:t>
      </w:r>
      <w:r w:rsidR="00B12F2A">
        <w:t>l</w:t>
      </w:r>
      <w:r w:rsidR="0093647C" w:rsidRPr="00134DE6">
        <w:t xml:space="preserve"> materials.</w:t>
      </w:r>
    </w:p>
    <w:p w14:paraId="178C6CA8" w14:textId="0EA32B8B" w:rsidR="00EE0BD2" w:rsidRPr="00EE0BD2" w:rsidRDefault="00EE0BD2" w:rsidP="009B0797">
      <w:pPr>
        <w:spacing w:line="480" w:lineRule="auto"/>
        <w:ind w:firstLine="720"/>
      </w:pPr>
      <w:r w:rsidRPr="00A14EA8">
        <w:rPr>
          <w:color w:val="000000" w:themeColor="text1"/>
        </w:rPr>
        <w:t xml:space="preserve">Hypothesis 1 </w:t>
      </w:r>
      <w:r w:rsidR="007F3239" w:rsidRPr="00A14EA8">
        <w:rPr>
          <w:color w:val="000000" w:themeColor="text1"/>
        </w:rPr>
        <w:t xml:space="preserve">predicted </w:t>
      </w:r>
      <w:r w:rsidRPr="00A14EA8">
        <w:rPr>
          <w:color w:val="000000" w:themeColor="text1"/>
        </w:rPr>
        <w:t>that</w:t>
      </w:r>
      <w:r w:rsidR="005173F0" w:rsidRPr="00A14EA8">
        <w:rPr>
          <w:color w:val="000000" w:themeColor="text1"/>
        </w:rPr>
        <w:t xml:space="preserve"> the academic </w:t>
      </w:r>
      <w:r w:rsidR="00BC644F" w:rsidRPr="00A14EA8">
        <w:rPr>
          <w:color w:val="000000" w:themeColor="text1"/>
        </w:rPr>
        <w:t xml:space="preserve">performance </w:t>
      </w:r>
      <w:r w:rsidR="005173F0" w:rsidRPr="00A14EA8">
        <w:rPr>
          <w:color w:val="000000" w:themeColor="text1"/>
        </w:rPr>
        <w:t>benefits of the difference-education and the social</w:t>
      </w:r>
      <w:r w:rsidR="00552522" w:rsidRPr="00A14EA8">
        <w:rPr>
          <w:color w:val="000000" w:themeColor="text1"/>
        </w:rPr>
        <w:t>-</w:t>
      </w:r>
      <w:r w:rsidR="005173F0" w:rsidRPr="00A14EA8">
        <w:rPr>
          <w:color w:val="000000" w:themeColor="text1"/>
        </w:rPr>
        <w:t>belonging intervention</w:t>
      </w:r>
      <w:r w:rsidR="00FE2BA9" w:rsidRPr="00A14EA8">
        <w:rPr>
          <w:color w:val="000000" w:themeColor="text1"/>
        </w:rPr>
        <w:t>s</w:t>
      </w:r>
      <w:r w:rsidR="005173F0" w:rsidRPr="00A14EA8">
        <w:rPr>
          <w:color w:val="000000" w:themeColor="text1"/>
        </w:rPr>
        <w:t xml:space="preserve"> would extend to </w:t>
      </w:r>
      <w:r w:rsidR="00D4233A">
        <w:rPr>
          <w:color w:val="000000" w:themeColor="text1"/>
        </w:rPr>
        <w:t>lower-resourced</w:t>
      </w:r>
      <w:r w:rsidR="00D4233A" w:rsidRPr="00A14EA8">
        <w:rPr>
          <w:color w:val="000000" w:themeColor="text1"/>
        </w:rPr>
        <w:t xml:space="preserve"> </w:t>
      </w:r>
      <w:r w:rsidR="000F2924" w:rsidRPr="00A14EA8">
        <w:rPr>
          <w:color w:val="000000" w:themeColor="text1"/>
        </w:rPr>
        <w:t>institutions</w:t>
      </w:r>
      <w:r w:rsidR="005173F0" w:rsidRPr="00A14EA8">
        <w:rPr>
          <w:color w:val="000000" w:themeColor="text1"/>
        </w:rPr>
        <w:t>. We therefore examined whether</w:t>
      </w:r>
      <w:r w:rsidRPr="00A14EA8">
        <w:rPr>
          <w:color w:val="000000" w:themeColor="text1"/>
        </w:rPr>
        <w:t xml:space="preserve"> the difference-education and social</w:t>
      </w:r>
      <w:r w:rsidR="00552522" w:rsidRPr="00A14EA8">
        <w:rPr>
          <w:color w:val="000000" w:themeColor="text1"/>
        </w:rPr>
        <w:t>-b</w:t>
      </w:r>
      <w:r w:rsidRPr="00A14EA8">
        <w:rPr>
          <w:color w:val="000000" w:themeColor="text1"/>
        </w:rPr>
        <w:t>elonging interventions improve</w:t>
      </w:r>
      <w:r w:rsidR="00BC644F" w:rsidRPr="00A14EA8">
        <w:rPr>
          <w:color w:val="000000" w:themeColor="text1"/>
        </w:rPr>
        <w:t>d</w:t>
      </w:r>
      <w:r w:rsidRPr="00A14EA8">
        <w:rPr>
          <w:color w:val="000000" w:themeColor="text1"/>
        </w:rPr>
        <w:t xml:space="preserve"> first-generation students’ GPAs</w:t>
      </w:r>
      <w:r w:rsidR="005173F0" w:rsidRPr="00A14EA8">
        <w:rPr>
          <w:color w:val="000000" w:themeColor="text1"/>
        </w:rPr>
        <w:t xml:space="preserve"> </w:t>
      </w:r>
      <w:r w:rsidRPr="00A14EA8">
        <w:rPr>
          <w:color w:val="000000" w:themeColor="text1"/>
        </w:rPr>
        <w:t xml:space="preserve">compared to the control condition. Although first-generation students in </w:t>
      </w:r>
      <w:r w:rsidR="00976166" w:rsidRPr="00A14EA8">
        <w:rPr>
          <w:color w:val="000000" w:themeColor="text1"/>
        </w:rPr>
        <w:t xml:space="preserve">both intervention conditions </w:t>
      </w:r>
      <w:r w:rsidRPr="00A14EA8">
        <w:rPr>
          <w:color w:val="000000" w:themeColor="text1"/>
        </w:rPr>
        <w:t xml:space="preserve">had higher GPAs than first-generation </w:t>
      </w:r>
      <w:r w:rsidRPr="00A14EA8">
        <w:rPr>
          <w:color w:val="000000" w:themeColor="text1"/>
        </w:rPr>
        <w:lastRenderedPageBreak/>
        <w:t>students in the control condition, this difference did not reach significance for difference</w:t>
      </w:r>
      <w:r>
        <w:t>-education,</w:t>
      </w:r>
      <w:r w:rsidR="008B38F5">
        <w:t xml:space="preserve"> </w:t>
      </w:r>
      <w:r w:rsidR="008B38F5">
        <w:rPr>
          <w:i/>
        </w:rPr>
        <w:t>b</w:t>
      </w:r>
      <w:r w:rsidR="008B38F5">
        <w:t xml:space="preserve"> = .12, </w:t>
      </w:r>
      <w:r w:rsidR="008B38F5">
        <w:rPr>
          <w:i/>
        </w:rPr>
        <w:t>t</w:t>
      </w:r>
      <w:r w:rsidR="008B38F5">
        <w:t xml:space="preserve"> = 1.27, </w:t>
      </w:r>
      <w:r w:rsidR="008B38F5">
        <w:rPr>
          <w:i/>
        </w:rPr>
        <w:t>p</w:t>
      </w:r>
      <w:r w:rsidR="008B38F5">
        <w:t xml:space="preserve"> = .21, </w:t>
      </w:r>
      <w:r w:rsidR="008B38F5">
        <w:rPr>
          <w:i/>
        </w:rPr>
        <w:t>d</w:t>
      </w:r>
      <w:r w:rsidR="008B38F5">
        <w:t xml:space="preserve"> = .12, </w:t>
      </w:r>
      <w:r>
        <w:t>and was only marginally significant for social</w:t>
      </w:r>
      <w:r w:rsidR="00552522">
        <w:t>-</w:t>
      </w:r>
      <w:r>
        <w:t xml:space="preserve">belonging, </w:t>
      </w:r>
      <w:r w:rsidR="008B38F5">
        <w:rPr>
          <w:i/>
        </w:rPr>
        <w:t>b</w:t>
      </w:r>
      <w:r w:rsidR="008B38F5">
        <w:t xml:space="preserve"> = .19, </w:t>
      </w:r>
      <w:r w:rsidR="008B38F5">
        <w:rPr>
          <w:i/>
        </w:rPr>
        <w:t>t</w:t>
      </w:r>
      <w:r w:rsidR="008B38F5">
        <w:t xml:space="preserve"> = 1.76, </w:t>
      </w:r>
      <w:r w:rsidR="008B38F5">
        <w:rPr>
          <w:i/>
        </w:rPr>
        <w:t>p</w:t>
      </w:r>
      <w:r w:rsidR="008B38F5">
        <w:t xml:space="preserve"> = .08, </w:t>
      </w:r>
      <w:r w:rsidR="008B38F5">
        <w:rPr>
          <w:i/>
        </w:rPr>
        <w:t>d</w:t>
      </w:r>
      <w:r w:rsidR="008B38F5">
        <w:t xml:space="preserve"> = .18.</w:t>
      </w:r>
      <w:r>
        <w:t xml:space="preserve"> There were also no differences for continuing-generation students in the difference-education intervention </w:t>
      </w:r>
      <w:r w:rsidR="00D57490">
        <w:t>versus</w:t>
      </w:r>
      <w:r>
        <w:t xml:space="preserve"> the control, </w:t>
      </w:r>
      <w:r w:rsidR="008B38F5">
        <w:rPr>
          <w:i/>
        </w:rPr>
        <w:t>b</w:t>
      </w:r>
      <w:r w:rsidR="008B38F5">
        <w:t xml:space="preserve"> = .03, </w:t>
      </w:r>
      <w:r w:rsidR="008B38F5">
        <w:rPr>
          <w:i/>
        </w:rPr>
        <w:t>t</w:t>
      </w:r>
      <w:r w:rsidR="008B38F5">
        <w:t xml:space="preserve"> = .31, </w:t>
      </w:r>
      <w:r w:rsidR="008B38F5">
        <w:rPr>
          <w:i/>
        </w:rPr>
        <w:t>p</w:t>
      </w:r>
      <w:r w:rsidR="008B38F5">
        <w:t xml:space="preserve"> = .75, </w:t>
      </w:r>
      <w:r w:rsidR="008B38F5">
        <w:rPr>
          <w:i/>
        </w:rPr>
        <w:t>d</w:t>
      </w:r>
      <w:r w:rsidR="008B38F5">
        <w:t xml:space="preserve"> = .04,</w:t>
      </w:r>
      <w:r>
        <w:t xml:space="preserve"> or in the social</w:t>
      </w:r>
      <w:r w:rsidR="00552522">
        <w:t>-</w:t>
      </w:r>
      <w:r>
        <w:t xml:space="preserve">belonging intervention </w:t>
      </w:r>
      <w:r w:rsidR="00D57490">
        <w:t>versus</w:t>
      </w:r>
      <w:r>
        <w:t xml:space="preserve"> the control, </w:t>
      </w:r>
      <w:r w:rsidR="008B38F5">
        <w:rPr>
          <w:i/>
        </w:rPr>
        <w:t>b</w:t>
      </w:r>
      <w:r w:rsidR="008B38F5">
        <w:t xml:space="preserve"> = -.04, </w:t>
      </w:r>
      <w:r w:rsidR="008B38F5">
        <w:rPr>
          <w:i/>
        </w:rPr>
        <w:t>t</w:t>
      </w:r>
      <w:r w:rsidR="008B38F5">
        <w:t xml:space="preserve"> = -.36, </w:t>
      </w:r>
      <w:r w:rsidR="008B38F5">
        <w:rPr>
          <w:i/>
        </w:rPr>
        <w:t>p</w:t>
      </w:r>
      <w:r w:rsidR="008B38F5">
        <w:t xml:space="preserve"> = .72, </w:t>
      </w:r>
      <w:r w:rsidR="008B38F5">
        <w:rPr>
          <w:i/>
        </w:rPr>
        <w:t>d</w:t>
      </w:r>
      <w:r w:rsidR="008B38F5">
        <w:t xml:space="preserve"> = .05. </w:t>
      </w:r>
      <w:r>
        <w:t xml:space="preserve">Consequently, </w:t>
      </w:r>
      <w:r w:rsidR="007F6004">
        <w:t xml:space="preserve">the </w:t>
      </w:r>
      <w:r>
        <w:t xml:space="preserve">interaction between intervention condition and </w:t>
      </w:r>
      <w:r w:rsidR="007F6004">
        <w:t xml:space="preserve">generation </w:t>
      </w:r>
      <w:r>
        <w:t>status</w:t>
      </w:r>
      <w:r w:rsidR="007F6004">
        <w:t xml:space="preserve"> was not significant</w:t>
      </w:r>
      <w:r>
        <w:t xml:space="preserve">, </w:t>
      </w:r>
      <w:r w:rsidR="008B38F5">
        <w:rPr>
          <w:i/>
        </w:rPr>
        <w:t xml:space="preserve">F </w:t>
      </w:r>
      <w:r w:rsidR="008B38F5">
        <w:t xml:space="preserve">(2, 843) = 1.13, </w:t>
      </w:r>
      <w:r w:rsidR="008B38F5">
        <w:rPr>
          <w:i/>
        </w:rPr>
        <w:t>p</w:t>
      </w:r>
      <w:r w:rsidR="008B38F5">
        <w:t xml:space="preserve"> = .32, </w:t>
      </w:r>
      <w:r w:rsidR="008B38F5" w:rsidRPr="008B38F5">
        <w:t>η</w:t>
      </w:r>
      <w:r w:rsidR="008B38F5" w:rsidRPr="008B38F5">
        <w:rPr>
          <w:vertAlign w:val="subscript"/>
        </w:rPr>
        <w:t>p</w:t>
      </w:r>
      <w:r w:rsidR="008B38F5" w:rsidRPr="008B38F5">
        <w:rPr>
          <w:vertAlign w:val="superscript"/>
        </w:rPr>
        <w:t>2</w:t>
      </w:r>
      <w:r w:rsidR="008B38F5">
        <w:t xml:space="preserve"> </w:t>
      </w:r>
      <w:r>
        <w:t>= .</w:t>
      </w:r>
      <w:r w:rsidR="008B38F5">
        <w:t>003</w:t>
      </w:r>
      <w:r>
        <w:t>.</w:t>
      </w:r>
    </w:p>
    <w:p w14:paraId="3FC3B753" w14:textId="04144E8C" w:rsidR="00D57490" w:rsidRDefault="0032633A" w:rsidP="00D57490">
      <w:pPr>
        <w:spacing w:line="480" w:lineRule="auto"/>
        <w:ind w:firstLine="720"/>
      </w:pPr>
      <w:r w:rsidRPr="00A56CE9">
        <w:t>To further understand th</w:t>
      </w:r>
      <w:r w:rsidR="007F6004">
        <w:t>e</w:t>
      </w:r>
      <w:r w:rsidRPr="00A56CE9">
        <w:t>s</w:t>
      </w:r>
      <w:r w:rsidR="007F6004">
        <w:t>e</w:t>
      </w:r>
      <w:r w:rsidRPr="00A56CE9">
        <w:t xml:space="preserve"> null effect</w:t>
      </w:r>
      <w:r w:rsidR="007F6004">
        <w:t>s</w:t>
      </w:r>
      <w:r w:rsidRPr="00A56CE9">
        <w:t xml:space="preserve">, we examined students’ GPAs by term and noticed a drop in GPA for all students in the </w:t>
      </w:r>
      <w:r w:rsidR="00ED5C76">
        <w:t>s</w:t>
      </w:r>
      <w:r w:rsidRPr="00A56CE9">
        <w:t xml:space="preserve">pring term. This </w:t>
      </w:r>
      <w:r w:rsidR="005173F0">
        <w:t xml:space="preserve">finding suggested </w:t>
      </w:r>
      <w:r w:rsidRPr="00A56CE9">
        <w:t>that the effects of the intervention may have differed by academic term. Consequently, we entered time (i.e., academic term) into our model as an interactive effect.</w:t>
      </w:r>
      <w:r w:rsidRPr="00B77C09">
        <w:rPr>
          <w:rStyle w:val="FootnoteReference"/>
        </w:rPr>
        <w:footnoteReference w:id="20"/>
      </w:r>
      <w:r w:rsidRPr="00A56CE9">
        <w:t xml:space="preserve"> </w:t>
      </w:r>
      <w:r w:rsidR="00F803E4">
        <w:t xml:space="preserve">We found </w:t>
      </w:r>
      <w:r w:rsidRPr="00A56CE9">
        <w:t xml:space="preserve">a significant three-way interaction between </w:t>
      </w:r>
      <w:r w:rsidR="007F6004">
        <w:t xml:space="preserve">intervention </w:t>
      </w:r>
      <w:r w:rsidRPr="00A56CE9">
        <w:t xml:space="preserve">condition, generation status, and academic term on GPA, </w:t>
      </w:r>
      <w:r w:rsidRPr="00A56CE9">
        <w:rPr>
          <w:i/>
        </w:rPr>
        <w:t>F</w:t>
      </w:r>
      <w:r w:rsidRPr="00A56CE9">
        <w:t xml:space="preserve">(2, </w:t>
      </w:r>
      <w:r w:rsidR="0027684D" w:rsidRPr="0027684D">
        <w:t>667.04</w:t>
      </w:r>
      <w:r w:rsidRPr="00A56CE9">
        <w:t>)</w:t>
      </w:r>
      <w:r w:rsidRPr="00A56CE9">
        <w:rPr>
          <w:i/>
        </w:rPr>
        <w:t xml:space="preserve"> </w:t>
      </w:r>
      <w:r w:rsidRPr="00A56CE9">
        <w:t xml:space="preserve">= </w:t>
      </w:r>
      <w:r w:rsidR="0027684D">
        <w:t>5</w:t>
      </w:r>
      <w:r w:rsidRPr="00A56CE9">
        <w:t>.</w:t>
      </w:r>
      <w:r w:rsidR="0027684D">
        <w:t>14</w:t>
      </w:r>
      <w:r w:rsidRPr="00A56CE9">
        <w:t xml:space="preserve">, </w:t>
      </w:r>
      <w:r w:rsidRPr="00A56CE9">
        <w:rPr>
          <w:i/>
        </w:rPr>
        <w:t>p</w:t>
      </w:r>
      <w:r w:rsidRPr="00A56CE9">
        <w:t xml:space="preserve"> = .0</w:t>
      </w:r>
      <w:r w:rsidR="0027684D">
        <w:t>1</w:t>
      </w:r>
      <w:r w:rsidRPr="00A56CE9">
        <w:t xml:space="preserve">, suggesting that the effects of the interventions on first-generation </w:t>
      </w:r>
      <w:r w:rsidR="00D57490">
        <w:t>versus</w:t>
      </w:r>
      <w:r w:rsidRPr="00A56CE9">
        <w:t xml:space="preserve"> continuing-generation students </w:t>
      </w:r>
      <w:r w:rsidR="00976166">
        <w:t xml:space="preserve">depended on the academic term. </w:t>
      </w:r>
      <w:r w:rsidRPr="00A56CE9">
        <w:t xml:space="preserve">We </w:t>
      </w:r>
      <w:r w:rsidR="00F803E4">
        <w:t>therefore</w:t>
      </w:r>
      <w:r w:rsidR="00F803E4" w:rsidRPr="00A56CE9">
        <w:t xml:space="preserve"> </w:t>
      </w:r>
      <w:r w:rsidRPr="00A56CE9">
        <w:t xml:space="preserve">examined </w:t>
      </w:r>
      <w:r w:rsidR="009012F5">
        <w:t>f</w:t>
      </w:r>
      <w:r w:rsidRPr="00A56CE9">
        <w:t xml:space="preserve">all and </w:t>
      </w:r>
      <w:r w:rsidR="00ED5C76">
        <w:t>s</w:t>
      </w:r>
      <w:r w:rsidRPr="00A56CE9">
        <w:t xml:space="preserve">pring GPAs in separate </w:t>
      </w:r>
      <w:r w:rsidR="007F6004">
        <w:t>regression models</w:t>
      </w:r>
      <w:r w:rsidRPr="00A56CE9">
        <w:t>.</w:t>
      </w:r>
      <w:r w:rsidR="006E6F09" w:rsidRPr="00A14EA8">
        <w:rPr>
          <w:rStyle w:val="FootnoteReference"/>
        </w:rPr>
        <w:footnoteReference w:id="21"/>
      </w:r>
      <w:r>
        <w:t xml:space="preserve"> </w:t>
      </w:r>
    </w:p>
    <w:p w14:paraId="7E583843" w14:textId="00BD153C" w:rsidR="00556C1C" w:rsidRPr="00E94462" w:rsidRDefault="00D57490" w:rsidP="00CE7983">
      <w:pPr>
        <w:spacing w:line="480" w:lineRule="auto"/>
        <w:ind w:firstLine="720"/>
      </w:pPr>
      <w:r w:rsidRPr="00F757C8">
        <w:rPr>
          <w:b/>
          <w:bCs/>
          <w:i/>
          <w:iCs/>
        </w:rPr>
        <w:t>GPA by Term.</w:t>
      </w:r>
      <w:r>
        <w:rPr>
          <w:b/>
          <w:bCs/>
        </w:rPr>
        <w:t xml:space="preserve"> </w:t>
      </w:r>
      <w:r w:rsidR="00EE0BD2">
        <w:t xml:space="preserve">For the </w:t>
      </w:r>
      <w:r w:rsidR="009012F5">
        <w:t>f</w:t>
      </w:r>
      <w:r w:rsidR="00EE0BD2">
        <w:t xml:space="preserve">all term, first-generation students in both the difference-education </w:t>
      </w:r>
      <w:r w:rsidR="001C2C68">
        <w:t>and</w:t>
      </w:r>
      <w:r w:rsidR="00BC644F">
        <w:t xml:space="preserve"> </w:t>
      </w:r>
      <w:r w:rsidR="00EE0BD2">
        <w:t>social</w:t>
      </w:r>
      <w:r w:rsidR="00552522">
        <w:t>-</w:t>
      </w:r>
      <w:r w:rsidR="00EE0BD2">
        <w:t>belonging intervention had significantly higher GPAs than students in the control condition</w:t>
      </w:r>
      <w:r w:rsidR="007F6004">
        <w:t xml:space="preserve"> (see Figure 1)</w:t>
      </w:r>
      <w:r w:rsidR="0039062B">
        <w:t>;</w:t>
      </w:r>
      <w:r w:rsidR="00EE0BD2">
        <w:t xml:space="preserve"> difference-education: </w:t>
      </w:r>
      <w:r w:rsidR="00EE0BD2">
        <w:rPr>
          <w:i/>
        </w:rPr>
        <w:t>b</w:t>
      </w:r>
      <w:r w:rsidR="00EE0BD2">
        <w:t xml:space="preserve"> = .22, </w:t>
      </w:r>
      <w:r w:rsidR="00EE0BD2">
        <w:rPr>
          <w:i/>
        </w:rPr>
        <w:t>t</w:t>
      </w:r>
      <w:r w:rsidR="00EE0BD2">
        <w:t xml:space="preserve"> = 2.2</w:t>
      </w:r>
      <w:r w:rsidR="0027684D">
        <w:t>3</w:t>
      </w:r>
      <w:r w:rsidR="00EE0BD2">
        <w:t xml:space="preserve">, </w:t>
      </w:r>
      <w:r w:rsidR="00EE0BD2">
        <w:rPr>
          <w:i/>
        </w:rPr>
        <w:t>p</w:t>
      </w:r>
      <w:r w:rsidR="00EE0BD2">
        <w:t xml:space="preserve"> = .03</w:t>
      </w:r>
      <w:r w:rsidR="008B38F5">
        <w:t xml:space="preserve">, </w:t>
      </w:r>
      <w:r w:rsidR="008B38F5">
        <w:rPr>
          <w:i/>
        </w:rPr>
        <w:t>d</w:t>
      </w:r>
      <w:r w:rsidR="008B38F5">
        <w:t xml:space="preserve"> = .22</w:t>
      </w:r>
      <w:r w:rsidR="00EE0BD2">
        <w:t>; social</w:t>
      </w:r>
      <w:r w:rsidR="00552522">
        <w:t>-</w:t>
      </w:r>
      <w:r w:rsidR="00EE0BD2">
        <w:t xml:space="preserve">belonging: </w:t>
      </w:r>
      <w:r w:rsidR="00EE0BD2">
        <w:rPr>
          <w:i/>
        </w:rPr>
        <w:t>b</w:t>
      </w:r>
      <w:r w:rsidR="00EE0BD2">
        <w:t xml:space="preserve"> = .3</w:t>
      </w:r>
      <w:r w:rsidR="0027684D">
        <w:t>8</w:t>
      </w:r>
      <w:r w:rsidR="00EE0BD2">
        <w:t xml:space="preserve">, </w:t>
      </w:r>
      <w:r w:rsidR="00EE0BD2">
        <w:rPr>
          <w:i/>
        </w:rPr>
        <w:t>t</w:t>
      </w:r>
      <w:r w:rsidR="00EE0BD2">
        <w:t xml:space="preserve"> = 3.</w:t>
      </w:r>
      <w:r w:rsidR="0027684D">
        <w:t>52</w:t>
      </w:r>
      <w:r w:rsidR="00EE0BD2">
        <w:t xml:space="preserve">, </w:t>
      </w:r>
      <w:r w:rsidR="00EE0BD2">
        <w:rPr>
          <w:i/>
        </w:rPr>
        <w:t>p</w:t>
      </w:r>
      <w:r w:rsidR="00EE0BD2">
        <w:t xml:space="preserve"> </w:t>
      </w:r>
      <w:r w:rsidR="0027684D">
        <w:t>&lt;</w:t>
      </w:r>
      <w:r w:rsidR="00EE0BD2">
        <w:t xml:space="preserve"> .001</w:t>
      </w:r>
      <w:r w:rsidR="008B38F5">
        <w:t xml:space="preserve">, </w:t>
      </w:r>
      <w:r w:rsidR="008B38F5">
        <w:rPr>
          <w:i/>
        </w:rPr>
        <w:t>d</w:t>
      </w:r>
      <w:r w:rsidR="008B38F5">
        <w:t xml:space="preserve"> = .40</w:t>
      </w:r>
      <w:r w:rsidR="00EE0BD2">
        <w:t xml:space="preserve">. However, continuing-generation students in the </w:t>
      </w:r>
      <w:r w:rsidR="00556C1C">
        <w:t xml:space="preserve">difference-education and social-belonging intervention did not differ from </w:t>
      </w:r>
      <w:r w:rsidR="009D53A0">
        <w:t xml:space="preserve">those </w:t>
      </w:r>
      <w:r w:rsidR="00556C1C">
        <w:t xml:space="preserve">in the control </w:t>
      </w:r>
      <w:r w:rsidR="00556C1C">
        <w:lastRenderedPageBreak/>
        <w:t xml:space="preserve">condition; difference-education: </w:t>
      </w:r>
      <w:r w:rsidR="00556C1C">
        <w:rPr>
          <w:i/>
        </w:rPr>
        <w:t>b</w:t>
      </w:r>
      <w:r w:rsidR="00556C1C">
        <w:t xml:space="preserve"> = .07, </w:t>
      </w:r>
      <w:r w:rsidR="00556C1C">
        <w:rPr>
          <w:i/>
        </w:rPr>
        <w:t>t</w:t>
      </w:r>
      <w:r w:rsidR="00556C1C">
        <w:t xml:space="preserve"> = .66, </w:t>
      </w:r>
      <w:r w:rsidR="00556C1C">
        <w:rPr>
          <w:i/>
        </w:rPr>
        <w:t>p</w:t>
      </w:r>
      <w:r w:rsidR="00556C1C">
        <w:t xml:space="preserve"> = .51, </w:t>
      </w:r>
      <w:r w:rsidR="00556C1C">
        <w:rPr>
          <w:i/>
        </w:rPr>
        <w:t>d</w:t>
      </w:r>
      <w:r w:rsidR="00556C1C">
        <w:t xml:space="preserve"> = .08; social-belonging: </w:t>
      </w:r>
      <w:r w:rsidR="00556C1C">
        <w:rPr>
          <w:i/>
        </w:rPr>
        <w:t>b</w:t>
      </w:r>
      <w:r w:rsidR="00556C1C">
        <w:t xml:space="preserve"> = -.05, </w:t>
      </w:r>
      <w:r w:rsidR="00556C1C">
        <w:rPr>
          <w:i/>
        </w:rPr>
        <w:t>t</w:t>
      </w:r>
      <w:r w:rsidR="00556C1C">
        <w:t xml:space="preserve"> = -.42, </w:t>
      </w:r>
      <w:r w:rsidR="00556C1C">
        <w:rPr>
          <w:i/>
        </w:rPr>
        <w:t>p</w:t>
      </w:r>
      <w:r w:rsidR="00556C1C">
        <w:t xml:space="preserve"> = .67, </w:t>
      </w:r>
      <w:r w:rsidR="00556C1C">
        <w:rPr>
          <w:i/>
        </w:rPr>
        <w:t>d</w:t>
      </w:r>
      <w:r w:rsidR="00556C1C">
        <w:t xml:space="preserve"> = .04. The interaction between intervention condition and generation status on fall term GPA was statistically significant, </w:t>
      </w:r>
      <w:r w:rsidR="00556C1C">
        <w:rPr>
          <w:i/>
        </w:rPr>
        <w:t>F</w:t>
      </w:r>
      <w:r w:rsidR="00556C1C">
        <w:t>(2, 847)</w:t>
      </w:r>
      <w:r w:rsidR="00556C1C">
        <w:rPr>
          <w:i/>
        </w:rPr>
        <w:t xml:space="preserve"> </w:t>
      </w:r>
      <w:r w:rsidR="00556C1C">
        <w:t xml:space="preserve">= </w:t>
      </w:r>
      <w:r w:rsidR="00556C1C" w:rsidRPr="001A363F">
        <w:t>3.9</w:t>
      </w:r>
      <w:r w:rsidR="00556C1C">
        <w:t xml:space="preserve">1, </w:t>
      </w:r>
      <w:r w:rsidR="00556C1C">
        <w:rPr>
          <w:i/>
        </w:rPr>
        <w:t>p</w:t>
      </w:r>
      <w:r w:rsidR="00556C1C">
        <w:t xml:space="preserve"> = .02, </w:t>
      </w:r>
      <w:r w:rsidR="00556C1C" w:rsidRPr="008B38F5">
        <w:t>η</w:t>
      </w:r>
      <w:r w:rsidR="00556C1C" w:rsidRPr="008B38F5">
        <w:rPr>
          <w:vertAlign w:val="subscript"/>
        </w:rPr>
        <w:t>p</w:t>
      </w:r>
      <w:r w:rsidR="00556C1C" w:rsidRPr="008B38F5">
        <w:rPr>
          <w:vertAlign w:val="superscript"/>
        </w:rPr>
        <w:t>2</w:t>
      </w:r>
      <w:r w:rsidR="00556C1C">
        <w:t xml:space="preserve"> = .01. </w:t>
      </w:r>
    </w:p>
    <w:p w14:paraId="022619F2" w14:textId="79EE3E50" w:rsidR="00B44A44" w:rsidRDefault="00556C1C" w:rsidP="00556C1C">
      <w:pPr>
        <w:spacing w:line="480" w:lineRule="auto"/>
        <w:ind w:firstLine="720"/>
      </w:pPr>
      <w:r>
        <w:t xml:space="preserve">For the spring term, first-generation students in the difference-education intervention and the social-belonging intervention did not significantly differ in GPA from students in the control </w:t>
      </w:r>
    </w:p>
    <w:p w14:paraId="021BF0BF" w14:textId="77777777" w:rsidR="00716228" w:rsidRDefault="00716228" w:rsidP="00716228">
      <w:pPr>
        <w:spacing w:line="480" w:lineRule="auto"/>
      </w:pPr>
      <w:r w:rsidRPr="00631793">
        <w:t xml:space="preserve">condition; difference-education: </w:t>
      </w:r>
      <w:r w:rsidRPr="00631793">
        <w:rPr>
          <w:i/>
        </w:rPr>
        <w:t>b</w:t>
      </w:r>
      <w:r w:rsidRPr="00631793">
        <w:t xml:space="preserve"> = .06, </w:t>
      </w:r>
      <w:r w:rsidRPr="00631793">
        <w:rPr>
          <w:i/>
        </w:rPr>
        <w:t>t</w:t>
      </w:r>
      <w:r w:rsidRPr="00631793">
        <w:t xml:space="preserve"> = .58, </w:t>
      </w:r>
      <w:r w:rsidRPr="00631793">
        <w:rPr>
          <w:i/>
        </w:rPr>
        <w:t>p</w:t>
      </w:r>
      <w:r w:rsidRPr="00631793">
        <w:t xml:space="preserve"> = .56, </w:t>
      </w:r>
      <w:r w:rsidRPr="00631793">
        <w:rPr>
          <w:i/>
        </w:rPr>
        <w:t>d</w:t>
      </w:r>
      <w:r w:rsidRPr="00631793">
        <w:t xml:space="preserve"> = .06; social-belonging: </w:t>
      </w:r>
      <w:r w:rsidRPr="00631793">
        <w:rPr>
          <w:i/>
        </w:rPr>
        <w:t>b</w:t>
      </w:r>
      <w:r w:rsidRPr="00631793">
        <w:t xml:space="preserve"> = -.02, </w:t>
      </w:r>
      <w:r w:rsidRPr="00631793">
        <w:rPr>
          <w:i/>
        </w:rPr>
        <w:t>t</w:t>
      </w:r>
      <w:r w:rsidRPr="00631793">
        <w:t xml:space="preserve"> = -.22, </w:t>
      </w:r>
      <w:r w:rsidRPr="00631793">
        <w:rPr>
          <w:i/>
        </w:rPr>
        <w:t>p</w:t>
      </w:r>
      <w:r w:rsidRPr="00631793">
        <w:t xml:space="preserve"> = .83, </w:t>
      </w:r>
      <w:r w:rsidRPr="00631793">
        <w:rPr>
          <w:i/>
        </w:rPr>
        <w:t>d</w:t>
      </w:r>
      <w:r w:rsidRPr="00631793">
        <w:t xml:space="preserve"> = .02. Similarly, continuing-generation students in the difference-education and the social-belonging intervention did not differ from continuing-generation students in the</w:t>
      </w:r>
      <w:r>
        <w:t xml:space="preserve"> control condition; difference-education: </w:t>
      </w:r>
      <w:r>
        <w:rPr>
          <w:i/>
        </w:rPr>
        <w:t>b</w:t>
      </w:r>
      <w:r>
        <w:t xml:space="preserve"> = .01, </w:t>
      </w:r>
      <w:r>
        <w:rPr>
          <w:i/>
        </w:rPr>
        <w:t>t</w:t>
      </w:r>
      <w:r>
        <w:t xml:space="preserve"> = .07, </w:t>
      </w:r>
      <w:r>
        <w:rPr>
          <w:i/>
        </w:rPr>
        <w:t>p</w:t>
      </w:r>
      <w:r>
        <w:t xml:space="preserve"> = .94, </w:t>
      </w:r>
      <w:r>
        <w:rPr>
          <w:i/>
        </w:rPr>
        <w:t>d</w:t>
      </w:r>
      <w:r>
        <w:t xml:space="preserve"> = .01; social-belonging: </w:t>
      </w:r>
      <w:r>
        <w:rPr>
          <w:i/>
        </w:rPr>
        <w:t>b</w:t>
      </w:r>
      <w:r>
        <w:t xml:space="preserve"> = -.01, </w:t>
      </w:r>
      <w:r>
        <w:rPr>
          <w:i/>
        </w:rPr>
        <w:t>t</w:t>
      </w:r>
      <w:r>
        <w:t xml:space="preserve"> = -.06, </w:t>
      </w:r>
      <w:r>
        <w:rPr>
          <w:i/>
        </w:rPr>
        <w:t>p</w:t>
      </w:r>
      <w:r>
        <w:t xml:space="preserve"> = .96, </w:t>
      </w:r>
      <w:r>
        <w:rPr>
          <w:i/>
        </w:rPr>
        <w:t>d</w:t>
      </w:r>
      <w:r>
        <w:t xml:space="preserve"> = .00. The interaction between intervention condition and generation status on spring term GPA was not significant, </w:t>
      </w:r>
      <w:r>
        <w:rPr>
          <w:i/>
        </w:rPr>
        <w:t>F</w:t>
      </w:r>
      <w:r>
        <w:t>(2, 817)</w:t>
      </w:r>
      <w:r>
        <w:rPr>
          <w:i/>
        </w:rPr>
        <w:t xml:space="preserve"> </w:t>
      </w:r>
      <w:r>
        <w:t xml:space="preserve">= </w:t>
      </w:r>
      <w:r w:rsidRPr="001A363F">
        <w:t>.</w:t>
      </w:r>
      <w:r>
        <w:t xml:space="preserve">11, </w:t>
      </w:r>
      <w:r>
        <w:rPr>
          <w:i/>
        </w:rPr>
        <w:t>p</w:t>
      </w:r>
      <w:r>
        <w:t xml:space="preserve"> = .90, </w:t>
      </w:r>
      <w:r w:rsidRPr="008B38F5">
        <w:t>η</w:t>
      </w:r>
      <w:r w:rsidRPr="008B38F5">
        <w:rPr>
          <w:vertAlign w:val="subscript"/>
        </w:rPr>
        <w:t>p</w:t>
      </w:r>
      <w:r w:rsidRPr="008B38F5">
        <w:rPr>
          <w:vertAlign w:val="superscript"/>
        </w:rPr>
        <w:t>2</w:t>
      </w:r>
      <w:r>
        <w:t xml:space="preserve"> = .00.</w:t>
      </w:r>
    </w:p>
    <w:p w14:paraId="43D97328" w14:textId="253D538D" w:rsidR="00716228" w:rsidRDefault="00716228" w:rsidP="00716228">
      <w:pPr>
        <w:spacing w:line="480" w:lineRule="auto"/>
        <w:ind w:firstLine="720"/>
      </w:pPr>
      <w:r>
        <w:t xml:space="preserve">As noted earlier, for all students—regardless of generation status—there was a decrease in GPA from the fall to the spring term (from 3.26 to 3.20; for similar results, see </w:t>
      </w:r>
      <w:r>
        <w:fldChar w:fldCharType="begin" w:fldLock="1"/>
      </w:r>
      <w:r>
        <w:instrText>ADDIN CSL_CITATION {"citationItems":[{"id":"ITEM-1","itemData":{"DOI":"10.3200/JECE.35.2.162-174","ISSN":"21524068","abstract":"Individual semester-by-semester undergraduate grade point average for each of the eight semesters of the collegiate academic life cycle for five entire student cohorts for the classes of 1998, 1999, 2000, 2001, and 2002 at a large, private university in the northeast (N = 12, 663) reveal a \"check-mark\" pattern: students' grades fell in the second semester, rose thereafter, and slumped in the last academic term. Attrition and participation in the Greek system explain over half of the longitudinal change in academic achievement. A comparison of the five cohorts of students indicates a rate of grade inflation comparable to that obtained for multischool studies covering the period 1960 to the late 1990s. © 2004, Taylor &amp; Francis Group, LLC.","author":[{"dropping-particle":"","family":"Grove","given":"Wayne A.","non-dropping-particle":"","parse-names":false,"suffix":""},{"dropping-particle":"","family":"Wasserman","given":"Tim","non-dropping-particle":"","parse-names":false,"suffix":""}],"container-title":"Journal of Economic Education","id":"ITEM-1","issue":"2","issued":{"date-parts":[["2004"]]},"page":"162-174","title":"The life-cycle pattern of collegiate GPA: Longitudinal cohort analysis and grade inflation","type":"article-journal","volume":"35"},"uris":["http://www.mendeley.com/documents/?uuid=bf8fa777-22c2-495e-816f-8b9b9e8896f5"]}],"mendeley":{"formattedCitation":"(Grove &amp; Wasserman, 2004)","manualFormatting":"Grove &amp; Wasserman, 2004","plainTextFormattedCitation":"(Grove &amp; Wasserman, 2004)","previouslyFormattedCitation":"(Grove &amp; Wasserman, 2004)"},"properties":{"noteIndex":0},"schema":"https://github.com/citation-style-language/schema/raw/master/csl-citation.json"}</w:instrText>
      </w:r>
      <w:r>
        <w:fldChar w:fldCharType="separate"/>
      </w:r>
      <w:r w:rsidRPr="000524DD">
        <w:rPr>
          <w:noProof/>
        </w:rPr>
        <w:t>Grove &amp; Wasserman, 2004</w:t>
      </w:r>
      <w:r>
        <w:fldChar w:fldCharType="end"/>
      </w:r>
      <w:r>
        <w:t xml:space="preserve">). To better understand how term (fall vs. spring) related to first- and continuing-generation students’ GPAs, we examined the extent to which there were social class gaps in each term across the three study conditions. In the fall term, as expected, there was a significant GPA gap between first-generation and continuing-generation students in the control condition, </w:t>
      </w:r>
      <w:r>
        <w:rPr>
          <w:i/>
        </w:rPr>
        <w:t>b</w:t>
      </w:r>
      <w:r>
        <w:t xml:space="preserve"> = -.29, </w:t>
      </w:r>
      <w:r>
        <w:rPr>
          <w:i/>
        </w:rPr>
        <w:t>t</w:t>
      </w:r>
      <w:r>
        <w:t xml:space="preserve"> = -2.81, </w:t>
      </w:r>
      <w:r>
        <w:rPr>
          <w:i/>
        </w:rPr>
        <w:t>p</w:t>
      </w:r>
      <w:r>
        <w:t xml:space="preserve"> = .005, </w:t>
      </w:r>
      <w:r>
        <w:rPr>
          <w:i/>
        </w:rPr>
        <w:t>d</w:t>
      </w:r>
      <w:r>
        <w:t xml:space="preserve"> = .30. The academic benefits of both the difference-education and social-belonging interventions consequently served to eliminate these gaps; difference-education: </w:t>
      </w:r>
      <w:r>
        <w:rPr>
          <w:i/>
        </w:rPr>
        <w:t>b</w:t>
      </w:r>
      <w:r>
        <w:t xml:space="preserve"> = -.14, </w:t>
      </w:r>
      <w:r>
        <w:rPr>
          <w:i/>
        </w:rPr>
        <w:t>t</w:t>
      </w:r>
      <w:r>
        <w:t xml:space="preserve"> = -1.31, </w:t>
      </w:r>
      <w:r>
        <w:rPr>
          <w:i/>
        </w:rPr>
        <w:t>p</w:t>
      </w:r>
      <w:r>
        <w:t xml:space="preserve"> = .19, </w:t>
      </w:r>
      <w:r>
        <w:rPr>
          <w:i/>
        </w:rPr>
        <w:t>d</w:t>
      </w:r>
      <w:r>
        <w:t xml:space="preserve"> = .15; social-belonging: </w:t>
      </w:r>
      <w:r>
        <w:rPr>
          <w:i/>
        </w:rPr>
        <w:t>b</w:t>
      </w:r>
      <w:r>
        <w:t xml:space="preserve"> = .13, </w:t>
      </w:r>
      <w:r>
        <w:rPr>
          <w:i/>
        </w:rPr>
        <w:t>t</w:t>
      </w:r>
      <w:r>
        <w:t xml:space="preserve"> = 1.04, </w:t>
      </w:r>
      <w:r>
        <w:rPr>
          <w:i/>
        </w:rPr>
        <w:t>p</w:t>
      </w:r>
      <w:r>
        <w:t xml:space="preserve"> = .30, </w:t>
      </w:r>
      <w:r>
        <w:rPr>
          <w:i/>
        </w:rPr>
        <w:t>d</w:t>
      </w:r>
      <w:r>
        <w:t xml:space="preserve"> = .14. </w:t>
      </w:r>
    </w:p>
    <w:p w14:paraId="39CB6B88" w14:textId="18711F5E" w:rsidR="00B44A44" w:rsidRDefault="00E36C94" w:rsidP="00E36C94">
      <w:pPr>
        <w:spacing w:line="480" w:lineRule="auto"/>
        <w:ind w:firstLine="720"/>
      </w:pPr>
      <w:r>
        <w:t>In the spring term, however, there was no evidence of a GPA gap between first-generation and continuing-generation students in the any of the three conditions; control:</w:t>
      </w:r>
    </w:p>
    <w:p w14:paraId="51B92947" w14:textId="1A6EC4F8" w:rsidR="008E6B5D" w:rsidRPr="006E3C43" w:rsidRDefault="008E6B5D" w:rsidP="006E3C43">
      <w:pPr>
        <w:spacing w:line="480" w:lineRule="auto"/>
      </w:pPr>
      <w:r>
        <w:rPr>
          <w:noProof/>
        </w:rPr>
        <w:lastRenderedPageBreak/>
        <w:drawing>
          <wp:inline distT="0" distB="0" distL="0" distR="0" wp14:anchorId="268724FA" wp14:editId="532E8D62">
            <wp:extent cx="5467350" cy="3320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5486612" cy="3331827"/>
                    </a:xfrm>
                    <a:prstGeom prst="rect">
                      <a:avLst/>
                    </a:prstGeom>
                  </pic:spPr>
                </pic:pic>
              </a:graphicData>
            </a:graphic>
          </wp:inline>
        </w:drawing>
      </w:r>
    </w:p>
    <w:p w14:paraId="312B3BFE" w14:textId="77777777" w:rsidR="00B44A44" w:rsidRDefault="00B44A44" w:rsidP="00B44A44">
      <w:pPr>
        <w:spacing w:line="480" w:lineRule="auto"/>
      </w:pPr>
      <w:r w:rsidRPr="002E3A12">
        <w:rPr>
          <w:b/>
        </w:rPr>
        <w:t>Figure 1</w:t>
      </w:r>
      <w:r w:rsidRPr="002E3A12">
        <w:t>.</w:t>
      </w:r>
      <w:r>
        <w:t xml:space="preserve"> Fall GPA scores for first-generation (FG) and continuing-generation (CG) students in the difference-education intervention, social-belonging intervention, and control condition. </w:t>
      </w:r>
      <w:r w:rsidRPr="007E4AA9">
        <w:t>Conditional means are displayed</w:t>
      </w:r>
      <w:r>
        <w:t xml:space="preserve">, error bars represent +/- 1 SE of the mean. </w:t>
      </w:r>
    </w:p>
    <w:p w14:paraId="47065F00" w14:textId="77777777" w:rsidR="00B44A44" w:rsidRDefault="00B44A44" w:rsidP="00B44A44">
      <w:pPr>
        <w:spacing w:line="480" w:lineRule="auto"/>
      </w:pPr>
    </w:p>
    <w:p w14:paraId="4E2D9D44" w14:textId="6DD6BDAB" w:rsidR="00864186" w:rsidRPr="001E3F60" w:rsidRDefault="008B38F5" w:rsidP="003047F3">
      <w:pPr>
        <w:spacing w:line="480" w:lineRule="auto"/>
      </w:pPr>
      <w:r>
        <w:rPr>
          <w:i/>
        </w:rPr>
        <w:t>b</w:t>
      </w:r>
      <w:r>
        <w:t xml:space="preserve"> = -.17, </w:t>
      </w:r>
      <w:r>
        <w:rPr>
          <w:i/>
        </w:rPr>
        <w:t>t</w:t>
      </w:r>
      <w:r>
        <w:t xml:space="preserve"> = -1.60, </w:t>
      </w:r>
      <w:r>
        <w:rPr>
          <w:i/>
        </w:rPr>
        <w:t>p</w:t>
      </w:r>
      <w:r>
        <w:t xml:space="preserve"> = .11, </w:t>
      </w:r>
      <w:r>
        <w:rPr>
          <w:i/>
        </w:rPr>
        <w:t>d</w:t>
      </w:r>
      <w:r>
        <w:t xml:space="preserve"> = .18; difference-education: </w:t>
      </w:r>
      <w:r>
        <w:rPr>
          <w:i/>
        </w:rPr>
        <w:t>b</w:t>
      </w:r>
      <w:r>
        <w:t xml:space="preserve"> = -.12</w:t>
      </w:r>
      <w:r w:rsidRPr="001E3F60">
        <w:t xml:space="preserve">, </w:t>
      </w:r>
      <w:r w:rsidRPr="001E3F60">
        <w:rPr>
          <w:i/>
        </w:rPr>
        <w:t>t</w:t>
      </w:r>
      <w:r w:rsidRPr="001E3F60">
        <w:t xml:space="preserve"> = -1.08, </w:t>
      </w:r>
      <w:r w:rsidRPr="001E3F60">
        <w:rPr>
          <w:i/>
        </w:rPr>
        <w:t>p</w:t>
      </w:r>
      <w:r w:rsidRPr="001E3F60">
        <w:t xml:space="preserve"> = .28, </w:t>
      </w:r>
      <w:r w:rsidRPr="001E3F60">
        <w:rPr>
          <w:i/>
        </w:rPr>
        <w:t>d</w:t>
      </w:r>
      <w:r w:rsidRPr="001E3F60">
        <w:t xml:space="preserve"> = .13; social</w:t>
      </w:r>
      <w:r w:rsidR="00552522" w:rsidRPr="001E3F60">
        <w:t>-</w:t>
      </w:r>
      <w:r w:rsidRPr="001E3F60">
        <w:t xml:space="preserve">belonging: </w:t>
      </w:r>
      <w:r w:rsidRPr="001E3F60">
        <w:rPr>
          <w:i/>
        </w:rPr>
        <w:t>b</w:t>
      </w:r>
      <w:r w:rsidRPr="001E3F60">
        <w:t xml:space="preserve"> = -.19, </w:t>
      </w:r>
      <w:r w:rsidRPr="001E3F60">
        <w:rPr>
          <w:i/>
        </w:rPr>
        <w:t>t</w:t>
      </w:r>
      <w:r w:rsidRPr="001E3F60">
        <w:t xml:space="preserve"> = -1.45, </w:t>
      </w:r>
      <w:r w:rsidRPr="001E3F60">
        <w:rPr>
          <w:i/>
        </w:rPr>
        <w:t>p</w:t>
      </w:r>
      <w:r w:rsidRPr="001E3F60">
        <w:t xml:space="preserve"> = .15, </w:t>
      </w:r>
      <w:r w:rsidRPr="001E3F60">
        <w:rPr>
          <w:i/>
        </w:rPr>
        <w:t>d</w:t>
      </w:r>
      <w:r w:rsidRPr="001E3F60">
        <w:t xml:space="preserve"> = .20. </w:t>
      </w:r>
      <w:r w:rsidR="0010546E" w:rsidRPr="001E3F60">
        <w:t xml:space="preserve">This finding is consistent with our </w:t>
      </w:r>
      <w:r w:rsidR="006E3C43" w:rsidRPr="001E3F60">
        <w:t xml:space="preserve">theorizing </w:t>
      </w:r>
      <w:r w:rsidR="009179C3" w:rsidRPr="001E3F60">
        <w:t xml:space="preserve">from our </w:t>
      </w:r>
      <w:r w:rsidR="0010546E" w:rsidRPr="001E3F60">
        <w:t xml:space="preserve">pre-registration that </w:t>
      </w:r>
      <w:r w:rsidR="00F44647" w:rsidRPr="001E3F60">
        <w:t xml:space="preserve">the academic performance benefits of difference-education might not emerge in </w:t>
      </w:r>
      <w:r w:rsidR="00084171" w:rsidRPr="001E3F60">
        <w:t xml:space="preserve">lower-resourced </w:t>
      </w:r>
      <w:r w:rsidR="00F44647" w:rsidRPr="001E3F60">
        <w:t xml:space="preserve">institutions if there are smaller social class gaps to reduce. </w:t>
      </w:r>
    </w:p>
    <w:p w14:paraId="006B4590" w14:textId="3B26C923" w:rsidR="0032633A" w:rsidRPr="007F6004" w:rsidRDefault="0032633A" w:rsidP="009B0797">
      <w:pPr>
        <w:spacing w:line="480" w:lineRule="auto"/>
        <w:ind w:firstLine="720"/>
      </w:pPr>
      <w:r w:rsidRPr="001E3F60">
        <w:rPr>
          <w:b/>
        </w:rPr>
        <w:t xml:space="preserve">Academic </w:t>
      </w:r>
      <w:r w:rsidR="00F44647" w:rsidRPr="001E3F60">
        <w:rPr>
          <w:b/>
        </w:rPr>
        <w:t>H</w:t>
      </w:r>
      <w:r w:rsidRPr="001E3F60">
        <w:rPr>
          <w:b/>
        </w:rPr>
        <w:t xml:space="preserve">onors. </w:t>
      </w:r>
      <w:r w:rsidR="00402D89" w:rsidRPr="001E3F60">
        <w:rPr>
          <w:bCs/>
        </w:rPr>
        <w:t>To further test Hypoth</w:t>
      </w:r>
      <w:r w:rsidR="00EF51F1" w:rsidRPr="001E3F60">
        <w:rPr>
          <w:bCs/>
        </w:rPr>
        <w:t>es</w:t>
      </w:r>
      <w:r w:rsidR="00402D89" w:rsidRPr="001E3F60">
        <w:rPr>
          <w:bCs/>
        </w:rPr>
        <w:t>is 1—that the aca</w:t>
      </w:r>
      <w:r w:rsidR="00402D89">
        <w:rPr>
          <w:bCs/>
        </w:rPr>
        <w:t xml:space="preserve">demic benefits of </w:t>
      </w:r>
      <w:r w:rsidR="00DE5DA8">
        <w:rPr>
          <w:bCs/>
        </w:rPr>
        <w:t xml:space="preserve">the </w:t>
      </w:r>
      <w:r w:rsidR="00402D89">
        <w:rPr>
          <w:bCs/>
        </w:rPr>
        <w:t>difference-education and social</w:t>
      </w:r>
      <w:r w:rsidR="00552522">
        <w:rPr>
          <w:bCs/>
        </w:rPr>
        <w:t>-</w:t>
      </w:r>
      <w:r w:rsidR="00402D89">
        <w:rPr>
          <w:bCs/>
        </w:rPr>
        <w:t>belongin</w:t>
      </w:r>
      <w:r w:rsidR="007571B5">
        <w:rPr>
          <w:bCs/>
        </w:rPr>
        <w:t>g</w:t>
      </w:r>
      <w:r w:rsidR="00402D89">
        <w:rPr>
          <w:bCs/>
        </w:rPr>
        <w:t xml:space="preserve"> interventions would extend to </w:t>
      </w:r>
      <w:r w:rsidR="006036A0">
        <w:rPr>
          <w:bCs/>
        </w:rPr>
        <w:t>lower-resourced</w:t>
      </w:r>
      <w:r w:rsidR="000C43B9">
        <w:rPr>
          <w:bCs/>
        </w:rPr>
        <w:t xml:space="preserve"> </w:t>
      </w:r>
      <w:r w:rsidR="00A9284E">
        <w:rPr>
          <w:bCs/>
        </w:rPr>
        <w:t>institutions</w:t>
      </w:r>
      <w:r w:rsidR="00402D89">
        <w:rPr>
          <w:bCs/>
        </w:rPr>
        <w:t>, w</w:t>
      </w:r>
      <w:r w:rsidRPr="00581B71">
        <w:t xml:space="preserve">e next </w:t>
      </w:r>
      <w:r w:rsidR="007571B5">
        <w:t xml:space="preserve">focused on a second </w:t>
      </w:r>
      <w:r w:rsidR="00F44647">
        <w:t xml:space="preserve">indicator of </w:t>
      </w:r>
      <w:r w:rsidR="007571B5">
        <w:t xml:space="preserve">academic </w:t>
      </w:r>
      <w:r w:rsidR="00F44647">
        <w:t xml:space="preserve">performance: </w:t>
      </w:r>
      <w:r w:rsidR="00E90FB9">
        <w:t>whether students qualified for</w:t>
      </w:r>
      <w:r w:rsidR="007571B5">
        <w:t xml:space="preserve"> academic honors. In particular, we </w:t>
      </w:r>
      <w:r w:rsidRPr="00581B71">
        <w:t xml:space="preserve">examined whether students in the </w:t>
      </w:r>
      <w:r w:rsidR="00ED7FAD">
        <w:t>difference-education and social</w:t>
      </w:r>
      <w:r w:rsidR="00552522">
        <w:t>-</w:t>
      </w:r>
      <w:r w:rsidR="00ED7FAD">
        <w:t xml:space="preserve">belonging </w:t>
      </w:r>
      <w:r w:rsidRPr="00581B71">
        <w:t xml:space="preserve">intervention conditions were more likely to </w:t>
      </w:r>
      <w:r>
        <w:t>meet the criteria</w:t>
      </w:r>
      <w:r w:rsidRPr="00581B71">
        <w:t xml:space="preserve"> for </w:t>
      </w:r>
      <w:r w:rsidRPr="00581B71">
        <w:lastRenderedPageBreak/>
        <w:t xml:space="preserve">academic honors than those in the control condition. To do this, we assigned each student </w:t>
      </w:r>
      <w:r w:rsidR="004C2ED4">
        <w:t>a score depending on</w:t>
      </w:r>
      <w:r w:rsidRPr="00581B71">
        <w:t xml:space="preserve"> whether their GPA met the criteri</w:t>
      </w:r>
      <w:r w:rsidR="00CE3EAA">
        <w:t xml:space="preserve">on </w:t>
      </w:r>
      <w:r w:rsidRPr="00581B71">
        <w:t>for receiving academic honors</w:t>
      </w:r>
      <w:r w:rsidR="004C2ED4">
        <w:t xml:space="preserve"> at their specific institution</w:t>
      </w:r>
      <w:r w:rsidRPr="00581B71">
        <w:t>. For two of the institutions, there was only one criteri</w:t>
      </w:r>
      <w:r w:rsidR="00CE3EAA">
        <w:t>on</w:t>
      </w:r>
      <w:r w:rsidRPr="00581B71">
        <w:t xml:space="preserve"> for the </w:t>
      </w:r>
      <w:r w:rsidR="001E1B02">
        <w:t xml:space="preserve">entire </w:t>
      </w:r>
      <w:r>
        <w:t>institution</w:t>
      </w:r>
      <w:r w:rsidRPr="00581B71">
        <w:t>. However, for the other two institutions, th</w:t>
      </w:r>
      <w:r w:rsidR="001E1B02">
        <w:t xml:space="preserve">ere were multiple criteria </w:t>
      </w:r>
      <w:r w:rsidRPr="00581B71">
        <w:t>set by each school within the university. For these institutions</w:t>
      </w:r>
      <w:r w:rsidR="001E1B02">
        <w:t xml:space="preserve"> with multiple criteria</w:t>
      </w:r>
      <w:r w:rsidRPr="00581B71">
        <w:t>, we used the average minimum criteri</w:t>
      </w:r>
      <w:r w:rsidR="00CE3EAA">
        <w:t xml:space="preserve">on </w:t>
      </w:r>
      <w:r w:rsidRPr="00581B71">
        <w:t>across all the schools. Each student was assigned</w:t>
      </w:r>
      <w:r w:rsidR="004C2ED4">
        <w:t xml:space="preserve"> either</w:t>
      </w:r>
      <w:r w:rsidRPr="00581B71">
        <w:t xml:space="preserve"> a 0 (GPA did not meet criteri</w:t>
      </w:r>
      <w:r w:rsidR="00EF071E">
        <w:t xml:space="preserve">on </w:t>
      </w:r>
      <w:r w:rsidRPr="00581B71">
        <w:t>for academic honors) or a 1 (GPA met criteri</w:t>
      </w:r>
      <w:r w:rsidR="00EF071E">
        <w:t>on</w:t>
      </w:r>
      <w:r w:rsidRPr="00581B71">
        <w:t xml:space="preserve"> for academic honors). We then submitted this score to a logistic regression analysis with model predictors</w:t>
      </w:r>
      <w:r w:rsidR="007F6004">
        <w:t xml:space="preserve">, </w:t>
      </w:r>
      <w:r w:rsidR="007C0077">
        <w:t xml:space="preserve">standard </w:t>
      </w:r>
      <w:r w:rsidRPr="00581B71">
        <w:t>covariates</w:t>
      </w:r>
      <w:r w:rsidR="007F6004">
        <w:t>, and planned contrasts</w:t>
      </w:r>
      <w:r w:rsidRPr="00581B71">
        <w:t xml:space="preserve"> identical to our analysis of GPA score.</w:t>
      </w:r>
    </w:p>
    <w:p w14:paraId="0D4FE23E" w14:textId="4DECAA5B" w:rsidR="0032633A" w:rsidRDefault="006E6F09" w:rsidP="009B0797">
      <w:pPr>
        <w:spacing w:line="480" w:lineRule="auto"/>
        <w:ind w:firstLine="720"/>
      </w:pPr>
      <w:r>
        <w:t xml:space="preserve">Using cumulative GPA to determine who qualified for honors, our </w:t>
      </w:r>
      <w:r w:rsidR="0039062B">
        <w:t xml:space="preserve">results revealed that first-generation students in the difference-education </w:t>
      </w:r>
      <w:r w:rsidR="007F6004">
        <w:t xml:space="preserve">intervention </w:t>
      </w:r>
      <w:r w:rsidR="0039062B">
        <w:t>(</w:t>
      </w:r>
      <w:r w:rsidR="008B38F5">
        <w:t>37</w:t>
      </w:r>
      <w:r w:rsidR="0039062B">
        <w:t>%) and social</w:t>
      </w:r>
      <w:r w:rsidR="00552522">
        <w:t>-</w:t>
      </w:r>
      <w:r w:rsidR="0039062B">
        <w:t>belonging intervention (</w:t>
      </w:r>
      <w:r w:rsidR="008B38F5">
        <w:t>39</w:t>
      </w:r>
      <w:r w:rsidR="0039062B">
        <w:t>%) were more likely to qualify for academic honors than first-generation students in the control cond</w:t>
      </w:r>
      <w:r w:rsidR="004C2ED4">
        <w:t>i</w:t>
      </w:r>
      <w:r w:rsidR="0039062B">
        <w:t>tion (</w:t>
      </w:r>
      <w:r w:rsidR="008B38F5">
        <w:t>25</w:t>
      </w:r>
      <w:r w:rsidR="0039062B">
        <w:t xml:space="preserve">%), although these differences only reached marginal levels of </w:t>
      </w:r>
      <w:r w:rsidR="00DE7970">
        <w:t xml:space="preserve">statistical </w:t>
      </w:r>
      <w:r w:rsidR="0039062B">
        <w:t xml:space="preserve">significance; difference-education: </w:t>
      </w:r>
      <w:r w:rsidR="005A2B91">
        <w:rPr>
          <w:i/>
        </w:rPr>
        <w:t>OR</w:t>
      </w:r>
      <w:r w:rsidR="0039062B">
        <w:t xml:space="preserve"> = </w:t>
      </w:r>
      <w:r w:rsidR="005A2B91" w:rsidRPr="005A2B91">
        <w:t>1.80</w:t>
      </w:r>
      <w:r w:rsidR="0039062B">
        <w:t xml:space="preserve">, </w:t>
      </w:r>
      <w:r w:rsidR="0039062B">
        <w:rPr>
          <w:i/>
        </w:rPr>
        <w:t>z</w:t>
      </w:r>
      <w:r w:rsidR="0039062B">
        <w:t xml:space="preserve"> = 1.8</w:t>
      </w:r>
      <w:r w:rsidR="005A2B91">
        <w:t>7</w:t>
      </w:r>
      <w:r w:rsidR="0039062B">
        <w:t xml:space="preserve">, </w:t>
      </w:r>
      <w:r w:rsidR="0039062B">
        <w:rPr>
          <w:i/>
        </w:rPr>
        <w:t>p</w:t>
      </w:r>
      <w:r w:rsidR="0039062B">
        <w:t xml:space="preserve"> = .0</w:t>
      </w:r>
      <w:r w:rsidR="005A2B91">
        <w:t>6</w:t>
      </w:r>
      <w:r w:rsidR="0039062B">
        <w:t>; social</w:t>
      </w:r>
      <w:r w:rsidR="00552522">
        <w:t>-</w:t>
      </w:r>
      <w:r w:rsidR="0039062B">
        <w:t xml:space="preserve">belonging: </w:t>
      </w:r>
      <w:r w:rsidR="005A2B91">
        <w:rPr>
          <w:i/>
        </w:rPr>
        <w:t>OR</w:t>
      </w:r>
      <w:r w:rsidR="0039062B">
        <w:t xml:space="preserve"> = </w:t>
      </w:r>
      <w:r w:rsidR="005A2B91" w:rsidRPr="005A2B91">
        <w:t>1.93</w:t>
      </w:r>
      <w:r w:rsidR="0039062B">
        <w:t xml:space="preserve">, </w:t>
      </w:r>
      <w:r w:rsidR="0039062B">
        <w:rPr>
          <w:i/>
        </w:rPr>
        <w:t>z</w:t>
      </w:r>
      <w:r w:rsidR="0039062B">
        <w:t xml:space="preserve"> = 1.</w:t>
      </w:r>
      <w:r w:rsidR="005A2B91">
        <w:t>87</w:t>
      </w:r>
      <w:r w:rsidR="0039062B">
        <w:t xml:space="preserve">, </w:t>
      </w:r>
      <w:r w:rsidR="0039062B">
        <w:rPr>
          <w:i/>
        </w:rPr>
        <w:t>p</w:t>
      </w:r>
      <w:r w:rsidR="0039062B">
        <w:t xml:space="preserve"> = .0</w:t>
      </w:r>
      <w:r w:rsidR="005A2B91">
        <w:t>6</w:t>
      </w:r>
      <w:r w:rsidR="0039062B">
        <w:t>. Continuing-generation students in the difference-education</w:t>
      </w:r>
      <w:r w:rsidR="008B38F5">
        <w:t xml:space="preserve"> (36%)</w:t>
      </w:r>
      <w:r w:rsidR="0039062B">
        <w:t xml:space="preserve"> and social</w:t>
      </w:r>
      <w:r w:rsidR="00552522">
        <w:t>-</w:t>
      </w:r>
      <w:r w:rsidR="0039062B">
        <w:t xml:space="preserve">belonging </w:t>
      </w:r>
      <w:r w:rsidR="008B38F5">
        <w:t xml:space="preserve">(34%) </w:t>
      </w:r>
      <w:r w:rsidR="0039062B">
        <w:t xml:space="preserve">interventions </w:t>
      </w:r>
      <w:r w:rsidR="00C86C68">
        <w:t xml:space="preserve">did not differ in their </w:t>
      </w:r>
      <w:r w:rsidR="00E2510F">
        <w:t xml:space="preserve">rates of </w:t>
      </w:r>
      <w:r w:rsidR="0039062B">
        <w:t>qualify</w:t>
      </w:r>
      <w:r w:rsidR="00C86C68">
        <w:t>ing</w:t>
      </w:r>
      <w:r w:rsidR="0039062B">
        <w:t xml:space="preserve"> for academic honors </w:t>
      </w:r>
      <w:r w:rsidR="00C86C68">
        <w:t xml:space="preserve">compared to </w:t>
      </w:r>
      <w:r w:rsidR="0039062B">
        <w:t>those in the control condition</w:t>
      </w:r>
      <w:r w:rsidR="008B38F5">
        <w:t xml:space="preserve"> (36%)</w:t>
      </w:r>
      <w:r w:rsidR="0039062B">
        <w:t xml:space="preserve">: difference-education: </w:t>
      </w:r>
      <w:r w:rsidR="008B38F5">
        <w:rPr>
          <w:i/>
        </w:rPr>
        <w:t>OR</w:t>
      </w:r>
      <w:r w:rsidR="008B38F5">
        <w:t xml:space="preserve"> = </w:t>
      </w:r>
      <w:r w:rsidR="008B38F5" w:rsidRPr="005A2B91">
        <w:t>.</w:t>
      </w:r>
      <w:r w:rsidR="008B38F5">
        <w:t xml:space="preserve">97, </w:t>
      </w:r>
      <w:r w:rsidR="008B38F5">
        <w:rPr>
          <w:i/>
        </w:rPr>
        <w:t>z</w:t>
      </w:r>
      <w:r w:rsidR="008B38F5">
        <w:t xml:space="preserve"> = -.12, </w:t>
      </w:r>
      <w:r w:rsidR="0039062B">
        <w:rPr>
          <w:i/>
        </w:rPr>
        <w:t>p</w:t>
      </w:r>
      <w:r w:rsidR="0039062B">
        <w:t xml:space="preserve"> = .</w:t>
      </w:r>
      <w:r w:rsidR="005A2B91">
        <w:t>91</w:t>
      </w:r>
      <w:r w:rsidR="0039062B">
        <w:t>; social</w:t>
      </w:r>
      <w:r w:rsidR="00552522">
        <w:t>-</w:t>
      </w:r>
      <w:r w:rsidR="0039062B">
        <w:t xml:space="preserve">belonging: </w:t>
      </w:r>
      <w:r w:rsidR="008B38F5">
        <w:rPr>
          <w:i/>
        </w:rPr>
        <w:t>OR</w:t>
      </w:r>
      <w:r w:rsidR="008B38F5">
        <w:t xml:space="preserve"> = </w:t>
      </w:r>
      <w:r w:rsidR="008B38F5" w:rsidRPr="005A2B91">
        <w:t>.</w:t>
      </w:r>
      <w:r w:rsidR="008B38F5">
        <w:t xml:space="preserve">89, </w:t>
      </w:r>
      <w:r w:rsidR="008B38F5">
        <w:rPr>
          <w:i/>
        </w:rPr>
        <w:t>z</w:t>
      </w:r>
      <w:r w:rsidR="008B38F5">
        <w:t xml:space="preserve"> = -.21, </w:t>
      </w:r>
      <w:r w:rsidR="0039062B">
        <w:rPr>
          <w:i/>
        </w:rPr>
        <w:t>p</w:t>
      </w:r>
      <w:r w:rsidR="0039062B">
        <w:t xml:space="preserve"> = .6</w:t>
      </w:r>
      <w:r w:rsidR="005A2B91">
        <w:t>8</w:t>
      </w:r>
      <w:r w:rsidR="0039062B">
        <w:t xml:space="preserve">. </w:t>
      </w:r>
      <w:r w:rsidR="00637BD3">
        <w:t>T</w:t>
      </w:r>
      <w:r w:rsidR="007F6004">
        <w:t>he</w:t>
      </w:r>
      <w:r w:rsidR="0032633A" w:rsidRPr="002B6965">
        <w:t xml:space="preserve"> interaction between intervention condition and generation status</w:t>
      </w:r>
      <w:r w:rsidR="007F6004">
        <w:t xml:space="preserve"> did not reach statistical significan</w:t>
      </w:r>
      <w:r w:rsidR="00C86C68">
        <w:t>ce</w:t>
      </w:r>
      <w:r w:rsidR="0032633A" w:rsidRPr="002B6965">
        <w:t xml:space="preserve">, </w:t>
      </w:r>
      <w:r w:rsidR="008B38F5">
        <w:sym w:font="Symbol" w:char="F063"/>
      </w:r>
      <w:r w:rsidR="008B38F5" w:rsidRPr="008B38F5">
        <w:rPr>
          <w:vertAlign w:val="superscript"/>
        </w:rPr>
        <w:t>2</w:t>
      </w:r>
      <w:r w:rsidR="008B38F5">
        <w:rPr>
          <w:i/>
        </w:rPr>
        <w:t xml:space="preserve"> </w:t>
      </w:r>
      <w:r w:rsidR="008B38F5">
        <w:t xml:space="preserve">= 3.69, </w:t>
      </w:r>
      <w:r w:rsidR="008B38F5">
        <w:rPr>
          <w:i/>
        </w:rPr>
        <w:t>p</w:t>
      </w:r>
      <w:r w:rsidR="008B38F5">
        <w:t xml:space="preserve"> = .16</w:t>
      </w:r>
      <w:r w:rsidR="0032633A" w:rsidRPr="002B6965">
        <w:t xml:space="preserve">. Following our analyses for GPAs, </w:t>
      </w:r>
      <w:r w:rsidR="00A654E4">
        <w:t xml:space="preserve">which varied by term, </w:t>
      </w:r>
      <w:r w:rsidR="0032633A" w:rsidRPr="002B6965">
        <w:t xml:space="preserve">we </w:t>
      </w:r>
      <w:r w:rsidR="00C86C68">
        <w:t>next</w:t>
      </w:r>
      <w:r w:rsidR="00C86C68" w:rsidRPr="002B6965">
        <w:t xml:space="preserve"> </w:t>
      </w:r>
      <w:r w:rsidR="0032633A" w:rsidRPr="002B6965">
        <w:t xml:space="preserve">examined qualification for academic honors in </w:t>
      </w:r>
      <w:r w:rsidR="009012F5">
        <w:t>f</w:t>
      </w:r>
      <w:r w:rsidR="0032633A" w:rsidRPr="002B6965">
        <w:t xml:space="preserve">all and </w:t>
      </w:r>
      <w:r w:rsidR="009012F5">
        <w:t>s</w:t>
      </w:r>
      <w:r w:rsidR="0032633A" w:rsidRPr="002B6965">
        <w:t>pring in separate regression models.</w:t>
      </w:r>
      <w:r w:rsidR="0032633A">
        <w:t xml:space="preserve"> </w:t>
      </w:r>
    </w:p>
    <w:p w14:paraId="03B941CC" w14:textId="67FA5AB7" w:rsidR="0039062B" w:rsidRDefault="00DC5D22" w:rsidP="00006745">
      <w:pPr>
        <w:spacing w:line="480" w:lineRule="auto"/>
        <w:ind w:firstLine="720"/>
      </w:pPr>
      <w:r>
        <w:rPr>
          <w:b/>
          <w:bCs/>
          <w:i/>
          <w:iCs/>
        </w:rPr>
        <w:t>Honors</w:t>
      </w:r>
      <w:r w:rsidRPr="00017017">
        <w:rPr>
          <w:b/>
          <w:bCs/>
          <w:i/>
          <w:iCs/>
        </w:rPr>
        <w:t xml:space="preserve"> by Term.</w:t>
      </w:r>
      <w:r>
        <w:rPr>
          <w:b/>
          <w:bCs/>
        </w:rPr>
        <w:t xml:space="preserve"> </w:t>
      </w:r>
      <w:r w:rsidR="005C3EEF">
        <w:t xml:space="preserve">For </w:t>
      </w:r>
      <w:r w:rsidR="009012F5">
        <w:t>f</w:t>
      </w:r>
      <w:r w:rsidR="005C3EEF">
        <w:t xml:space="preserve">all term, first-generation </w:t>
      </w:r>
      <w:r w:rsidR="005C3EEF" w:rsidRPr="00416F62">
        <w:t xml:space="preserve">students in </w:t>
      </w:r>
      <w:r w:rsidR="005C3EEF">
        <w:t xml:space="preserve">both </w:t>
      </w:r>
      <w:r w:rsidR="005C3EEF" w:rsidRPr="00416F62">
        <w:t>the difference-education (</w:t>
      </w:r>
      <w:r w:rsidR="008B38F5">
        <w:t>50</w:t>
      </w:r>
      <w:r w:rsidR="005C3EEF" w:rsidRPr="00416F62">
        <w:t xml:space="preserve">%) and </w:t>
      </w:r>
      <w:r w:rsidR="005C3EEF">
        <w:t>social</w:t>
      </w:r>
      <w:r w:rsidR="00552522">
        <w:t>-</w:t>
      </w:r>
      <w:r w:rsidR="005C3EEF">
        <w:t>belonging</w:t>
      </w:r>
      <w:r w:rsidR="005C3EEF" w:rsidRPr="00416F62">
        <w:t xml:space="preserve"> (</w:t>
      </w:r>
      <w:r w:rsidR="008B38F5">
        <w:t>52</w:t>
      </w:r>
      <w:r w:rsidR="005C3EEF" w:rsidRPr="00416F62">
        <w:t xml:space="preserve">%) </w:t>
      </w:r>
      <w:r w:rsidR="005C3EEF">
        <w:t>interventions</w:t>
      </w:r>
      <w:r w:rsidR="005C3EEF" w:rsidRPr="00416F62">
        <w:t xml:space="preserve"> were</w:t>
      </w:r>
      <w:r w:rsidR="00637BD3">
        <w:t xml:space="preserve"> significantly</w:t>
      </w:r>
      <w:r w:rsidR="005C3EEF" w:rsidRPr="00416F62">
        <w:t xml:space="preserve"> more likely to </w:t>
      </w:r>
      <w:r w:rsidR="00C227AF">
        <w:t>qualify for</w:t>
      </w:r>
      <w:r w:rsidR="00C227AF" w:rsidRPr="00416F62">
        <w:t xml:space="preserve"> </w:t>
      </w:r>
      <w:r w:rsidR="005C3EEF" w:rsidRPr="00416F62">
        <w:lastRenderedPageBreak/>
        <w:t>academic honors than those in the control condition (</w:t>
      </w:r>
      <w:r w:rsidR="008B38F5">
        <w:t>29</w:t>
      </w:r>
      <w:r w:rsidR="005C3EEF" w:rsidRPr="00416F62">
        <w:t>%</w:t>
      </w:r>
      <w:r w:rsidR="007F6004">
        <w:t xml:space="preserve">; </w:t>
      </w:r>
      <w:r w:rsidR="007F6004" w:rsidRPr="00416F62">
        <w:t>see Figure 2</w:t>
      </w:r>
      <w:r w:rsidR="005C3EEF" w:rsidRPr="00416F62">
        <w:t xml:space="preserve">); difference-education: </w:t>
      </w:r>
      <w:r w:rsidR="005A2B91">
        <w:rPr>
          <w:i/>
        </w:rPr>
        <w:t>OR</w:t>
      </w:r>
      <w:r w:rsidR="005C3EEF" w:rsidRPr="00416F62">
        <w:t xml:space="preserve"> = </w:t>
      </w:r>
      <w:r w:rsidR="005A2B91">
        <w:t>2</w:t>
      </w:r>
      <w:r w:rsidR="005C3EEF" w:rsidRPr="00416F62">
        <w:t>.</w:t>
      </w:r>
      <w:r w:rsidR="005A2B91">
        <w:t>41</w:t>
      </w:r>
      <w:r w:rsidR="005C3EEF" w:rsidRPr="00416F62">
        <w:t xml:space="preserve">, </w:t>
      </w:r>
      <w:r w:rsidR="005C3EEF" w:rsidRPr="00416F62">
        <w:rPr>
          <w:i/>
        </w:rPr>
        <w:t>z</w:t>
      </w:r>
      <w:r w:rsidR="005C3EEF" w:rsidRPr="00416F62">
        <w:t xml:space="preserve"> = 2.</w:t>
      </w:r>
      <w:r w:rsidR="005A2B91">
        <w:t>95</w:t>
      </w:r>
      <w:r w:rsidR="005C3EEF" w:rsidRPr="00416F62">
        <w:t xml:space="preserve">, </w:t>
      </w:r>
      <w:r w:rsidR="005C3EEF" w:rsidRPr="00416F62">
        <w:rPr>
          <w:i/>
        </w:rPr>
        <w:t>p</w:t>
      </w:r>
      <w:r w:rsidR="005C3EEF" w:rsidRPr="00416F62">
        <w:t xml:space="preserve"> = .00</w:t>
      </w:r>
      <w:r w:rsidR="005A2B91">
        <w:t>3</w:t>
      </w:r>
      <w:r w:rsidR="005C3EEF" w:rsidRPr="00416F62">
        <w:t xml:space="preserve">; </w:t>
      </w:r>
      <w:r w:rsidR="005C3EEF">
        <w:t>social</w:t>
      </w:r>
      <w:r w:rsidR="00552522">
        <w:t>-</w:t>
      </w:r>
      <w:r w:rsidR="005C3EEF">
        <w:t>belonging</w:t>
      </w:r>
      <w:r w:rsidR="005C3EEF" w:rsidRPr="00416F62">
        <w:t xml:space="preserve">: </w:t>
      </w:r>
      <w:r w:rsidR="003B6FB7">
        <w:rPr>
          <w:i/>
        </w:rPr>
        <w:t>OR</w:t>
      </w:r>
      <w:r w:rsidR="005C3EEF" w:rsidRPr="00416F62">
        <w:t xml:space="preserve"> = </w:t>
      </w:r>
      <w:r w:rsidR="005A2B91">
        <w:t>2.62</w:t>
      </w:r>
      <w:r w:rsidR="005C3EEF" w:rsidRPr="00416F62">
        <w:t xml:space="preserve">, </w:t>
      </w:r>
      <w:r w:rsidR="003B6FB7">
        <w:rPr>
          <w:i/>
        </w:rPr>
        <w:t>z</w:t>
      </w:r>
      <w:r w:rsidR="005C3EEF" w:rsidRPr="00416F62">
        <w:t xml:space="preserve"> = 2.</w:t>
      </w:r>
      <w:r w:rsidR="005A2B91">
        <w:t>97</w:t>
      </w:r>
      <w:r w:rsidR="005C3EEF" w:rsidRPr="00416F62">
        <w:t xml:space="preserve">, </w:t>
      </w:r>
      <w:r w:rsidR="005C3EEF" w:rsidRPr="00416F62">
        <w:rPr>
          <w:i/>
        </w:rPr>
        <w:t>p</w:t>
      </w:r>
      <w:r w:rsidR="005C3EEF" w:rsidRPr="00416F62">
        <w:t xml:space="preserve"> = .00</w:t>
      </w:r>
      <w:r w:rsidR="005A2B91">
        <w:t>3</w:t>
      </w:r>
      <w:r w:rsidR="005C3EEF">
        <w:t>.</w:t>
      </w:r>
      <w:r w:rsidR="00275360">
        <w:t xml:space="preserve"> C</w:t>
      </w:r>
      <w:r w:rsidR="005C3EEF" w:rsidRPr="00416F62">
        <w:t>ontinuing-generation</w:t>
      </w:r>
      <w:r w:rsidR="005C3EEF">
        <w:t xml:space="preserve"> students in the </w:t>
      </w:r>
      <w:r w:rsidR="008B38F5">
        <w:t>difference-education (46%) and social</w:t>
      </w:r>
      <w:r w:rsidR="00552522">
        <w:t>-</w:t>
      </w:r>
      <w:r w:rsidR="008B38F5">
        <w:t xml:space="preserve">belonging (52%) </w:t>
      </w:r>
      <w:r w:rsidR="005C3EEF" w:rsidRPr="00416F62">
        <w:t xml:space="preserve">intervention conditions did not differ in </w:t>
      </w:r>
      <w:r w:rsidR="00E2510F">
        <w:t xml:space="preserve">their rates of </w:t>
      </w:r>
      <w:r w:rsidR="005C3EEF" w:rsidRPr="00416F62">
        <w:t>qualif</w:t>
      </w:r>
      <w:r w:rsidR="00E2510F">
        <w:t xml:space="preserve">ying </w:t>
      </w:r>
      <w:r w:rsidR="005C3EEF" w:rsidRPr="00416F62">
        <w:t>for academic honors compared to those in the control</w:t>
      </w:r>
      <w:r w:rsidR="00E2510F">
        <w:t xml:space="preserve"> condition</w:t>
      </w:r>
      <w:r w:rsidR="008B38F5">
        <w:t xml:space="preserve"> (55%)</w:t>
      </w:r>
      <w:r w:rsidR="005C3EEF" w:rsidRPr="00416F62">
        <w:t xml:space="preserve">, </w:t>
      </w:r>
      <w:r w:rsidR="005C3EEF">
        <w:t xml:space="preserve">difference-education: </w:t>
      </w:r>
      <w:r w:rsidR="008B38F5">
        <w:rPr>
          <w:i/>
        </w:rPr>
        <w:t>OR</w:t>
      </w:r>
      <w:r w:rsidR="008B38F5">
        <w:t xml:space="preserve"> = </w:t>
      </w:r>
      <w:r w:rsidR="008B38F5" w:rsidRPr="005A2B91">
        <w:t>.</w:t>
      </w:r>
      <w:r w:rsidR="008B38F5">
        <w:t xml:space="preserve">71, </w:t>
      </w:r>
      <w:r w:rsidR="008B38F5">
        <w:rPr>
          <w:i/>
        </w:rPr>
        <w:t>z</w:t>
      </w:r>
      <w:r w:rsidR="008B38F5">
        <w:t xml:space="preserve"> = -1.31, </w:t>
      </w:r>
      <w:r w:rsidR="005C3EEF">
        <w:rPr>
          <w:i/>
        </w:rPr>
        <w:t>p</w:t>
      </w:r>
      <w:r w:rsidR="005C3EEF">
        <w:t xml:space="preserve"> = .1</w:t>
      </w:r>
      <w:r w:rsidR="005A2B91">
        <w:t>7</w:t>
      </w:r>
      <w:r w:rsidR="005C3EEF">
        <w:t>; social</w:t>
      </w:r>
      <w:r w:rsidR="00552522">
        <w:t>-</w:t>
      </w:r>
      <w:r w:rsidR="005C3EEF">
        <w:t xml:space="preserve">belonging: </w:t>
      </w:r>
      <w:r w:rsidR="008B38F5">
        <w:rPr>
          <w:i/>
        </w:rPr>
        <w:t>OR</w:t>
      </w:r>
      <w:r w:rsidR="008B38F5">
        <w:t xml:space="preserve"> = </w:t>
      </w:r>
      <w:r w:rsidR="008B38F5" w:rsidRPr="005A2B91">
        <w:t>.</w:t>
      </w:r>
      <w:r w:rsidR="008B38F5">
        <w:t xml:space="preserve">91, </w:t>
      </w:r>
      <w:r w:rsidR="008B38F5">
        <w:rPr>
          <w:i/>
        </w:rPr>
        <w:t>z</w:t>
      </w:r>
      <w:r w:rsidR="008B38F5">
        <w:t xml:space="preserve"> = -.35, </w:t>
      </w:r>
      <w:r w:rsidR="005C3EEF">
        <w:rPr>
          <w:i/>
        </w:rPr>
        <w:t>p</w:t>
      </w:r>
      <w:r w:rsidR="005C3EEF">
        <w:t xml:space="preserve"> = .</w:t>
      </w:r>
      <w:r w:rsidR="005A2B91">
        <w:t>73</w:t>
      </w:r>
      <w:r w:rsidR="005C3EEF" w:rsidRPr="00416F62">
        <w:t>.</w:t>
      </w:r>
      <w:r w:rsidR="005C3EEF">
        <w:t xml:space="preserve"> </w:t>
      </w:r>
      <w:r w:rsidR="00637BD3">
        <w:t>T</w:t>
      </w:r>
      <w:r w:rsidR="00E2510F">
        <w:t xml:space="preserve">here was </w:t>
      </w:r>
      <w:r w:rsidR="005C3EEF">
        <w:t xml:space="preserve">a significant interaction between intervention condition and generation status, </w:t>
      </w:r>
      <w:r w:rsidR="005C3EEF" w:rsidRPr="00416F62">
        <w:rPr>
          <w:rFonts w:ascii="Symbol" w:eastAsia="Symbol" w:hAnsi="Symbol" w:cs="Symbol"/>
        </w:rPr>
        <w:t></w:t>
      </w:r>
      <w:r w:rsidR="008B38F5" w:rsidRPr="008B38F5">
        <w:rPr>
          <w:vertAlign w:val="superscript"/>
        </w:rPr>
        <w:t>2</w:t>
      </w:r>
      <w:r w:rsidR="008B38F5">
        <w:rPr>
          <w:vertAlign w:val="superscript"/>
        </w:rPr>
        <w:t xml:space="preserve"> </w:t>
      </w:r>
      <w:r w:rsidR="005C3EEF" w:rsidRPr="008B38F5">
        <w:t>=</w:t>
      </w:r>
      <w:r w:rsidR="005C3EEF">
        <w:t xml:space="preserve"> 11</w:t>
      </w:r>
      <w:r w:rsidR="005C3EEF" w:rsidRPr="00416F62">
        <w:t>.</w:t>
      </w:r>
      <w:r w:rsidR="005A2B91">
        <w:t>35</w:t>
      </w:r>
      <w:r w:rsidR="005C3EEF" w:rsidRPr="00416F62">
        <w:t xml:space="preserve">, </w:t>
      </w:r>
      <w:r w:rsidR="005C3EEF" w:rsidRPr="00416F62">
        <w:rPr>
          <w:i/>
        </w:rPr>
        <w:t>p</w:t>
      </w:r>
      <w:r w:rsidR="005C3EEF" w:rsidRPr="00416F62">
        <w:t xml:space="preserve"> = .00</w:t>
      </w:r>
      <w:r w:rsidR="005C3EEF">
        <w:t>3</w:t>
      </w:r>
      <w:r w:rsidR="005C3EEF" w:rsidRPr="00416F62">
        <w:t>.</w:t>
      </w:r>
    </w:p>
    <w:p w14:paraId="23303BFC" w14:textId="50A58AFD" w:rsidR="00EA79D5" w:rsidRPr="00C47BD9" w:rsidRDefault="005C3EEF" w:rsidP="006E3A53">
      <w:pPr>
        <w:spacing w:line="480" w:lineRule="auto"/>
        <w:ind w:firstLine="720"/>
      </w:pPr>
      <w:r>
        <w:t xml:space="preserve">For </w:t>
      </w:r>
      <w:r w:rsidR="00ED5C76">
        <w:t>s</w:t>
      </w:r>
      <w:r>
        <w:t xml:space="preserve">pring term, </w:t>
      </w:r>
      <w:r w:rsidR="00492F4D">
        <w:t xml:space="preserve">first-generation students </w:t>
      </w:r>
      <w:r w:rsidR="008B38F5">
        <w:t xml:space="preserve">in the difference-education intervention (34%) were more likely to qualify for academic honors than those in the control condition (24%), however </w:t>
      </w:r>
      <w:r>
        <w:t xml:space="preserve">this </w:t>
      </w:r>
      <w:r w:rsidR="00634115">
        <w:t xml:space="preserve">difference </w:t>
      </w:r>
      <w:r w:rsidR="008B38F5">
        <w:t>did</w:t>
      </w:r>
      <w:r w:rsidR="00634115">
        <w:t xml:space="preserve"> not</w:t>
      </w:r>
      <w:r w:rsidR="008B38F5">
        <w:t xml:space="preserve"> reach</w:t>
      </w:r>
      <w:r w:rsidR="00634115">
        <w:t xml:space="preserve"> statistical</w:t>
      </w:r>
      <w:r>
        <w:t xml:space="preserve"> significan</w:t>
      </w:r>
      <w:r w:rsidR="008B38F5">
        <w:t>ce,</w:t>
      </w:r>
      <w:r w:rsidRPr="00416F62">
        <w:t xml:space="preserve"> </w:t>
      </w:r>
      <w:r w:rsidR="008B38F5">
        <w:rPr>
          <w:i/>
        </w:rPr>
        <w:t>OR</w:t>
      </w:r>
      <w:r w:rsidR="008B38F5" w:rsidRPr="00416F62">
        <w:t xml:space="preserve"> = </w:t>
      </w:r>
      <w:r w:rsidR="008B38F5">
        <w:t>1.63</w:t>
      </w:r>
      <w:r w:rsidR="008B38F5" w:rsidRPr="00416F62">
        <w:t xml:space="preserve">, </w:t>
      </w:r>
      <w:r w:rsidR="008B38F5" w:rsidRPr="00416F62">
        <w:rPr>
          <w:i/>
        </w:rPr>
        <w:t>z</w:t>
      </w:r>
      <w:r w:rsidR="008B38F5" w:rsidRPr="00416F62">
        <w:t xml:space="preserve"> = </w:t>
      </w:r>
      <w:r w:rsidR="008B38F5">
        <w:t>1</w:t>
      </w:r>
      <w:r w:rsidR="008B38F5" w:rsidRPr="00416F62">
        <w:t>.</w:t>
      </w:r>
      <w:r w:rsidR="008B38F5">
        <w:t>64</w:t>
      </w:r>
      <w:r w:rsidR="008B38F5" w:rsidRPr="00416F62">
        <w:t xml:space="preserve">, </w:t>
      </w:r>
      <w:r w:rsidRPr="00416F62">
        <w:rPr>
          <w:i/>
        </w:rPr>
        <w:t>p</w:t>
      </w:r>
      <w:r w:rsidRPr="00416F62">
        <w:t xml:space="preserve"> = .</w:t>
      </w:r>
      <w:r w:rsidR="005A2B91">
        <w:t>10</w:t>
      </w:r>
      <w:r>
        <w:t>. First-generation students in the social</w:t>
      </w:r>
      <w:r w:rsidR="00552522">
        <w:t>-</w:t>
      </w:r>
      <w:r>
        <w:t>belonging intervention (2</w:t>
      </w:r>
      <w:r w:rsidR="008B38F5">
        <w:t>7</w:t>
      </w:r>
      <w:r>
        <w:t>%) and control condition (2</w:t>
      </w:r>
      <w:r w:rsidR="008B38F5">
        <w:t>4</w:t>
      </w:r>
      <w:r>
        <w:t>%) did not differ</w:t>
      </w:r>
      <w:r w:rsidR="004D7D7C">
        <w:t xml:space="preserve"> in their rates of qualifying for academic honors</w:t>
      </w:r>
      <w:r>
        <w:t>,</w:t>
      </w:r>
      <w:r w:rsidRPr="00416F62">
        <w:t xml:space="preserve"> </w:t>
      </w:r>
      <w:r w:rsidR="008B38F5">
        <w:rPr>
          <w:i/>
        </w:rPr>
        <w:t>OR</w:t>
      </w:r>
      <w:r w:rsidR="008B38F5" w:rsidRPr="00416F62">
        <w:t xml:space="preserve"> = </w:t>
      </w:r>
      <w:r w:rsidR="008B38F5">
        <w:t>1.18</w:t>
      </w:r>
      <w:r w:rsidR="008B38F5" w:rsidRPr="00416F62">
        <w:t xml:space="preserve">, </w:t>
      </w:r>
      <w:r w:rsidR="008B38F5" w:rsidRPr="00416F62">
        <w:rPr>
          <w:i/>
        </w:rPr>
        <w:t>z</w:t>
      </w:r>
      <w:r w:rsidR="008B38F5" w:rsidRPr="00416F62">
        <w:t xml:space="preserve"> = .</w:t>
      </w:r>
      <w:r w:rsidR="008B38F5">
        <w:t>50</w:t>
      </w:r>
      <w:r w:rsidR="008B38F5" w:rsidRPr="00416F62">
        <w:t xml:space="preserve">, </w:t>
      </w:r>
      <w:r w:rsidRPr="00416F62">
        <w:rPr>
          <w:i/>
        </w:rPr>
        <w:t>p</w:t>
      </w:r>
      <w:r w:rsidRPr="00416F62">
        <w:t xml:space="preserve"> = .</w:t>
      </w:r>
      <w:r>
        <w:t>6</w:t>
      </w:r>
      <w:r w:rsidR="005A2B91">
        <w:t>2</w:t>
      </w:r>
      <w:r>
        <w:t>.</w:t>
      </w:r>
      <w:r w:rsidR="00EA79D5">
        <w:t xml:space="preserve"> </w:t>
      </w:r>
      <w:r w:rsidR="00EA79D5" w:rsidRPr="00C47BD9">
        <w:t>Furthermore</w:t>
      </w:r>
      <w:r w:rsidR="00EA79D5">
        <w:t xml:space="preserve">, </w:t>
      </w:r>
      <w:r w:rsidR="00EA79D5" w:rsidRPr="00416F62">
        <w:t>continuing-generation</w:t>
      </w:r>
      <w:r w:rsidR="00EA79D5">
        <w:t xml:space="preserve"> students in the </w:t>
      </w:r>
      <w:r w:rsidR="00EA79D5" w:rsidRPr="00416F62">
        <w:t xml:space="preserve">intervention conditions </w:t>
      </w:r>
      <w:r w:rsidR="00EA79D5">
        <w:t xml:space="preserve">(difference-education = 25%; social-belonging = 27%) </w:t>
      </w:r>
      <w:r w:rsidR="00EA79D5" w:rsidRPr="00416F62">
        <w:t xml:space="preserve">did not differ in </w:t>
      </w:r>
      <w:r w:rsidR="00EA79D5">
        <w:t xml:space="preserve">their rates of qualifying for </w:t>
      </w:r>
      <w:r w:rsidR="00EA79D5" w:rsidRPr="00416F62">
        <w:t>academic honors compared to those in the control</w:t>
      </w:r>
      <w:r w:rsidR="00EA79D5">
        <w:t xml:space="preserve"> (28%); difference-education: </w:t>
      </w:r>
      <w:r w:rsidR="00EA79D5">
        <w:rPr>
          <w:i/>
        </w:rPr>
        <w:t>OR</w:t>
      </w:r>
      <w:r w:rsidR="00EA79D5" w:rsidRPr="00416F62">
        <w:t xml:space="preserve"> = </w:t>
      </w:r>
      <w:r w:rsidR="00EA79D5">
        <w:t>.83</w:t>
      </w:r>
      <w:r w:rsidR="00EA79D5" w:rsidRPr="00416F62">
        <w:t xml:space="preserve">, </w:t>
      </w:r>
      <w:r w:rsidR="00EA79D5" w:rsidRPr="00416F62">
        <w:rPr>
          <w:i/>
        </w:rPr>
        <w:t>z</w:t>
      </w:r>
      <w:r w:rsidR="00EA79D5" w:rsidRPr="00416F62">
        <w:t xml:space="preserve"> = </w:t>
      </w:r>
      <w:r w:rsidR="00EA79D5">
        <w:t>-</w:t>
      </w:r>
      <w:r w:rsidR="00EA79D5" w:rsidRPr="00416F62">
        <w:t>.</w:t>
      </w:r>
      <w:r w:rsidR="00EA79D5">
        <w:t>68</w:t>
      </w:r>
      <w:r w:rsidR="00EA79D5" w:rsidRPr="00416F62">
        <w:t xml:space="preserve">, </w:t>
      </w:r>
      <w:r w:rsidR="00EA79D5">
        <w:rPr>
          <w:i/>
        </w:rPr>
        <w:t>p</w:t>
      </w:r>
      <w:r w:rsidR="00EA79D5">
        <w:t xml:space="preserve"> = .49; social-belonging: </w:t>
      </w:r>
      <w:r w:rsidR="00EA79D5">
        <w:rPr>
          <w:i/>
        </w:rPr>
        <w:t>OR</w:t>
      </w:r>
      <w:r w:rsidR="00EA79D5" w:rsidRPr="00416F62">
        <w:t xml:space="preserve"> = </w:t>
      </w:r>
      <w:r w:rsidR="00EA79D5">
        <w:t>.92</w:t>
      </w:r>
      <w:r w:rsidR="00EA79D5" w:rsidRPr="00416F62">
        <w:t xml:space="preserve">, </w:t>
      </w:r>
      <w:r w:rsidR="00EA79D5" w:rsidRPr="00416F62">
        <w:rPr>
          <w:i/>
        </w:rPr>
        <w:t>z</w:t>
      </w:r>
      <w:r w:rsidR="00EA79D5" w:rsidRPr="00416F62">
        <w:t xml:space="preserve"> = </w:t>
      </w:r>
      <w:r w:rsidR="00EA79D5">
        <w:t>-</w:t>
      </w:r>
      <w:r w:rsidR="00EA79D5" w:rsidRPr="00416F62">
        <w:t>.</w:t>
      </w:r>
      <w:r w:rsidR="00EA79D5">
        <w:t>30</w:t>
      </w:r>
      <w:r w:rsidR="00EA79D5" w:rsidRPr="00416F62">
        <w:t xml:space="preserve">, </w:t>
      </w:r>
      <w:r w:rsidR="00EA79D5">
        <w:rPr>
          <w:i/>
        </w:rPr>
        <w:t>p</w:t>
      </w:r>
      <w:r w:rsidR="00EA79D5">
        <w:t xml:space="preserve"> = .76 (</w:t>
      </w:r>
      <w:r w:rsidR="00EA79D5" w:rsidRPr="00416F62">
        <w:t>see Figure 2).</w:t>
      </w:r>
      <w:r w:rsidR="00EA79D5">
        <w:t xml:space="preserve"> The interaction between intervention condition and generation status was not statistically significant, </w:t>
      </w:r>
      <w:r w:rsidR="00EA79D5" w:rsidRPr="00416F62">
        <w:rPr>
          <w:rFonts w:ascii="Symbol" w:eastAsia="Symbol" w:hAnsi="Symbol" w:cs="Symbol"/>
        </w:rPr>
        <w:t></w:t>
      </w:r>
      <w:r w:rsidR="00EA79D5" w:rsidRPr="008B38F5">
        <w:rPr>
          <w:vertAlign w:val="superscript"/>
        </w:rPr>
        <w:t>2</w:t>
      </w:r>
      <w:r w:rsidR="00EA79D5">
        <w:rPr>
          <w:vertAlign w:val="superscript"/>
        </w:rPr>
        <w:t xml:space="preserve"> </w:t>
      </w:r>
      <w:r w:rsidR="00EA79D5" w:rsidRPr="00C47BD9">
        <w:t xml:space="preserve">= 2.84, </w:t>
      </w:r>
      <w:r w:rsidR="00EA79D5" w:rsidRPr="00C47BD9">
        <w:rPr>
          <w:i/>
        </w:rPr>
        <w:t>p</w:t>
      </w:r>
      <w:r w:rsidR="00EA79D5" w:rsidRPr="00C47BD9">
        <w:t xml:space="preserve"> = .24.</w:t>
      </w:r>
    </w:p>
    <w:p w14:paraId="59A6F71B" w14:textId="3F675F6E" w:rsidR="0015148A" w:rsidRDefault="008B4E3D" w:rsidP="007D531B">
      <w:pPr>
        <w:spacing w:line="480" w:lineRule="auto"/>
        <w:ind w:firstLine="720"/>
      </w:pPr>
      <w:r>
        <w:t xml:space="preserve">Across two indicators of academic performance, the </w:t>
      </w:r>
      <w:r w:rsidRPr="00A622B4">
        <w:t xml:space="preserve">results provide </w:t>
      </w:r>
      <w:r>
        <w:t xml:space="preserve">partial </w:t>
      </w:r>
      <w:r w:rsidRPr="00A622B4">
        <w:t>support for Hypothesis 1</w:t>
      </w:r>
      <w:r>
        <w:t xml:space="preserve">: </w:t>
      </w:r>
      <w:r w:rsidRPr="00A622B4">
        <w:t>the academic benefits of difference-education and social</w:t>
      </w:r>
      <w:r>
        <w:t>-</w:t>
      </w:r>
      <w:r w:rsidRPr="00A622B4">
        <w:t>belonging</w:t>
      </w:r>
      <w:r>
        <w:t xml:space="preserve"> </w:t>
      </w:r>
      <w:r w:rsidRPr="00A622B4">
        <w:t xml:space="preserve">interventions extend to </w:t>
      </w:r>
      <w:r>
        <w:t>lower-resourced</w:t>
      </w:r>
      <w:r w:rsidRPr="00A622B4">
        <w:t xml:space="preserve"> </w:t>
      </w:r>
      <w:r w:rsidRPr="00A622B4">
        <w:rPr>
          <w:bCs/>
        </w:rPr>
        <w:t>institutions</w:t>
      </w:r>
      <w:r w:rsidRPr="00A622B4">
        <w:t>.</w:t>
      </w:r>
      <w:r w:rsidRPr="008B4E3D">
        <w:t xml:space="preserve"> </w:t>
      </w:r>
      <w:r w:rsidRPr="00A622B4">
        <w:t xml:space="preserve">Specifically, </w:t>
      </w:r>
      <w:r>
        <w:t>for the results focused on the fall term (i.e., GPA and fall qualification for honors),</w:t>
      </w:r>
      <w:r w:rsidRPr="008B4E3D">
        <w:t xml:space="preserve"> </w:t>
      </w:r>
      <w:r w:rsidRPr="00A622B4">
        <w:t xml:space="preserve">we found that first-generation </w:t>
      </w:r>
      <w:r w:rsidR="009865AC" w:rsidRPr="00A622B4">
        <w:t>students in the difference-education and social</w:t>
      </w:r>
      <w:r w:rsidR="009865AC">
        <w:t>-</w:t>
      </w:r>
      <w:r w:rsidR="009865AC" w:rsidRPr="00A622B4">
        <w:t>belonging interventions had higher GPAs and</w:t>
      </w:r>
      <w:r w:rsidR="009865AC">
        <w:t xml:space="preserve"> </w:t>
      </w:r>
      <w:r w:rsidR="009865AC" w:rsidRPr="00A622B4">
        <w:t xml:space="preserve">were more likely to </w:t>
      </w:r>
      <w:r w:rsidR="009865AC">
        <w:t>qualify</w:t>
      </w:r>
      <w:r w:rsidR="009865AC" w:rsidRPr="00A622B4">
        <w:t xml:space="preserve"> for academic honors than first-generation students in the control</w:t>
      </w:r>
      <w:r w:rsidR="009865AC">
        <w:t xml:space="preserve"> </w:t>
      </w:r>
      <w:r w:rsidR="00BE2FC3">
        <w:t>condition.</w:t>
      </w:r>
    </w:p>
    <w:p w14:paraId="0313851D" w14:textId="03A28F43" w:rsidR="0015148A" w:rsidRDefault="0015148A" w:rsidP="0015148A">
      <w:pPr>
        <w:spacing w:line="480" w:lineRule="auto"/>
        <w:ind w:firstLine="720"/>
        <w:jc w:val="center"/>
      </w:pPr>
      <w:r>
        <w:rPr>
          <w:noProof/>
        </w:rPr>
        <w:lastRenderedPageBreak/>
        <w:drawing>
          <wp:inline distT="0" distB="0" distL="0" distR="0" wp14:anchorId="0E5EC08E" wp14:editId="48309CC5">
            <wp:extent cx="4703975" cy="323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4726154" cy="3247716"/>
                    </a:xfrm>
                    <a:prstGeom prst="rect">
                      <a:avLst/>
                    </a:prstGeom>
                  </pic:spPr>
                </pic:pic>
              </a:graphicData>
            </a:graphic>
          </wp:inline>
        </w:drawing>
      </w:r>
    </w:p>
    <w:p w14:paraId="55584731" w14:textId="77777777" w:rsidR="00C47BD9" w:rsidRDefault="00C47BD9" w:rsidP="00C47BD9">
      <w:pPr>
        <w:spacing w:line="480" w:lineRule="auto"/>
        <w:rPr>
          <w:noProof/>
        </w:rPr>
      </w:pPr>
      <w:r>
        <w:rPr>
          <w:b/>
        </w:rPr>
        <w:t>Figure 2.</w:t>
      </w:r>
      <w:r>
        <w:t xml:space="preserve"> Percentage of first-generation and continuing-generation students by condition whose fall GPA met the criteria for academic honors. </w:t>
      </w:r>
      <w:r w:rsidRPr="00973814">
        <w:t>Conditional values are</w:t>
      </w:r>
      <w:r>
        <w:t xml:space="preserve"> displayed.</w:t>
      </w:r>
    </w:p>
    <w:p w14:paraId="63F4F3C9" w14:textId="7BC4C9BC" w:rsidR="009A3C8E" w:rsidRDefault="009A3C8E" w:rsidP="006E3C43">
      <w:pPr>
        <w:spacing w:line="480" w:lineRule="auto"/>
      </w:pPr>
    </w:p>
    <w:p w14:paraId="7E168343" w14:textId="24BFEC1B" w:rsidR="00E52E17" w:rsidRPr="00C7757B" w:rsidRDefault="008B55A8" w:rsidP="00520553">
      <w:pPr>
        <w:spacing w:line="480" w:lineRule="auto"/>
        <w:ind w:firstLine="720"/>
      </w:pPr>
      <w:r>
        <w:t>T</w:t>
      </w:r>
      <w:r w:rsidR="009A3C8E">
        <w:t>hese results suggest that the academic benefits of the</w:t>
      </w:r>
      <w:r w:rsidR="00CC4884">
        <w:t>se</w:t>
      </w:r>
      <w:r w:rsidR="009A3C8E">
        <w:t xml:space="preserve"> two interventions do indeed extend </w:t>
      </w:r>
      <w:r w:rsidR="00520553">
        <w:t xml:space="preserve">to </w:t>
      </w:r>
      <w:r w:rsidR="00E22D87">
        <w:t xml:space="preserve">lower-resourced </w:t>
      </w:r>
      <w:r w:rsidR="00520553">
        <w:t>institutions</w:t>
      </w:r>
      <w:r w:rsidR="00CC4884">
        <w:t xml:space="preserve">. However, unlike </w:t>
      </w:r>
      <w:r w:rsidR="00804F50">
        <w:t xml:space="preserve">higher-resourced </w:t>
      </w:r>
      <w:r w:rsidR="00CC4884">
        <w:t xml:space="preserve">institutions, these results </w:t>
      </w:r>
      <w:r w:rsidR="00DF1BD6" w:rsidRPr="00A622B4">
        <w:t>d</w:t>
      </w:r>
      <w:r w:rsidR="00CC4884">
        <w:t xml:space="preserve">o </w:t>
      </w:r>
      <w:r w:rsidR="00DF1BD6" w:rsidRPr="00A622B4">
        <w:t xml:space="preserve">not persist </w:t>
      </w:r>
      <w:r w:rsidR="00CC4884">
        <w:t xml:space="preserve">beyond the fall </w:t>
      </w:r>
      <w:r>
        <w:t xml:space="preserve">term when the intervention was administered. </w:t>
      </w:r>
      <w:r w:rsidR="00DF1BD6" w:rsidRPr="00A622B4">
        <w:t xml:space="preserve">This </w:t>
      </w:r>
      <w:r w:rsidR="00720CBB" w:rsidRPr="00A622B4">
        <w:t xml:space="preserve">lack of </w:t>
      </w:r>
      <w:r w:rsidR="00CC4884">
        <w:t xml:space="preserve">academic performance </w:t>
      </w:r>
      <w:r w:rsidR="00720CBB" w:rsidRPr="00A622B4">
        <w:t>benefit</w:t>
      </w:r>
      <w:r w:rsidR="00CC4884">
        <w:t>s</w:t>
      </w:r>
      <w:r w:rsidR="00720CBB" w:rsidRPr="00A622B4">
        <w:t xml:space="preserve"> in the spring may have been due to the lack of </w:t>
      </w:r>
      <w:r w:rsidR="003B6FB7">
        <w:t xml:space="preserve">a </w:t>
      </w:r>
      <w:r w:rsidR="00720CBB" w:rsidRPr="00A622B4">
        <w:t>social class gap</w:t>
      </w:r>
      <w:r w:rsidR="00AE08DA">
        <w:t xml:space="preserve"> in academic </w:t>
      </w:r>
      <w:r w:rsidR="00BA78F2">
        <w:t>performance</w:t>
      </w:r>
      <w:r w:rsidR="00BA78F2" w:rsidRPr="00A622B4">
        <w:t xml:space="preserve"> </w:t>
      </w:r>
      <w:r w:rsidR="00720CBB" w:rsidRPr="00A622B4">
        <w:t xml:space="preserve">in the spring term, </w:t>
      </w:r>
      <w:r w:rsidR="00B26CC4" w:rsidRPr="00A622B4">
        <w:t xml:space="preserve">which </w:t>
      </w:r>
      <w:r w:rsidR="00521DCA" w:rsidRPr="00A622B4">
        <w:t xml:space="preserve">meant </w:t>
      </w:r>
      <w:r w:rsidR="00B26CC4" w:rsidRPr="00A622B4">
        <w:t xml:space="preserve">that first-generation students may have had less room to improve their academic </w:t>
      </w:r>
      <w:r w:rsidR="00BA78F2">
        <w:t>performance</w:t>
      </w:r>
      <w:r w:rsidR="006E6193" w:rsidRPr="00A622B4">
        <w:t>.</w:t>
      </w:r>
      <w:r w:rsidR="00B26CC4" w:rsidRPr="00A622B4">
        <w:t xml:space="preserve"> </w:t>
      </w:r>
      <w:r w:rsidR="002B6965" w:rsidRPr="00A622B4">
        <w:t>This finding is consistent with our</w:t>
      </w:r>
      <w:r w:rsidR="006E3C43">
        <w:t xml:space="preserve"> theorizing </w:t>
      </w:r>
      <w:r w:rsidR="00AE08DA">
        <w:t xml:space="preserve">in the pre-registration </w:t>
      </w:r>
      <w:r w:rsidR="002B6965" w:rsidRPr="00A622B4">
        <w:t>that</w:t>
      </w:r>
      <w:r w:rsidR="004B53A5" w:rsidRPr="00A622B4">
        <w:t xml:space="preserve"> the</w:t>
      </w:r>
      <w:r w:rsidR="002B6965" w:rsidRPr="00A622B4">
        <w:t xml:space="preserve"> intervention</w:t>
      </w:r>
      <w:r w:rsidR="00AE08DA">
        <w:t xml:space="preserve"> would </w:t>
      </w:r>
      <w:r w:rsidR="007039F8" w:rsidRPr="00A622B4">
        <w:t xml:space="preserve">only benefit students </w:t>
      </w:r>
      <w:r w:rsidR="002B6965" w:rsidRPr="00A622B4">
        <w:t xml:space="preserve">to the extent that the academic setting </w:t>
      </w:r>
      <w:r w:rsidR="00934260" w:rsidRPr="00A622B4">
        <w:t>creates social class gaps in students’ outcomes.</w:t>
      </w:r>
      <w:r w:rsidR="00934260" w:rsidRPr="00521DCA">
        <w:t xml:space="preserve"> </w:t>
      </w:r>
    </w:p>
    <w:p w14:paraId="0E4C1CA3" w14:textId="5CFDAE63" w:rsidR="0006398D" w:rsidRPr="00293556" w:rsidRDefault="0006398D" w:rsidP="009B0797">
      <w:pPr>
        <w:spacing w:line="480" w:lineRule="auto"/>
        <w:rPr>
          <w:b/>
          <w:i/>
          <w:iCs/>
        </w:rPr>
      </w:pPr>
      <w:r w:rsidRPr="00293556">
        <w:rPr>
          <w:b/>
          <w:i/>
          <w:iCs/>
        </w:rPr>
        <w:t xml:space="preserve">Empowerment as a </w:t>
      </w:r>
      <w:r w:rsidR="00773F6D" w:rsidRPr="00293556">
        <w:rPr>
          <w:b/>
          <w:i/>
          <w:iCs/>
        </w:rPr>
        <w:t>Mediator</w:t>
      </w:r>
      <w:r w:rsidRPr="00293556">
        <w:rPr>
          <w:b/>
          <w:i/>
          <w:iCs/>
        </w:rPr>
        <w:t xml:space="preserve"> of Difference-Education</w:t>
      </w:r>
      <w:r w:rsidR="00E25F2C" w:rsidRPr="00293556">
        <w:rPr>
          <w:b/>
          <w:i/>
          <w:iCs/>
        </w:rPr>
        <w:t xml:space="preserve"> </w:t>
      </w:r>
    </w:p>
    <w:p w14:paraId="33076958" w14:textId="54C2A6EB" w:rsidR="007F6004" w:rsidRPr="00D75172" w:rsidRDefault="00C40645" w:rsidP="00A62D46">
      <w:pPr>
        <w:spacing w:line="480" w:lineRule="auto"/>
        <w:ind w:firstLine="720"/>
      </w:pPr>
      <w:r>
        <w:t>H</w:t>
      </w:r>
      <w:r w:rsidR="00773F6D">
        <w:t>ypothesis</w:t>
      </w:r>
      <w:r w:rsidR="00457CFC">
        <w:t xml:space="preserve"> </w:t>
      </w:r>
      <w:r>
        <w:t xml:space="preserve">1A </w:t>
      </w:r>
      <w:r w:rsidR="00321846">
        <w:t>p</w:t>
      </w:r>
      <w:r w:rsidR="007F3239">
        <w:t xml:space="preserve">redicted </w:t>
      </w:r>
      <w:r w:rsidR="00A62D46">
        <w:t xml:space="preserve">that </w:t>
      </w:r>
      <w:r w:rsidR="006E6F09">
        <w:t>difference-education</w:t>
      </w:r>
      <w:r w:rsidR="00A62D46">
        <w:t xml:space="preserve"> would</w:t>
      </w:r>
      <w:r w:rsidR="006E6F09">
        <w:t xml:space="preserve"> </w:t>
      </w:r>
      <w:r w:rsidR="00A62D46">
        <w:t xml:space="preserve">improve </w:t>
      </w:r>
      <w:r w:rsidR="006E6F09">
        <w:t xml:space="preserve">first-generation students’ academic performance </w:t>
      </w:r>
      <w:r w:rsidR="00840BF3">
        <w:t xml:space="preserve">in </w:t>
      </w:r>
      <w:r w:rsidR="00891586">
        <w:t xml:space="preserve">lower-resourced </w:t>
      </w:r>
      <w:r w:rsidR="00840BF3">
        <w:t xml:space="preserve">institutions </w:t>
      </w:r>
      <w:r w:rsidR="006E6F09">
        <w:t>by increasing their</w:t>
      </w:r>
      <w:r w:rsidR="00321846">
        <w:t xml:space="preserve"> </w:t>
      </w:r>
      <w:r w:rsidR="00A62D46">
        <w:lastRenderedPageBreak/>
        <w:t>empowerment</w:t>
      </w:r>
      <w:r w:rsidR="00773F6D">
        <w:t xml:space="preserve">. </w:t>
      </w:r>
      <w:r w:rsidR="0032633A" w:rsidRPr="00F5500F">
        <w:t>To test</w:t>
      </w:r>
      <w:r w:rsidR="007F6004">
        <w:t xml:space="preserve"> this hypothesis, we </w:t>
      </w:r>
      <w:r w:rsidR="00321846">
        <w:t xml:space="preserve">first </w:t>
      </w:r>
      <w:r w:rsidR="007F6004">
        <w:t xml:space="preserve">examined </w:t>
      </w:r>
      <w:r w:rsidR="007F6004" w:rsidRPr="00581B71">
        <w:t xml:space="preserve">whether students in the </w:t>
      </w:r>
      <w:r w:rsidR="007F6004">
        <w:t xml:space="preserve">difference-education </w:t>
      </w:r>
      <w:r w:rsidR="007F6004" w:rsidRPr="00581B71">
        <w:t xml:space="preserve">intervention </w:t>
      </w:r>
      <w:r w:rsidR="007F6004">
        <w:t xml:space="preserve">reported higher values on two measurements of empowerment (i.e., learning empowerment, resource-seeking) at both Time 1 and Time 2. Specifically, we tested </w:t>
      </w:r>
      <w:r w:rsidR="00A622B4">
        <w:t xml:space="preserve">two </w:t>
      </w:r>
      <w:r w:rsidR="007F6004">
        <w:t xml:space="preserve">regression models for each respective outcome with </w:t>
      </w:r>
      <w:r w:rsidR="007F6004" w:rsidRPr="00581B71">
        <w:t>model predictors</w:t>
      </w:r>
      <w:r w:rsidR="007F6004">
        <w:t xml:space="preserve">, </w:t>
      </w:r>
      <w:r w:rsidR="008B55A8">
        <w:t xml:space="preserve">standard </w:t>
      </w:r>
      <w:r w:rsidR="007F6004" w:rsidRPr="00581B71">
        <w:t>covariates</w:t>
      </w:r>
      <w:r w:rsidR="007F6004">
        <w:t>, and planned contrasts</w:t>
      </w:r>
      <w:r w:rsidR="007F6004" w:rsidRPr="00581B71">
        <w:t xml:space="preserve"> identical to our analys</w:t>
      </w:r>
      <w:r w:rsidR="00AE08DA">
        <w:t>es</w:t>
      </w:r>
      <w:r w:rsidR="007F6004" w:rsidRPr="00581B71">
        <w:t xml:space="preserve"> of GPA.</w:t>
      </w:r>
      <w:r w:rsidR="007F6004">
        <w:t xml:space="preserve"> Given </w:t>
      </w:r>
      <w:r w:rsidR="00A622B4">
        <w:t xml:space="preserve">that </w:t>
      </w:r>
      <w:r w:rsidR="007F6004">
        <w:t>our pre-registered hypoth</w:t>
      </w:r>
      <w:r w:rsidR="00D05068">
        <w:t>e</w:t>
      </w:r>
      <w:r w:rsidR="007F6004">
        <w:t>sis</w:t>
      </w:r>
      <w:r w:rsidR="00EC79CE">
        <w:t xml:space="preserve"> only pertained to </w:t>
      </w:r>
      <w:r w:rsidR="00A622B4">
        <w:t xml:space="preserve">empowerment as a mediator of </w:t>
      </w:r>
      <w:r w:rsidR="00EC79CE">
        <w:t>difference-</w:t>
      </w:r>
      <w:r w:rsidR="00EC79CE" w:rsidRPr="00AF485B">
        <w:t>education</w:t>
      </w:r>
      <w:r w:rsidR="007F6004" w:rsidRPr="00613DBC">
        <w:t xml:space="preserve">, </w:t>
      </w:r>
      <w:r w:rsidR="00A622B4" w:rsidRPr="00D75172">
        <w:t>we report</w:t>
      </w:r>
      <w:r w:rsidR="00571776" w:rsidRPr="00D75172">
        <w:t>ed</w:t>
      </w:r>
      <w:r w:rsidR="00A622B4" w:rsidRPr="00D75172">
        <w:t xml:space="preserve"> </w:t>
      </w:r>
      <w:r w:rsidR="00E62EB7" w:rsidRPr="00D75172">
        <w:t>all</w:t>
      </w:r>
      <w:r w:rsidR="00A622B4" w:rsidRPr="00D75172">
        <w:t xml:space="preserve"> additional exploratory mediation analyses for difference-education and social</w:t>
      </w:r>
      <w:r w:rsidR="00552522" w:rsidRPr="00D75172">
        <w:t>-</w:t>
      </w:r>
      <w:r w:rsidR="00A622B4" w:rsidRPr="00D75172">
        <w:t xml:space="preserve">belonging in </w:t>
      </w:r>
      <w:r w:rsidR="009A5F1B" w:rsidRPr="00D75172">
        <w:t>s</w:t>
      </w:r>
      <w:r w:rsidR="007F6004" w:rsidRPr="00D75172">
        <w:t>upplementa</w:t>
      </w:r>
      <w:r w:rsidR="00547DA2">
        <w:t>l</w:t>
      </w:r>
      <w:r w:rsidR="007F6004" w:rsidRPr="00D75172">
        <w:t xml:space="preserve"> </w:t>
      </w:r>
      <w:r w:rsidR="009A5F1B" w:rsidRPr="00D75172">
        <w:t>m</w:t>
      </w:r>
      <w:r w:rsidR="007F6004" w:rsidRPr="00D75172">
        <w:t>aterials</w:t>
      </w:r>
      <w:r w:rsidR="00AE08DA" w:rsidRPr="00D75172">
        <w:t xml:space="preserve"> (see </w:t>
      </w:r>
      <w:r w:rsidR="009A5F1B" w:rsidRPr="00D75172">
        <w:t>A</w:t>
      </w:r>
      <w:r w:rsidR="00AE08DA" w:rsidRPr="00D75172">
        <w:t>ppendi</w:t>
      </w:r>
      <w:r w:rsidR="009A5F1B" w:rsidRPr="00D75172">
        <w:t>ces</w:t>
      </w:r>
      <w:r w:rsidR="00AE08DA" w:rsidRPr="00D75172">
        <w:t xml:space="preserve"> </w:t>
      </w:r>
      <w:r w:rsidR="00092D52" w:rsidRPr="00D75172">
        <w:t>G</w:t>
      </w:r>
      <w:r w:rsidR="009A5F1B" w:rsidRPr="00D75172">
        <w:t xml:space="preserve"> and </w:t>
      </w:r>
      <w:r w:rsidR="00092D52" w:rsidRPr="00D75172">
        <w:t>H</w:t>
      </w:r>
      <w:r w:rsidR="00AE08DA" w:rsidRPr="00AF485B">
        <w:t>)</w:t>
      </w:r>
      <w:r w:rsidR="007F6004" w:rsidRPr="00613DBC">
        <w:t>.</w:t>
      </w:r>
      <w:r w:rsidR="007F6004" w:rsidRPr="00D75172">
        <w:t xml:space="preserve"> </w:t>
      </w:r>
      <w:r w:rsidR="0093647C" w:rsidRPr="00D75172">
        <w:t xml:space="preserve">A full report of statistics for these regression models (including descriptive statistics and the models without covariates) can be found in Appendix </w:t>
      </w:r>
      <w:r w:rsidR="0030070C" w:rsidRPr="00D75172">
        <w:t>F</w:t>
      </w:r>
      <w:r w:rsidR="0030070C" w:rsidRPr="00AF485B">
        <w:t xml:space="preserve"> </w:t>
      </w:r>
      <w:r w:rsidR="0093647C" w:rsidRPr="00613DBC">
        <w:t>of the supplementa</w:t>
      </w:r>
      <w:r w:rsidR="005A2CEE">
        <w:t>l</w:t>
      </w:r>
      <w:r w:rsidR="0093647C" w:rsidRPr="00613DBC">
        <w:t xml:space="preserve"> materials.</w:t>
      </w:r>
    </w:p>
    <w:p w14:paraId="06B32D7F" w14:textId="7260B387" w:rsidR="0070213A" w:rsidRPr="009B79CA" w:rsidRDefault="00E00D77" w:rsidP="009B0797">
      <w:pPr>
        <w:spacing w:line="480" w:lineRule="auto"/>
      </w:pPr>
      <w:r>
        <w:tab/>
      </w:r>
      <w:r w:rsidR="0070213A" w:rsidRPr="00F5500F">
        <w:t>We hypothesized that</w:t>
      </w:r>
      <w:r w:rsidR="0070213A">
        <w:t>, for first-generation students,</w:t>
      </w:r>
      <w:r w:rsidR="0070213A" w:rsidRPr="00F5500F">
        <w:t xml:space="preserve"> </w:t>
      </w:r>
      <w:r w:rsidR="0070213A" w:rsidRPr="009B79CA">
        <w:t xml:space="preserve">the difference-education intervention would lead to more empowerment </w:t>
      </w:r>
      <w:r w:rsidR="00323F01">
        <w:t xml:space="preserve">(i.e., captured through measures of </w:t>
      </w:r>
      <w:r w:rsidR="00323F01" w:rsidRPr="002D3949">
        <w:rPr>
          <w:i/>
          <w:iCs/>
        </w:rPr>
        <w:t>learning empowerment</w:t>
      </w:r>
      <w:r w:rsidR="00323F01">
        <w:t xml:space="preserve"> and </w:t>
      </w:r>
      <w:r w:rsidR="00323F01" w:rsidRPr="002D3949">
        <w:rPr>
          <w:i/>
          <w:iCs/>
        </w:rPr>
        <w:t>resource-seeking</w:t>
      </w:r>
      <w:r w:rsidR="00323F01">
        <w:t xml:space="preserve">) </w:t>
      </w:r>
      <w:r w:rsidR="0070213A" w:rsidRPr="009B79CA">
        <w:t xml:space="preserve">compared to the control. However, at Time 1, first-generation students in the difference-education intervention </w:t>
      </w:r>
      <w:r w:rsidR="00D05068" w:rsidRPr="009B79CA">
        <w:t xml:space="preserve">and </w:t>
      </w:r>
      <w:r w:rsidR="00DB79B5" w:rsidRPr="009B79CA">
        <w:t xml:space="preserve">control </w:t>
      </w:r>
      <w:r w:rsidR="0070213A" w:rsidRPr="009B79CA">
        <w:t xml:space="preserve">did not </w:t>
      </w:r>
      <w:r w:rsidR="00DB79B5" w:rsidRPr="009B79CA">
        <w:t>differ in</w:t>
      </w:r>
      <w:r w:rsidR="0070213A" w:rsidRPr="009B79CA">
        <w:t xml:space="preserve"> </w:t>
      </w:r>
      <w:r w:rsidR="00E81B8F">
        <w:t xml:space="preserve">their anticipated </w:t>
      </w:r>
      <w:r w:rsidR="0070213A" w:rsidRPr="009B79CA">
        <w:t xml:space="preserve">learning-empowerment, </w:t>
      </w:r>
      <w:r w:rsidR="00447991" w:rsidRPr="00720DC2">
        <w:rPr>
          <w:i/>
        </w:rPr>
        <w:t>b</w:t>
      </w:r>
      <w:r w:rsidR="00447991" w:rsidRPr="00720DC2">
        <w:t xml:space="preserve"> = .</w:t>
      </w:r>
      <w:r w:rsidR="00447991">
        <w:t>08</w:t>
      </w:r>
      <w:r w:rsidR="00447991" w:rsidRPr="00720DC2">
        <w:t xml:space="preserve">, </w:t>
      </w:r>
      <w:r w:rsidR="00447991" w:rsidRPr="00720DC2">
        <w:rPr>
          <w:i/>
        </w:rPr>
        <w:t>t</w:t>
      </w:r>
      <w:r w:rsidR="00447991" w:rsidRPr="00720DC2">
        <w:t xml:space="preserve"> = .</w:t>
      </w:r>
      <w:r w:rsidR="00447991">
        <w:t xml:space="preserve">81, </w:t>
      </w:r>
      <w:r w:rsidR="0070213A" w:rsidRPr="009B79CA">
        <w:rPr>
          <w:i/>
        </w:rPr>
        <w:t>p</w:t>
      </w:r>
      <w:r w:rsidR="0070213A" w:rsidRPr="009B79CA">
        <w:t xml:space="preserve"> = .4</w:t>
      </w:r>
      <w:r w:rsidR="005A2B91" w:rsidRPr="009B79CA">
        <w:t>2</w:t>
      </w:r>
      <w:r w:rsidR="0070213A" w:rsidRPr="009B79CA">
        <w:t>,</w:t>
      </w:r>
      <w:r w:rsidR="00447991">
        <w:t xml:space="preserve"> </w:t>
      </w:r>
      <w:r w:rsidR="00447991">
        <w:rPr>
          <w:i/>
        </w:rPr>
        <w:t>d</w:t>
      </w:r>
      <w:r w:rsidR="00447991">
        <w:t xml:space="preserve"> = .08,</w:t>
      </w:r>
      <w:r w:rsidR="0070213A" w:rsidRPr="009B79CA">
        <w:t xml:space="preserve"> or resource-seeking, </w:t>
      </w:r>
      <w:r w:rsidR="00447991" w:rsidRPr="00720DC2">
        <w:rPr>
          <w:i/>
        </w:rPr>
        <w:t>b</w:t>
      </w:r>
      <w:r w:rsidR="00447991" w:rsidRPr="00720DC2">
        <w:t xml:space="preserve"> = .</w:t>
      </w:r>
      <w:r w:rsidR="00447991">
        <w:t>10</w:t>
      </w:r>
      <w:r w:rsidR="00447991" w:rsidRPr="00720DC2">
        <w:t xml:space="preserve">, </w:t>
      </w:r>
      <w:r w:rsidR="00447991" w:rsidRPr="00720DC2">
        <w:rPr>
          <w:i/>
        </w:rPr>
        <w:t>t</w:t>
      </w:r>
      <w:r w:rsidR="00447991" w:rsidRPr="00720DC2">
        <w:t xml:space="preserve"> = .</w:t>
      </w:r>
      <w:r w:rsidR="00447991">
        <w:t xml:space="preserve">89, </w:t>
      </w:r>
      <w:r w:rsidR="00447991" w:rsidRPr="009B79CA">
        <w:rPr>
          <w:i/>
        </w:rPr>
        <w:t>p</w:t>
      </w:r>
      <w:r w:rsidR="00447991" w:rsidRPr="009B79CA">
        <w:t xml:space="preserve"> = .</w:t>
      </w:r>
      <w:r w:rsidR="00447991">
        <w:t>38</w:t>
      </w:r>
      <w:r w:rsidR="00447991" w:rsidRPr="009B79CA">
        <w:t>,</w:t>
      </w:r>
      <w:r w:rsidR="00447991">
        <w:t xml:space="preserve"> </w:t>
      </w:r>
      <w:r w:rsidR="00447991">
        <w:rPr>
          <w:i/>
        </w:rPr>
        <w:t>d</w:t>
      </w:r>
      <w:r w:rsidR="00447991">
        <w:t xml:space="preserve"> = .10</w:t>
      </w:r>
      <w:r w:rsidR="0070213A" w:rsidRPr="009B79CA">
        <w:t>. Similarly, at Time 2, first-generation students in the difference-education intervention</w:t>
      </w:r>
      <w:r w:rsidR="00DB79B5" w:rsidRPr="009B79CA">
        <w:t xml:space="preserve"> </w:t>
      </w:r>
      <w:r w:rsidR="00D05068" w:rsidRPr="009B79CA">
        <w:t xml:space="preserve">and </w:t>
      </w:r>
      <w:r w:rsidR="00DB79B5" w:rsidRPr="009B79CA">
        <w:t>control</w:t>
      </w:r>
      <w:r w:rsidR="0070213A" w:rsidRPr="009B79CA">
        <w:t xml:space="preserve"> did not </w:t>
      </w:r>
      <w:r w:rsidR="00DB79B5" w:rsidRPr="009B79CA">
        <w:t>differ in</w:t>
      </w:r>
      <w:r w:rsidR="00E81B8F">
        <w:t xml:space="preserve"> their experiences of</w:t>
      </w:r>
      <w:r w:rsidR="00DB79B5" w:rsidRPr="009B79CA">
        <w:t xml:space="preserve"> </w:t>
      </w:r>
      <w:r w:rsidR="0070213A" w:rsidRPr="009B79CA">
        <w:t xml:space="preserve">learning-empowerment, </w:t>
      </w:r>
      <w:r w:rsidR="00447991" w:rsidRPr="00720DC2">
        <w:rPr>
          <w:i/>
        </w:rPr>
        <w:t>b</w:t>
      </w:r>
      <w:r w:rsidR="00447991" w:rsidRPr="00720DC2">
        <w:t xml:space="preserve"> = .</w:t>
      </w:r>
      <w:r w:rsidR="00447991">
        <w:t>02</w:t>
      </w:r>
      <w:r w:rsidR="00447991" w:rsidRPr="00720DC2">
        <w:t xml:space="preserve">, </w:t>
      </w:r>
      <w:r w:rsidR="00447991" w:rsidRPr="00720DC2">
        <w:rPr>
          <w:i/>
        </w:rPr>
        <w:t>t</w:t>
      </w:r>
      <w:r w:rsidR="00447991" w:rsidRPr="00720DC2">
        <w:t xml:space="preserve"> = .</w:t>
      </w:r>
      <w:r w:rsidR="00447991">
        <w:t xml:space="preserve">16, </w:t>
      </w:r>
      <w:r w:rsidR="00447991" w:rsidRPr="009B79CA">
        <w:rPr>
          <w:i/>
        </w:rPr>
        <w:t>p</w:t>
      </w:r>
      <w:r w:rsidR="00447991" w:rsidRPr="009B79CA">
        <w:t xml:space="preserve"> = .</w:t>
      </w:r>
      <w:r w:rsidR="00447991">
        <w:t>88</w:t>
      </w:r>
      <w:r w:rsidR="00447991" w:rsidRPr="009B79CA">
        <w:t>,</w:t>
      </w:r>
      <w:r w:rsidR="00447991">
        <w:t xml:space="preserve"> </w:t>
      </w:r>
      <w:r w:rsidR="00447991">
        <w:rPr>
          <w:i/>
        </w:rPr>
        <w:t>d</w:t>
      </w:r>
      <w:r w:rsidR="00447991">
        <w:t xml:space="preserve"> = .02</w:t>
      </w:r>
      <w:r w:rsidR="0070213A" w:rsidRPr="009B79CA">
        <w:t xml:space="preserve">, or resource-seeking, </w:t>
      </w:r>
      <w:r w:rsidR="00447991" w:rsidRPr="00720DC2">
        <w:rPr>
          <w:i/>
        </w:rPr>
        <w:t>b</w:t>
      </w:r>
      <w:r w:rsidR="00447991" w:rsidRPr="00720DC2">
        <w:t xml:space="preserve"> = </w:t>
      </w:r>
      <w:r w:rsidR="00447991">
        <w:t>-</w:t>
      </w:r>
      <w:r w:rsidR="00447991" w:rsidRPr="00720DC2">
        <w:t>.</w:t>
      </w:r>
      <w:r w:rsidR="00447991">
        <w:t>08</w:t>
      </w:r>
      <w:r w:rsidR="00447991" w:rsidRPr="00720DC2">
        <w:t xml:space="preserve">, </w:t>
      </w:r>
      <w:r w:rsidR="00447991" w:rsidRPr="00720DC2">
        <w:rPr>
          <w:i/>
        </w:rPr>
        <w:t>t</w:t>
      </w:r>
      <w:r w:rsidR="00447991" w:rsidRPr="00720DC2">
        <w:t xml:space="preserve"> = </w:t>
      </w:r>
      <w:r w:rsidR="00447991">
        <w:t>-</w:t>
      </w:r>
      <w:r w:rsidR="00447991" w:rsidRPr="00720DC2">
        <w:t>.</w:t>
      </w:r>
      <w:r w:rsidR="00447991">
        <w:t xml:space="preserve">62, </w:t>
      </w:r>
      <w:r w:rsidR="00447991" w:rsidRPr="009B79CA">
        <w:rPr>
          <w:i/>
        </w:rPr>
        <w:t>p</w:t>
      </w:r>
      <w:r w:rsidR="00447991" w:rsidRPr="009B79CA">
        <w:t xml:space="preserve"> = .</w:t>
      </w:r>
      <w:r w:rsidR="00447991">
        <w:t>53</w:t>
      </w:r>
      <w:r w:rsidR="00447991" w:rsidRPr="009B79CA">
        <w:t>,</w:t>
      </w:r>
      <w:r w:rsidR="00447991">
        <w:t xml:space="preserve"> </w:t>
      </w:r>
      <w:r w:rsidR="00447991">
        <w:rPr>
          <w:i/>
        </w:rPr>
        <w:t>d</w:t>
      </w:r>
      <w:r w:rsidR="00447991">
        <w:t xml:space="preserve"> = .08</w:t>
      </w:r>
      <w:r w:rsidR="0070213A" w:rsidRPr="009B79CA">
        <w:t>. The same pattern was evident for continuing-generation students</w:t>
      </w:r>
      <w:r w:rsidR="00DB79B5" w:rsidRPr="009B79CA">
        <w:t xml:space="preserve">: those </w:t>
      </w:r>
      <w:r w:rsidR="0070213A" w:rsidRPr="009B79CA">
        <w:t xml:space="preserve">in the difference-education intervention </w:t>
      </w:r>
      <w:r w:rsidR="00A50A3E">
        <w:t xml:space="preserve">and control </w:t>
      </w:r>
      <w:r w:rsidR="0070213A" w:rsidRPr="009B79CA">
        <w:t xml:space="preserve">did not </w:t>
      </w:r>
      <w:r w:rsidR="00DB79B5" w:rsidRPr="009B79CA">
        <w:t xml:space="preserve">differ in </w:t>
      </w:r>
      <w:r w:rsidR="0070213A" w:rsidRPr="009B79CA">
        <w:t>empowerment at Time 1</w:t>
      </w:r>
      <w:r w:rsidR="00A50A3E">
        <w:t xml:space="preserve"> (</w:t>
      </w:r>
      <w:r w:rsidR="00447991">
        <w:t xml:space="preserve">learning empowerment: </w:t>
      </w:r>
      <w:r w:rsidR="00447991" w:rsidRPr="00720DC2">
        <w:rPr>
          <w:i/>
        </w:rPr>
        <w:t>b</w:t>
      </w:r>
      <w:r w:rsidR="00447991" w:rsidRPr="00720DC2">
        <w:t xml:space="preserve"> = </w:t>
      </w:r>
      <w:r w:rsidR="00447991">
        <w:t>-</w:t>
      </w:r>
      <w:r w:rsidR="00447991" w:rsidRPr="00720DC2">
        <w:t>.</w:t>
      </w:r>
      <w:r w:rsidR="00447991">
        <w:t>08</w:t>
      </w:r>
      <w:r w:rsidR="00447991" w:rsidRPr="00720DC2">
        <w:t xml:space="preserve">, </w:t>
      </w:r>
      <w:r w:rsidR="00447991" w:rsidRPr="00720DC2">
        <w:rPr>
          <w:i/>
        </w:rPr>
        <w:t>t</w:t>
      </w:r>
      <w:r w:rsidR="00447991" w:rsidRPr="00720DC2">
        <w:t xml:space="preserve"> = </w:t>
      </w:r>
      <w:r w:rsidR="00447991">
        <w:t>-</w:t>
      </w:r>
      <w:r w:rsidR="00447991" w:rsidRPr="00720DC2">
        <w:t>.</w:t>
      </w:r>
      <w:r w:rsidR="00447991">
        <w:t xml:space="preserve">77, </w:t>
      </w:r>
      <w:r w:rsidR="00447991" w:rsidRPr="009B79CA">
        <w:rPr>
          <w:i/>
        </w:rPr>
        <w:t>p</w:t>
      </w:r>
      <w:r w:rsidR="00447991" w:rsidRPr="009B79CA">
        <w:t xml:space="preserve"> = .</w:t>
      </w:r>
      <w:r w:rsidR="00447991">
        <w:t>44</w:t>
      </w:r>
      <w:r w:rsidR="00447991" w:rsidRPr="009B79CA">
        <w:t>,</w:t>
      </w:r>
      <w:r w:rsidR="00447991">
        <w:t xml:space="preserve"> </w:t>
      </w:r>
      <w:r w:rsidR="00447991">
        <w:rPr>
          <w:i/>
        </w:rPr>
        <w:t>d</w:t>
      </w:r>
      <w:r w:rsidR="00447991">
        <w:t xml:space="preserve"> = .09; resource-seeking: </w:t>
      </w:r>
      <w:r w:rsidR="00447991" w:rsidRPr="00720DC2">
        <w:rPr>
          <w:i/>
        </w:rPr>
        <w:t>b</w:t>
      </w:r>
      <w:r w:rsidR="00447991" w:rsidRPr="00720DC2">
        <w:t xml:space="preserve"> = .</w:t>
      </w:r>
      <w:r w:rsidR="00447991">
        <w:t>04</w:t>
      </w:r>
      <w:r w:rsidR="00447991" w:rsidRPr="00720DC2">
        <w:t xml:space="preserve">, </w:t>
      </w:r>
      <w:r w:rsidR="00447991" w:rsidRPr="00720DC2">
        <w:rPr>
          <w:i/>
        </w:rPr>
        <w:t>t</w:t>
      </w:r>
      <w:r w:rsidR="00447991" w:rsidRPr="00720DC2">
        <w:t xml:space="preserve"> = .</w:t>
      </w:r>
      <w:r w:rsidR="00447991">
        <w:t xml:space="preserve">39, </w:t>
      </w:r>
      <w:r w:rsidR="00447991" w:rsidRPr="009B79CA">
        <w:rPr>
          <w:i/>
        </w:rPr>
        <w:t>p</w:t>
      </w:r>
      <w:r w:rsidR="00447991" w:rsidRPr="009B79CA">
        <w:t xml:space="preserve"> = .</w:t>
      </w:r>
      <w:r w:rsidR="00447991">
        <w:t>69</w:t>
      </w:r>
      <w:r w:rsidR="00447991" w:rsidRPr="009B79CA">
        <w:t>,</w:t>
      </w:r>
      <w:r w:rsidR="00447991">
        <w:t xml:space="preserve"> </w:t>
      </w:r>
      <w:r w:rsidR="00447991">
        <w:rPr>
          <w:i/>
        </w:rPr>
        <w:t>d</w:t>
      </w:r>
      <w:r w:rsidR="00447991">
        <w:t xml:space="preserve"> = .04</w:t>
      </w:r>
      <w:r w:rsidR="00A50A3E">
        <w:t>)</w:t>
      </w:r>
      <w:r w:rsidR="0070213A" w:rsidRPr="009B79CA">
        <w:t xml:space="preserve"> or Time 2</w:t>
      </w:r>
      <w:r w:rsidR="00A50A3E">
        <w:t xml:space="preserve"> (</w:t>
      </w:r>
      <w:r w:rsidR="00447991">
        <w:t xml:space="preserve">learning empowerment: </w:t>
      </w:r>
      <w:r w:rsidR="00447991" w:rsidRPr="00720DC2">
        <w:rPr>
          <w:i/>
        </w:rPr>
        <w:t>b</w:t>
      </w:r>
      <w:r w:rsidR="00447991" w:rsidRPr="00720DC2">
        <w:t xml:space="preserve"> = </w:t>
      </w:r>
      <w:r w:rsidR="00447991">
        <w:t>-</w:t>
      </w:r>
      <w:r w:rsidR="00447991" w:rsidRPr="00720DC2">
        <w:t>.</w:t>
      </w:r>
      <w:r w:rsidR="00447991">
        <w:t>19</w:t>
      </w:r>
      <w:r w:rsidR="00447991" w:rsidRPr="00720DC2">
        <w:t xml:space="preserve">, </w:t>
      </w:r>
      <w:r w:rsidR="00447991" w:rsidRPr="00720DC2">
        <w:rPr>
          <w:i/>
        </w:rPr>
        <w:t>t</w:t>
      </w:r>
      <w:r w:rsidR="00447991" w:rsidRPr="00720DC2">
        <w:t xml:space="preserve"> = </w:t>
      </w:r>
      <w:r w:rsidR="00447991">
        <w:t>-1</w:t>
      </w:r>
      <w:r w:rsidR="00447991" w:rsidRPr="00720DC2">
        <w:t>.</w:t>
      </w:r>
      <w:r w:rsidR="00447991">
        <w:t xml:space="preserve">38, </w:t>
      </w:r>
      <w:r w:rsidR="00447991" w:rsidRPr="009B79CA">
        <w:rPr>
          <w:i/>
        </w:rPr>
        <w:t>p</w:t>
      </w:r>
      <w:r w:rsidR="00447991" w:rsidRPr="009B79CA">
        <w:t xml:space="preserve"> = .</w:t>
      </w:r>
      <w:r w:rsidR="00447991">
        <w:t>17</w:t>
      </w:r>
      <w:r w:rsidR="00447991" w:rsidRPr="009B79CA">
        <w:t>,</w:t>
      </w:r>
      <w:r w:rsidR="00447991">
        <w:t xml:space="preserve"> </w:t>
      </w:r>
      <w:r w:rsidR="00447991">
        <w:rPr>
          <w:i/>
        </w:rPr>
        <w:t>d</w:t>
      </w:r>
      <w:r w:rsidR="00447991">
        <w:t xml:space="preserve"> = .20; resource-seeking: </w:t>
      </w:r>
      <w:r w:rsidR="00447991" w:rsidRPr="00720DC2">
        <w:rPr>
          <w:i/>
        </w:rPr>
        <w:t>b</w:t>
      </w:r>
      <w:r w:rsidR="00447991" w:rsidRPr="00720DC2">
        <w:t xml:space="preserve"> = .</w:t>
      </w:r>
      <w:r w:rsidR="00447991">
        <w:t>04</w:t>
      </w:r>
      <w:r w:rsidR="00447991" w:rsidRPr="00720DC2">
        <w:t xml:space="preserve">, </w:t>
      </w:r>
      <w:r w:rsidR="00447991" w:rsidRPr="00720DC2">
        <w:rPr>
          <w:i/>
        </w:rPr>
        <w:t>t</w:t>
      </w:r>
      <w:r w:rsidR="00447991" w:rsidRPr="00720DC2">
        <w:t xml:space="preserve"> = .</w:t>
      </w:r>
      <w:r w:rsidR="00447991">
        <w:t xml:space="preserve">27, </w:t>
      </w:r>
      <w:r w:rsidR="00447991" w:rsidRPr="009B79CA">
        <w:rPr>
          <w:i/>
        </w:rPr>
        <w:t>p</w:t>
      </w:r>
      <w:r w:rsidR="00447991" w:rsidRPr="009B79CA">
        <w:t xml:space="preserve"> = .</w:t>
      </w:r>
      <w:r w:rsidR="00447991">
        <w:t>79</w:t>
      </w:r>
      <w:r w:rsidR="00447991" w:rsidRPr="009B79CA">
        <w:t>,</w:t>
      </w:r>
      <w:r w:rsidR="00447991">
        <w:t xml:space="preserve"> </w:t>
      </w:r>
      <w:r w:rsidR="00447991">
        <w:rPr>
          <w:i/>
        </w:rPr>
        <w:t>d</w:t>
      </w:r>
      <w:r w:rsidR="00447991">
        <w:t xml:space="preserve"> = .04</w:t>
      </w:r>
      <w:r w:rsidR="00A50A3E">
        <w:t>)</w:t>
      </w:r>
      <w:r w:rsidR="0070213A" w:rsidRPr="009B79CA">
        <w:t>.</w:t>
      </w:r>
      <w:r w:rsidR="003C2FC5" w:rsidRPr="009B79CA">
        <w:t xml:space="preserve"> A</w:t>
      </w:r>
      <w:r w:rsidR="00803E72" w:rsidRPr="009B79CA">
        <w:t xml:space="preserve">cross </w:t>
      </w:r>
      <w:r w:rsidRPr="009B79CA">
        <w:t>Time 1</w:t>
      </w:r>
      <w:r w:rsidR="00803E72" w:rsidRPr="009B79CA">
        <w:t xml:space="preserve"> and Time 2</w:t>
      </w:r>
      <w:r w:rsidRPr="009B79CA">
        <w:t xml:space="preserve">, there were no significant interactions between the intervention condition and generation </w:t>
      </w:r>
      <w:r w:rsidRPr="009B79CA">
        <w:lastRenderedPageBreak/>
        <w:t>status fo</w:t>
      </w:r>
      <w:r w:rsidR="00803E72" w:rsidRPr="009B79CA">
        <w:t>r</w:t>
      </w:r>
      <w:r w:rsidRPr="009B79CA">
        <w:t xml:space="preserve"> learning empowerment</w:t>
      </w:r>
      <w:r w:rsidR="00447991">
        <w:t>,</w:t>
      </w:r>
      <w:r w:rsidR="00803E72" w:rsidRPr="009B79CA">
        <w:t xml:space="preserve"> </w:t>
      </w:r>
      <w:r w:rsidR="00842054">
        <w:t>(</w:t>
      </w:r>
      <w:r w:rsidR="00803E72" w:rsidRPr="009B79CA">
        <w:t>Time 1:</w:t>
      </w:r>
      <w:r w:rsidRPr="009B79CA">
        <w:t xml:space="preserve"> </w:t>
      </w:r>
      <w:r w:rsidR="00447991">
        <w:rPr>
          <w:i/>
        </w:rPr>
        <w:t>F</w:t>
      </w:r>
      <w:r w:rsidR="00842054">
        <w:t>[</w:t>
      </w:r>
      <w:r w:rsidR="00447991">
        <w:t>2, 853</w:t>
      </w:r>
      <w:r w:rsidR="00842054">
        <w:t>]</w:t>
      </w:r>
      <w:r w:rsidR="00447991">
        <w:rPr>
          <w:i/>
        </w:rPr>
        <w:t xml:space="preserve"> </w:t>
      </w:r>
      <w:r w:rsidR="00447991">
        <w:t xml:space="preserve">= </w:t>
      </w:r>
      <w:r w:rsidR="00447991" w:rsidRPr="001A363F">
        <w:t>.</w:t>
      </w:r>
      <w:r w:rsidR="00447991">
        <w:t xml:space="preserve">82, </w:t>
      </w:r>
      <w:r w:rsidR="00447991">
        <w:rPr>
          <w:i/>
        </w:rPr>
        <w:t>p</w:t>
      </w:r>
      <w:r w:rsidR="00447991">
        <w:t xml:space="preserve"> = .44, </w:t>
      </w:r>
      <w:r w:rsidR="00447991" w:rsidRPr="008B38F5">
        <w:t>η</w:t>
      </w:r>
      <w:r w:rsidR="00447991" w:rsidRPr="008B38F5">
        <w:rPr>
          <w:vertAlign w:val="subscript"/>
        </w:rPr>
        <w:t>p</w:t>
      </w:r>
      <w:r w:rsidR="00447991" w:rsidRPr="008B38F5">
        <w:rPr>
          <w:vertAlign w:val="superscript"/>
        </w:rPr>
        <w:t>2</w:t>
      </w:r>
      <w:r w:rsidR="00447991">
        <w:t xml:space="preserve"> = .002</w:t>
      </w:r>
      <w:r w:rsidR="00803E72" w:rsidRPr="009B79CA">
        <w:t xml:space="preserve">; Time 2: </w:t>
      </w:r>
      <w:r w:rsidR="00447991">
        <w:rPr>
          <w:i/>
        </w:rPr>
        <w:t>F</w:t>
      </w:r>
      <w:r w:rsidR="00842054">
        <w:t>[</w:t>
      </w:r>
      <w:r w:rsidR="00447991">
        <w:t>2, 639</w:t>
      </w:r>
      <w:r w:rsidR="00842054">
        <w:t>]</w:t>
      </w:r>
      <w:r w:rsidR="00447991">
        <w:rPr>
          <w:i/>
        </w:rPr>
        <w:t xml:space="preserve"> </w:t>
      </w:r>
      <w:r w:rsidR="00447991">
        <w:t xml:space="preserve">= </w:t>
      </w:r>
      <w:r w:rsidR="00447991" w:rsidRPr="001A363F">
        <w:t>.</w:t>
      </w:r>
      <w:r w:rsidR="00447991">
        <w:t xml:space="preserve">78, </w:t>
      </w:r>
      <w:r w:rsidR="00447991">
        <w:rPr>
          <w:i/>
        </w:rPr>
        <w:t>p</w:t>
      </w:r>
      <w:r w:rsidR="00447991">
        <w:t xml:space="preserve"> = .46, </w:t>
      </w:r>
      <w:r w:rsidR="00447991" w:rsidRPr="008B38F5">
        <w:t>η</w:t>
      </w:r>
      <w:r w:rsidR="00447991" w:rsidRPr="008B38F5">
        <w:rPr>
          <w:vertAlign w:val="subscript"/>
        </w:rPr>
        <w:t>p</w:t>
      </w:r>
      <w:r w:rsidR="00447991" w:rsidRPr="008B38F5">
        <w:rPr>
          <w:vertAlign w:val="superscript"/>
        </w:rPr>
        <w:t>2</w:t>
      </w:r>
      <w:r w:rsidR="00447991">
        <w:t xml:space="preserve"> = .002</w:t>
      </w:r>
      <w:r w:rsidR="00842054">
        <w:t>)</w:t>
      </w:r>
      <w:r w:rsidRPr="009B79CA">
        <w:t>, or resource</w:t>
      </w:r>
      <w:r w:rsidR="004B53A5" w:rsidRPr="009B79CA">
        <w:t>-</w:t>
      </w:r>
      <w:r w:rsidRPr="009B79CA">
        <w:t>seeking</w:t>
      </w:r>
      <w:r w:rsidR="00447991">
        <w:t>,</w:t>
      </w:r>
      <w:r w:rsidR="00803E72" w:rsidRPr="009B79CA">
        <w:t xml:space="preserve"> </w:t>
      </w:r>
      <w:r w:rsidR="00842054">
        <w:t>(</w:t>
      </w:r>
      <w:r w:rsidR="00803E72" w:rsidRPr="009B79CA">
        <w:t xml:space="preserve">Time 1: </w:t>
      </w:r>
      <w:r w:rsidR="00447991">
        <w:rPr>
          <w:i/>
        </w:rPr>
        <w:t>F</w:t>
      </w:r>
      <w:r w:rsidR="00842054">
        <w:t>[</w:t>
      </w:r>
      <w:r w:rsidR="00447991">
        <w:t>2, 854</w:t>
      </w:r>
      <w:r w:rsidR="00842054">
        <w:t>]</w:t>
      </w:r>
      <w:r w:rsidR="00447991">
        <w:rPr>
          <w:i/>
        </w:rPr>
        <w:t xml:space="preserve"> </w:t>
      </w:r>
      <w:r w:rsidR="00447991">
        <w:t xml:space="preserve">= .78, </w:t>
      </w:r>
      <w:r w:rsidR="00447991">
        <w:rPr>
          <w:i/>
        </w:rPr>
        <w:t>p</w:t>
      </w:r>
      <w:r w:rsidR="00447991">
        <w:t xml:space="preserve"> = .46, </w:t>
      </w:r>
      <w:r w:rsidR="00447991" w:rsidRPr="008B38F5">
        <w:t>η</w:t>
      </w:r>
      <w:r w:rsidR="00447991" w:rsidRPr="008B38F5">
        <w:rPr>
          <w:vertAlign w:val="subscript"/>
        </w:rPr>
        <w:t>p</w:t>
      </w:r>
      <w:r w:rsidR="00447991" w:rsidRPr="008B38F5">
        <w:rPr>
          <w:vertAlign w:val="superscript"/>
        </w:rPr>
        <w:t>2</w:t>
      </w:r>
      <w:r w:rsidR="00447991">
        <w:t xml:space="preserve"> = .002</w:t>
      </w:r>
      <w:r w:rsidR="00803E72" w:rsidRPr="009B79CA">
        <w:t xml:space="preserve">; Time 2: </w:t>
      </w:r>
      <w:r w:rsidR="00447991">
        <w:rPr>
          <w:i/>
        </w:rPr>
        <w:t>F</w:t>
      </w:r>
      <w:r w:rsidR="00842054">
        <w:t>[</w:t>
      </w:r>
      <w:r w:rsidR="00447991">
        <w:t>2, 639</w:t>
      </w:r>
      <w:r w:rsidR="00842054">
        <w:t>]</w:t>
      </w:r>
      <w:r w:rsidR="00447991">
        <w:rPr>
          <w:i/>
        </w:rPr>
        <w:t xml:space="preserve"> </w:t>
      </w:r>
      <w:r w:rsidR="00447991">
        <w:t xml:space="preserve">= </w:t>
      </w:r>
      <w:r w:rsidR="00447991" w:rsidRPr="001A363F">
        <w:t>.</w:t>
      </w:r>
      <w:r w:rsidR="00447991">
        <w:t xml:space="preserve">21, </w:t>
      </w:r>
      <w:r w:rsidR="00447991">
        <w:rPr>
          <w:i/>
        </w:rPr>
        <w:t>p</w:t>
      </w:r>
      <w:r w:rsidR="00447991">
        <w:t xml:space="preserve"> = .81, </w:t>
      </w:r>
      <w:r w:rsidR="00447991" w:rsidRPr="008B38F5">
        <w:t>η</w:t>
      </w:r>
      <w:r w:rsidR="00447991" w:rsidRPr="008B38F5">
        <w:rPr>
          <w:vertAlign w:val="subscript"/>
        </w:rPr>
        <w:t>p</w:t>
      </w:r>
      <w:r w:rsidR="00447991" w:rsidRPr="008B38F5">
        <w:rPr>
          <w:vertAlign w:val="superscript"/>
        </w:rPr>
        <w:t>2</w:t>
      </w:r>
      <w:r w:rsidR="00447991">
        <w:t xml:space="preserve"> = .00</w:t>
      </w:r>
      <w:r w:rsidR="00842054">
        <w:t>)</w:t>
      </w:r>
      <w:r w:rsidRPr="009B79CA">
        <w:t>.</w:t>
      </w:r>
      <w:r w:rsidR="00803E72" w:rsidRPr="009B79CA" w:rsidDel="00803E72">
        <w:t xml:space="preserve"> </w:t>
      </w:r>
    </w:p>
    <w:p w14:paraId="3BE8CE15" w14:textId="22E55E4E" w:rsidR="00DD16B3" w:rsidRPr="00DD16B3" w:rsidRDefault="008E2E12" w:rsidP="008D2F44">
      <w:pPr>
        <w:spacing w:line="480" w:lineRule="auto"/>
        <w:ind w:firstLine="720"/>
      </w:pPr>
      <w:r>
        <w:t>In our</w:t>
      </w:r>
      <w:r w:rsidR="005F2DB4" w:rsidRPr="009B79CA">
        <w:t xml:space="preserve"> pre-registration, </w:t>
      </w:r>
      <w:r>
        <w:t xml:space="preserve">we suggested that </w:t>
      </w:r>
      <w:r w:rsidR="00084335" w:rsidRPr="009B79CA">
        <w:t>difference-education might not improv</w:t>
      </w:r>
      <w:r>
        <w:t>e</w:t>
      </w:r>
      <w:r w:rsidR="00084335" w:rsidRPr="009B79CA">
        <w:t xml:space="preserve"> first-generat</w:t>
      </w:r>
      <w:r w:rsidR="005B235A" w:rsidRPr="009B79CA">
        <w:t>i</w:t>
      </w:r>
      <w:r w:rsidR="00084335" w:rsidRPr="009B79CA">
        <w:t>on students’ empowerment</w:t>
      </w:r>
      <w:r>
        <w:t xml:space="preserve"> if there were</w:t>
      </w:r>
      <w:r w:rsidRPr="009B79CA">
        <w:t xml:space="preserve"> small</w:t>
      </w:r>
      <w:r>
        <w:t xml:space="preserve"> or nonexistent</w:t>
      </w:r>
      <w:r w:rsidRPr="009B79CA">
        <w:t xml:space="preserve"> social class gaps </w:t>
      </w:r>
      <w:r w:rsidR="00453DA0">
        <w:t xml:space="preserve">in </w:t>
      </w:r>
      <w:r w:rsidRPr="009B79CA">
        <w:t>empowerment</w:t>
      </w:r>
      <w:r w:rsidR="00E62EB7">
        <w:t xml:space="preserve">. </w:t>
      </w:r>
      <w:r w:rsidR="0032633A" w:rsidRPr="009B79CA">
        <w:t xml:space="preserve">To explore </w:t>
      </w:r>
      <w:r w:rsidR="00E62EB7">
        <w:t xml:space="preserve">whether this was the case, </w:t>
      </w:r>
      <w:r w:rsidR="0032633A" w:rsidRPr="009B79CA">
        <w:t xml:space="preserve">we conducted post-hoc </w:t>
      </w:r>
      <w:r w:rsidR="004B53A5" w:rsidRPr="009B79CA">
        <w:t>analyses comparing</w:t>
      </w:r>
      <w:r w:rsidR="0032633A" w:rsidRPr="009B79CA">
        <w:t xml:space="preserve"> first-generation and continuing-generation students in the control condition</w:t>
      </w:r>
      <w:r w:rsidR="004B53A5" w:rsidRPr="009B79CA">
        <w:t xml:space="preserve"> on the two measures of empowerment</w:t>
      </w:r>
      <w:r w:rsidR="0032633A" w:rsidRPr="009B79CA">
        <w:t xml:space="preserve">. Using linear regression models and controlling for the </w:t>
      </w:r>
      <w:r>
        <w:t xml:space="preserve">standard </w:t>
      </w:r>
      <w:r w:rsidR="00E62EB7">
        <w:t xml:space="preserve">set of </w:t>
      </w:r>
      <w:r w:rsidR="0032633A" w:rsidRPr="009B79CA">
        <w:t xml:space="preserve">covariates, </w:t>
      </w:r>
      <w:r w:rsidR="00B87347" w:rsidRPr="009B79CA">
        <w:t xml:space="preserve">at both Time 1 and Time 2, </w:t>
      </w:r>
      <w:r w:rsidR="0032633A" w:rsidRPr="009B79CA">
        <w:t>we found no difference</w:t>
      </w:r>
      <w:r w:rsidR="00E62EB7">
        <w:t>s</w:t>
      </w:r>
      <w:r w:rsidR="0032633A" w:rsidRPr="009B79CA">
        <w:t xml:space="preserve"> between first- and continuing-generation students in </w:t>
      </w:r>
      <w:r w:rsidR="007F6004" w:rsidRPr="009B79CA">
        <w:t xml:space="preserve">either </w:t>
      </w:r>
      <w:r w:rsidR="0032633A" w:rsidRPr="009B79CA">
        <w:t>learning empowerment</w:t>
      </w:r>
      <w:r w:rsidR="007F6004" w:rsidRPr="009B79CA">
        <w:t xml:space="preserve">, </w:t>
      </w:r>
      <w:r w:rsidR="00447991">
        <w:t xml:space="preserve">Time 1: </w:t>
      </w:r>
      <w:r w:rsidR="00447991" w:rsidRPr="00720DC2">
        <w:rPr>
          <w:i/>
        </w:rPr>
        <w:t>b</w:t>
      </w:r>
      <w:r w:rsidR="00447991" w:rsidRPr="00720DC2">
        <w:t xml:space="preserve"> = </w:t>
      </w:r>
      <w:r w:rsidR="00447991">
        <w:t>-</w:t>
      </w:r>
      <w:r w:rsidR="00447991" w:rsidRPr="00720DC2">
        <w:t>.</w:t>
      </w:r>
      <w:r w:rsidR="00447991">
        <w:t>18</w:t>
      </w:r>
      <w:r w:rsidR="00447991" w:rsidRPr="00720DC2">
        <w:t xml:space="preserve">, </w:t>
      </w:r>
      <w:r w:rsidR="00447991" w:rsidRPr="00720DC2">
        <w:rPr>
          <w:i/>
        </w:rPr>
        <w:t>t</w:t>
      </w:r>
      <w:r w:rsidR="00447991" w:rsidRPr="00720DC2">
        <w:t xml:space="preserve"> = </w:t>
      </w:r>
      <w:r w:rsidR="00447991">
        <w:t>-1</w:t>
      </w:r>
      <w:r w:rsidR="00447991" w:rsidRPr="00720DC2">
        <w:t>.</w:t>
      </w:r>
      <w:r w:rsidR="00447991">
        <w:t xml:space="preserve">64, </w:t>
      </w:r>
      <w:r w:rsidR="00447991" w:rsidRPr="009B79CA">
        <w:rPr>
          <w:i/>
        </w:rPr>
        <w:t>p</w:t>
      </w:r>
      <w:r w:rsidR="00447991" w:rsidRPr="009B79CA">
        <w:t xml:space="preserve"> = .</w:t>
      </w:r>
      <w:r w:rsidR="00447991">
        <w:t>10</w:t>
      </w:r>
      <w:r w:rsidR="00447991" w:rsidRPr="009B79CA">
        <w:t>,</w:t>
      </w:r>
      <w:r w:rsidR="00447991">
        <w:t xml:space="preserve"> </w:t>
      </w:r>
      <w:r w:rsidR="00447991">
        <w:rPr>
          <w:i/>
        </w:rPr>
        <w:t>d</w:t>
      </w:r>
      <w:r w:rsidR="00447991">
        <w:t xml:space="preserve"> = .20, Time 2: </w:t>
      </w:r>
      <w:r w:rsidR="00447991" w:rsidRPr="00720DC2">
        <w:rPr>
          <w:i/>
        </w:rPr>
        <w:t>b</w:t>
      </w:r>
      <w:r w:rsidR="00447991" w:rsidRPr="00720DC2">
        <w:t xml:space="preserve"> = </w:t>
      </w:r>
      <w:r w:rsidR="00447991">
        <w:t>-</w:t>
      </w:r>
      <w:r w:rsidR="00447991" w:rsidRPr="00720DC2">
        <w:t>.</w:t>
      </w:r>
      <w:r w:rsidR="00447991">
        <w:t>22</w:t>
      </w:r>
      <w:r w:rsidR="00447991" w:rsidRPr="00720DC2">
        <w:t xml:space="preserve">, </w:t>
      </w:r>
      <w:r w:rsidR="00447991" w:rsidRPr="00720DC2">
        <w:rPr>
          <w:i/>
        </w:rPr>
        <w:t>t</w:t>
      </w:r>
      <w:r w:rsidR="00447991" w:rsidRPr="00720DC2">
        <w:t xml:space="preserve"> = </w:t>
      </w:r>
      <w:r w:rsidR="00447991">
        <w:t>-1</w:t>
      </w:r>
      <w:r w:rsidR="00447991" w:rsidRPr="00720DC2">
        <w:t>.</w:t>
      </w:r>
      <w:r w:rsidR="00447991">
        <w:t xml:space="preserve">59, </w:t>
      </w:r>
      <w:r w:rsidR="00447991" w:rsidRPr="009B79CA">
        <w:rPr>
          <w:i/>
        </w:rPr>
        <w:t>p</w:t>
      </w:r>
      <w:r w:rsidR="00447991" w:rsidRPr="009B79CA">
        <w:t xml:space="preserve"> = .</w:t>
      </w:r>
      <w:r w:rsidR="00447991">
        <w:t>11</w:t>
      </w:r>
      <w:r w:rsidR="00447991" w:rsidRPr="009B79CA">
        <w:t>,</w:t>
      </w:r>
      <w:r w:rsidR="00447991">
        <w:t xml:space="preserve"> </w:t>
      </w:r>
      <w:r w:rsidR="00447991">
        <w:rPr>
          <w:i/>
        </w:rPr>
        <w:t>d</w:t>
      </w:r>
      <w:r w:rsidR="00447991">
        <w:t xml:space="preserve"> = .22, </w:t>
      </w:r>
      <w:r w:rsidR="0032633A" w:rsidRPr="009B79CA">
        <w:t>or help-seeking</w:t>
      </w:r>
      <w:r w:rsidR="007F6004" w:rsidRPr="009B79CA">
        <w:t xml:space="preserve">, </w:t>
      </w:r>
      <w:r w:rsidR="00447991">
        <w:t xml:space="preserve">Time 1: </w:t>
      </w:r>
      <w:r w:rsidR="00447991" w:rsidRPr="00720DC2">
        <w:rPr>
          <w:i/>
        </w:rPr>
        <w:t>b</w:t>
      </w:r>
      <w:r w:rsidR="00447991" w:rsidRPr="00720DC2">
        <w:t xml:space="preserve"> = </w:t>
      </w:r>
      <w:r w:rsidR="00447991">
        <w:t>-</w:t>
      </w:r>
      <w:r w:rsidR="00447991" w:rsidRPr="00720DC2">
        <w:t>.</w:t>
      </w:r>
      <w:r w:rsidR="00447991">
        <w:t>03</w:t>
      </w:r>
      <w:r w:rsidR="00447991" w:rsidRPr="00720DC2">
        <w:t xml:space="preserve">, </w:t>
      </w:r>
      <w:r w:rsidR="00447991" w:rsidRPr="00720DC2">
        <w:rPr>
          <w:i/>
        </w:rPr>
        <w:t>t</w:t>
      </w:r>
      <w:r w:rsidR="00447991" w:rsidRPr="00720DC2">
        <w:t xml:space="preserve"> = </w:t>
      </w:r>
      <w:r w:rsidR="00447991">
        <w:t>-</w:t>
      </w:r>
      <w:r w:rsidR="00447991" w:rsidRPr="00720DC2">
        <w:t>.</w:t>
      </w:r>
      <w:r w:rsidR="00447991">
        <w:t xml:space="preserve">29, </w:t>
      </w:r>
      <w:r w:rsidR="00447991" w:rsidRPr="009B79CA">
        <w:rPr>
          <w:i/>
        </w:rPr>
        <w:t>p</w:t>
      </w:r>
      <w:r w:rsidR="00447991" w:rsidRPr="009B79CA">
        <w:t xml:space="preserve"> = .</w:t>
      </w:r>
      <w:r w:rsidR="00447991">
        <w:t>77</w:t>
      </w:r>
      <w:r w:rsidR="00447991" w:rsidRPr="009B79CA">
        <w:t>,</w:t>
      </w:r>
      <w:r w:rsidR="00447991">
        <w:t xml:space="preserve"> </w:t>
      </w:r>
      <w:r w:rsidR="00447991">
        <w:rPr>
          <w:i/>
        </w:rPr>
        <w:t>d</w:t>
      </w:r>
      <w:r w:rsidR="00447991">
        <w:t xml:space="preserve"> = .03, Time 2: </w:t>
      </w:r>
      <w:r w:rsidR="00447991" w:rsidRPr="00720DC2">
        <w:rPr>
          <w:i/>
        </w:rPr>
        <w:t>b</w:t>
      </w:r>
      <w:r w:rsidR="00447991" w:rsidRPr="00720DC2">
        <w:t xml:space="preserve"> = </w:t>
      </w:r>
      <w:r w:rsidR="00447991">
        <w:t>-</w:t>
      </w:r>
      <w:r w:rsidR="00447991" w:rsidRPr="00720DC2">
        <w:t>.</w:t>
      </w:r>
      <w:r w:rsidR="00447991">
        <w:t>05</w:t>
      </w:r>
      <w:r w:rsidR="00447991" w:rsidRPr="00720DC2">
        <w:t xml:space="preserve">, </w:t>
      </w:r>
      <w:r w:rsidR="00447991" w:rsidRPr="00720DC2">
        <w:rPr>
          <w:i/>
        </w:rPr>
        <w:t>t</w:t>
      </w:r>
      <w:r w:rsidR="00447991" w:rsidRPr="00720DC2">
        <w:t xml:space="preserve"> = </w:t>
      </w:r>
      <w:r w:rsidR="00447991">
        <w:t>-</w:t>
      </w:r>
      <w:r w:rsidR="00447991" w:rsidRPr="00720DC2">
        <w:t>.</w:t>
      </w:r>
      <w:r w:rsidR="00447991">
        <w:t xml:space="preserve">37, </w:t>
      </w:r>
      <w:r w:rsidR="00447991" w:rsidRPr="009B79CA">
        <w:rPr>
          <w:i/>
        </w:rPr>
        <w:t>p</w:t>
      </w:r>
      <w:r w:rsidR="00447991" w:rsidRPr="009B79CA">
        <w:t xml:space="preserve"> = .</w:t>
      </w:r>
      <w:r w:rsidR="00447991">
        <w:t>71</w:t>
      </w:r>
      <w:r w:rsidR="00447991" w:rsidRPr="009B79CA">
        <w:t>,</w:t>
      </w:r>
      <w:r w:rsidR="00447991">
        <w:t xml:space="preserve"> </w:t>
      </w:r>
      <w:r w:rsidR="00447991">
        <w:rPr>
          <w:i/>
        </w:rPr>
        <w:t>d</w:t>
      </w:r>
      <w:r w:rsidR="00447991">
        <w:t xml:space="preserve"> = .05</w:t>
      </w:r>
      <w:r w:rsidR="0032633A" w:rsidRPr="009B79CA">
        <w:t xml:space="preserve">. </w:t>
      </w:r>
      <w:r w:rsidR="00084335" w:rsidRPr="009B79CA">
        <w:t>This finding suggests that the intervention may not have improved</w:t>
      </w:r>
      <w:r w:rsidR="00084335">
        <w:t xml:space="preserve"> </w:t>
      </w:r>
      <w:r w:rsidR="00DF1BD6" w:rsidRPr="00F5500F">
        <w:t>empowerment for first-generation students because</w:t>
      </w:r>
      <w:r w:rsidR="007F3239">
        <w:t xml:space="preserve">, in the absence </w:t>
      </w:r>
      <w:r w:rsidR="00447991">
        <w:t xml:space="preserve">of </w:t>
      </w:r>
      <w:r w:rsidR="007F3239">
        <w:t>the intervention</w:t>
      </w:r>
      <w:r>
        <w:t xml:space="preserve"> in these </w:t>
      </w:r>
      <w:r w:rsidR="004C70C3">
        <w:t xml:space="preserve">lower-resourced </w:t>
      </w:r>
      <w:r>
        <w:rPr>
          <w:bCs/>
        </w:rPr>
        <w:t>institutions</w:t>
      </w:r>
      <w:r w:rsidR="007F3239">
        <w:t>,</w:t>
      </w:r>
      <w:r w:rsidR="00DF1BD6" w:rsidRPr="00F5500F">
        <w:t xml:space="preserve"> the</w:t>
      </w:r>
      <w:r w:rsidR="00084335">
        <w:t>y</w:t>
      </w:r>
      <w:r w:rsidR="00DF1BD6" w:rsidRPr="00F5500F">
        <w:t xml:space="preserve"> did not experience less empowerment than their continuing-generation peers</w:t>
      </w:r>
      <w:r w:rsidR="007F3239">
        <w:t>.</w:t>
      </w:r>
      <w:r w:rsidR="005B235A">
        <w:t xml:space="preserve"> </w:t>
      </w:r>
    </w:p>
    <w:p w14:paraId="2419A0AF" w14:textId="74EE0BEA" w:rsidR="00847C6B" w:rsidRPr="00C7757B" w:rsidRDefault="00117AAC" w:rsidP="009B0797">
      <w:pPr>
        <w:spacing w:line="480" w:lineRule="auto"/>
        <w:rPr>
          <w:b/>
          <w:bCs/>
          <w:i/>
          <w:iCs/>
          <w:color w:val="222222"/>
          <w:shd w:val="clear" w:color="auto" w:fill="FFFFFF"/>
          <w:lang w:val="en-CA"/>
        </w:rPr>
      </w:pPr>
      <w:r>
        <w:rPr>
          <w:b/>
          <w:bCs/>
        </w:rPr>
        <w:t>D</w:t>
      </w:r>
      <w:r w:rsidRPr="00612886">
        <w:rPr>
          <w:b/>
          <w:bCs/>
        </w:rPr>
        <w:t xml:space="preserve">oes </w:t>
      </w:r>
      <w:r>
        <w:rPr>
          <w:b/>
          <w:bCs/>
        </w:rPr>
        <w:t>D</w:t>
      </w:r>
      <w:r w:rsidRPr="00612886">
        <w:rPr>
          <w:b/>
          <w:bCs/>
        </w:rPr>
        <w:t>ifference-</w:t>
      </w:r>
      <w:r w:rsidR="00014F3E">
        <w:rPr>
          <w:b/>
          <w:bCs/>
        </w:rPr>
        <w:t>E</w:t>
      </w:r>
      <w:r w:rsidRPr="00612886">
        <w:rPr>
          <w:b/>
          <w:bCs/>
        </w:rPr>
        <w:t xml:space="preserve">ducation </w:t>
      </w:r>
      <w:r>
        <w:rPr>
          <w:b/>
          <w:bCs/>
        </w:rPr>
        <w:t>I</w:t>
      </w:r>
      <w:r w:rsidRPr="00612886">
        <w:rPr>
          <w:b/>
          <w:bCs/>
        </w:rPr>
        <w:t xml:space="preserve">mprove </w:t>
      </w:r>
      <w:r>
        <w:rPr>
          <w:b/>
          <w:bCs/>
        </w:rPr>
        <w:t>C</w:t>
      </w:r>
      <w:r w:rsidRPr="00612886">
        <w:rPr>
          <w:b/>
          <w:bCs/>
        </w:rPr>
        <w:t xml:space="preserve">omfort with </w:t>
      </w:r>
      <w:r>
        <w:rPr>
          <w:b/>
          <w:bCs/>
        </w:rPr>
        <w:t>S</w:t>
      </w:r>
      <w:r w:rsidRPr="00612886">
        <w:rPr>
          <w:b/>
          <w:bCs/>
        </w:rPr>
        <w:t xml:space="preserve">ocial </w:t>
      </w:r>
      <w:r>
        <w:rPr>
          <w:b/>
          <w:bCs/>
        </w:rPr>
        <w:t>G</w:t>
      </w:r>
      <w:r w:rsidRPr="00612886">
        <w:rPr>
          <w:b/>
          <w:bCs/>
        </w:rPr>
        <w:t xml:space="preserve">roup </w:t>
      </w:r>
      <w:r>
        <w:rPr>
          <w:b/>
          <w:bCs/>
        </w:rPr>
        <w:t>D</w:t>
      </w:r>
      <w:r w:rsidRPr="00612886">
        <w:rPr>
          <w:b/>
          <w:bCs/>
        </w:rPr>
        <w:t xml:space="preserve">ifference in </w:t>
      </w:r>
      <w:r w:rsidR="0008409B">
        <w:rPr>
          <w:b/>
          <w:bCs/>
        </w:rPr>
        <w:t>Lower-resourced</w:t>
      </w:r>
      <w:r w:rsidR="0008409B" w:rsidRPr="00612886">
        <w:rPr>
          <w:b/>
          <w:bCs/>
        </w:rPr>
        <w:t xml:space="preserve"> </w:t>
      </w:r>
      <w:r>
        <w:rPr>
          <w:b/>
          <w:bCs/>
        </w:rPr>
        <w:t>I</w:t>
      </w:r>
      <w:r w:rsidRPr="00612886">
        <w:rPr>
          <w:b/>
          <w:bCs/>
        </w:rPr>
        <w:t xml:space="preserve">nstitutions and is it </w:t>
      </w:r>
      <w:r>
        <w:rPr>
          <w:b/>
          <w:bCs/>
        </w:rPr>
        <w:t>U</w:t>
      </w:r>
      <w:r w:rsidRPr="00612886">
        <w:rPr>
          <w:b/>
          <w:bCs/>
        </w:rPr>
        <w:t xml:space="preserve">nique in </w:t>
      </w:r>
      <w:r w:rsidR="00014F3E">
        <w:rPr>
          <w:b/>
          <w:bCs/>
        </w:rPr>
        <w:t xml:space="preserve">its </w:t>
      </w:r>
      <w:r>
        <w:rPr>
          <w:b/>
          <w:bCs/>
        </w:rPr>
        <w:t>A</w:t>
      </w:r>
      <w:r w:rsidRPr="00612886">
        <w:rPr>
          <w:b/>
          <w:bCs/>
        </w:rPr>
        <w:t>bility to do so?</w:t>
      </w:r>
    </w:p>
    <w:p w14:paraId="653C3324" w14:textId="70B468D9" w:rsidR="00462E81" w:rsidRDefault="003C2FC5" w:rsidP="009B0797">
      <w:pPr>
        <w:pStyle w:val="paragraph"/>
        <w:spacing w:before="0" w:beforeAutospacing="0" w:after="0" w:afterAutospacing="0" w:line="480" w:lineRule="auto"/>
        <w:ind w:firstLine="720"/>
        <w:textAlignment w:val="baseline"/>
      </w:pPr>
      <w:r w:rsidRPr="00AE08DA">
        <w:t xml:space="preserve">Hypothesis 2 </w:t>
      </w:r>
      <w:r w:rsidR="007F3239" w:rsidRPr="00AE08DA">
        <w:t>predicted</w:t>
      </w:r>
      <w:r w:rsidRPr="00AE08DA">
        <w:t xml:space="preserve"> </w:t>
      </w:r>
      <w:r w:rsidR="0070213A" w:rsidRPr="00AE08DA">
        <w:t xml:space="preserve">that the </w:t>
      </w:r>
      <w:r w:rsidR="00283896" w:rsidRPr="00AE08DA">
        <w:t>benefits of difference-education for comfort with social group difference w</w:t>
      </w:r>
      <w:r w:rsidR="0036599A" w:rsidRPr="00AE08DA">
        <w:t>ould</w:t>
      </w:r>
      <w:r w:rsidR="00283896" w:rsidRPr="00AE08DA">
        <w:t xml:space="preserve"> extend to </w:t>
      </w:r>
      <w:r w:rsidR="008C71D3">
        <w:t>lower-resourced</w:t>
      </w:r>
      <w:r w:rsidR="008C71D3" w:rsidRPr="00AE08DA">
        <w:t xml:space="preserve"> </w:t>
      </w:r>
      <w:r w:rsidR="00A9284E" w:rsidRPr="00AE08DA">
        <w:rPr>
          <w:bCs/>
        </w:rPr>
        <w:t>institutions</w:t>
      </w:r>
      <w:r w:rsidR="005509B2">
        <w:rPr>
          <w:bCs/>
        </w:rPr>
        <w:t xml:space="preserve">. </w:t>
      </w:r>
      <w:r w:rsidR="005509B2">
        <w:t>I</w:t>
      </w:r>
      <w:r w:rsidR="0036599A" w:rsidRPr="00AE08DA">
        <w:t>n particular,</w:t>
      </w:r>
      <w:r w:rsidR="005509B2">
        <w:t xml:space="preserve"> </w:t>
      </w:r>
      <w:r w:rsidR="00662EA0">
        <w:t xml:space="preserve">we expected it would have unique effects, such </w:t>
      </w:r>
      <w:r w:rsidR="0036599A" w:rsidRPr="00AE08DA">
        <w:t xml:space="preserve">that </w:t>
      </w:r>
      <w:r w:rsidR="00283896" w:rsidRPr="00AE08DA">
        <w:rPr>
          <w:rStyle w:val="normaltextrun"/>
          <w:lang w:val="en"/>
        </w:rPr>
        <w:t>difference-education would improve students’ comfort with social group difference</w:t>
      </w:r>
      <w:r w:rsidR="007F6004" w:rsidRPr="00AE08DA">
        <w:t xml:space="preserve"> </w:t>
      </w:r>
      <w:r w:rsidR="00A90C66">
        <w:t>compared to</w:t>
      </w:r>
      <w:r w:rsidR="007F6004" w:rsidRPr="00AE08DA">
        <w:t xml:space="preserve"> the </w:t>
      </w:r>
      <w:r w:rsidR="00DC399A">
        <w:t xml:space="preserve">control condition and </w:t>
      </w:r>
      <w:r w:rsidR="007F6004" w:rsidRPr="00AE08DA">
        <w:t>social</w:t>
      </w:r>
      <w:r w:rsidR="00552522">
        <w:t>-</w:t>
      </w:r>
      <w:r w:rsidR="007F6004" w:rsidRPr="00AE08DA">
        <w:t>belonging intervention</w:t>
      </w:r>
      <w:r w:rsidR="005509B2">
        <w:t xml:space="preserve">. </w:t>
      </w:r>
      <w:r w:rsidR="00462E81">
        <w:t xml:space="preserve">We </w:t>
      </w:r>
      <w:r w:rsidR="002D3949">
        <w:t xml:space="preserve">did not </w:t>
      </w:r>
      <w:r w:rsidR="00462E81">
        <w:t xml:space="preserve">expect that the social-belonging condition would differ from the control condition. </w:t>
      </w:r>
    </w:p>
    <w:p w14:paraId="3A88C0CC" w14:textId="12E17F87" w:rsidR="007F6004" w:rsidRPr="00D75172" w:rsidRDefault="005509B2" w:rsidP="009B0797">
      <w:pPr>
        <w:pStyle w:val="paragraph"/>
        <w:spacing w:before="0" w:beforeAutospacing="0" w:after="0" w:afterAutospacing="0" w:line="480" w:lineRule="auto"/>
        <w:ind w:firstLine="720"/>
        <w:textAlignment w:val="baseline"/>
      </w:pPr>
      <w:r>
        <w:lastRenderedPageBreak/>
        <w:t xml:space="preserve">To test this hypothesis, </w:t>
      </w:r>
      <w:r w:rsidR="007F6004" w:rsidRPr="00AE08DA">
        <w:t xml:space="preserve">we tested two regression models </w:t>
      </w:r>
      <w:r>
        <w:t xml:space="preserve">(at Time 1 and Time 2) </w:t>
      </w:r>
      <w:r w:rsidR="007F6004" w:rsidRPr="00AE08DA">
        <w:t>for</w:t>
      </w:r>
      <w:r w:rsidR="007F6004" w:rsidRPr="00283896">
        <w:t xml:space="preserve"> each outcome with model predictors and </w:t>
      </w:r>
      <w:r w:rsidR="008B55A8">
        <w:t>the</w:t>
      </w:r>
      <w:r w:rsidR="00A90C66">
        <w:t xml:space="preserve"> standard set of </w:t>
      </w:r>
      <w:r w:rsidR="007F6004" w:rsidRPr="00283896">
        <w:t>covariates</w:t>
      </w:r>
      <w:r w:rsidR="007F6004" w:rsidRPr="00AE114D">
        <w:t xml:space="preserve">. Generation status was also dummy coded in a manner identical to our previous </w:t>
      </w:r>
      <w:r w:rsidR="007F6004" w:rsidRPr="00AF485B">
        <w:t>analyses. However, we dummy coded intervention condition to contrast difference-education versus the control (difference education = 0, social</w:t>
      </w:r>
      <w:r w:rsidR="00552522" w:rsidRPr="00D75172">
        <w:t>-</w:t>
      </w:r>
      <w:r w:rsidR="007F6004" w:rsidRPr="00D75172">
        <w:t>belonging = 0, control = 1) and difference-education versus social</w:t>
      </w:r>
      <w:r w:rsidR="00552522" w:rsidRPr="00D75172">
        <w:t>-</w:t>
      </w:r>
      <w:r w:rsidR="007F6004" w:rsidRPr="00D75172">
        <w:t>belonging (difference education = 0, social</w:t>
      </w:r>
      <w:r w:rsidR="00552522" w:rsidRPr="00D75172">
        <w:t>-</w:t>
      </w:r>
      <w:r w:rsidR="007F6004" w:rsidRPr="00D75172">
        <w:t xml:space="preserve">belonging = 1, control = 0). </w:t>
      </w:r>
      <w:r w:rsidR="0093647C" w:rsidRPr="00D75172">
        <w:t xml:space="preserve">A full report of statistics for these regression models (including descriptive statistics and the models without covariates) can be found in Appendix </w:t>
      </w:r>
      <w:r w:rsidR="005A7151" w:rsidRPr="00D75172">
        <w:t>F</w:t>
      </w:r>
      <w:r w:rsidR="0093647C" w:rsidRPr="00D75172">
        <w:t xml:space="preserve"> </w:t>
      </w:r>
      <w:r w:rsidR="0093647C" w:rsidRPr="00AF485B">
        <w:t>of the supplemen</w:t>
      </w:r>
      <w:r w:rsidR="0093647C" w:rsidRPr="00613DBC">
        <w:t>ta</w:t>
      </w:r>
      <w:r w:rsidR="00651B55">
        <w:t>l</w:t>
      </w:r>
      <w:r w:rsidR="0093647C" w:rsidRPr="00613DBC">
        <w:t xml:space="preserve"> materials.</w:t>
      </w:r>
    </w:p>
    <w:p w14:paraId="00B3FC51" w14:textId="4A965F6F" w:rsidR="000E131A" w:rsidRDefault="00AE08DA" w:rsidP="00BD1AB5">
      <w:pPr>
        <w:spacing w:line="480" w:lineRule="auto"/>
        <w:ind w:firstLine="720"/>
      </w:pPr>
      <w:r>
        <w:t>At Time 1, s</w:t>
      </w:r>
      <w:r w:rsidR="00847C6B">
        <w:t xml:space="preserve">upporting </w:t>
      </w:r>
      <w:r w:rsidR="0012012A">
        <w:t>H</w:t>
      </w:r>
      <w:r w:rsidR="00847C6B">
        <w:t>ypothesis</w:t>
      </w:r>
      <w:r w:rsidR="0012012A">
        <w:t xml:space="preserve"> 2</w:t>
      </w:r>
      <w:r w:rsidR="00847C6B">
        <w:t xml:space="preserve">, </w:t>
      </w:r>
      <w:r w:rsidR="0070213A">
        <w:t xml:space="preserve">first-generation students in the difference-education intervention reported significantly more comfort with social group difference compared to those in the control condition, </w:t>
      </w:r>
      <w:r w:rsidR="0070213A" w:rsidRPr="00720DC2">
        <w:rPr>
          <w:i/>
        </w:rPr>
        <w:t>b</w:t>
      </w:r>
      <w:r w:rsidR="0070213A" w:rsidRPr="00720DC2">
        <w:t xml:space="preserve"> = .</w:t>
      </w:r>
      <w:r w:rsidR="0070213A">
        <w:t>16</w:t>
      </w:r>
      <w:r w:rsidR="0070213A" w:rsidRPr="00720DC2">
        <w:t xml:space="preserve">, </w:t>
      </w:r>
      <w:r w:rsidR="0070213A" w:rsidRPr="00720DC2">
        <w:rPr>
          <w:i/>
        </w:rPr>
        <w:t>t</w:t>
      </w:r>
      <w:r w:rsidR="0070213A" w:rsidRPr="00720DC2">
        <w:t xml:space="preserve"> = 2.</w:t>
      </w:r>
      <w:r w:rsidR="0070213A">
        <w:t>3</w:t>
      </w:r>
      <w:r w:rsidR="005A2B91">
        <w:t>5</w:t>
      </w:r>
      <w:r w:rsidR="0070213A" w:rsidRPr="00720DC2">
        <w:t xml:space="preserve">, </w:t>
      </w:r>
      <w:r w:rsidR="0070213A" w:rsidRPr="00720DC2">
        <w:rPr>
          <w:i/>
        </w:rPr>
        <w:t>p</w:t>
      </w:r>
      <w:r w:rsidR="0070213A" w:rsidRPr="00720DC2">
        <w:t xml:space="preserve"> = .0</w:t>
      </w:r>
      <w:r w:rsidR="0070213A">
        <w:t>2</w:t>
      </w:r>
      <w:r w:rsidR="00447991">
        <w:t xml:space="preserve">, </w:t>
      </w:r>
      <w:r w:rsidR="00447991">
        <w:rPr>
          <w:i/>
        </w:rPr>
        <w:t xml:space="preserve">d </w:t>
      </w:r>
      <w:r w:rsidR="00447991">
        <w:t>= .23</w:t>
      </w:r>
      <w:r w:rsidR="008C20C3">
        <w:t xml:space="preserve"> (see Figure 3)</w:t>
      </w:r>
      <w:r w:rsidR="0070213A">
        <w:t xml:space="preserve">. </w:t>
      </w:r>
      <w:r w:rsidR="005509B2">
        <w:t>C</w:t>
      </w:r>
      <w:r w:rsidR="00A24763">
        <w:t xml:space="preserve">ontrary to </w:t>
      </w:r>
      <w:r w:rsidR="005509B2">
        <w:t>H</w:t>
      </w:r>
      <w:r w:rsidR="00A24763">
        <w:t>ypothesis</w:t>
      </w:r>
      <w:r w:rsidR="005509B2">
        <w:t xml:space="preserve"> 2</w:t>
      </w:r>
      <w:r w:rsidR="00A24763">
        <w:t>,</w:t>
      </w:r>
      <w:r w:rsidR="0070213A">
        <w:t xml:space="preserve"> </w:t>
      </w:r>
      <w:r w:rsidR="00662EA0">
        <w:t xml:space="preserve">although the pattern was in the predicted direction, </w:t>
      </w:r>
      <w:r w:rsidR="00A24763">
        <w:t xml:space="preserve">first-generation </w:t>
      </w:r>
      <w:r w:rsidR="0070213A">
        <w:t xml:space="preserve">students in the difference-education intervention did not </w:t>
      </w:r>
      <w:r w:rsidR="00662EA0">
        <w:t>report more</w:t>
      </w:r>
      <w:r w:rsidR="00A24763">
        <w:t xml:space="preserve"> </w:t>
      </w:r>
      <w:r w:rsidR="0070213A">
        <w:t xml:space="preserve">comfort with social group difference compared to the </w:t>
      </w:r>
      <w:r w:rsidR="0070213A" w:rsidRPr="0012012A">
        <w:t>social</w:t>
      </w:r>
      <w:r w:rsidR="00552522">
        <w:t>-</w:t>
      </w:r>
      <w:r w:rsidR="0070213A" w:rsidRPr="0012012A">
        <w:t xml:space="preserve">belonging intervention, </w:t>
      </w:r>
      <w:r w:rsidR="00447991" w:rsidRPr="00720DC2">
        <w:rPr>
          <w:i/>
        </w:rPr>
        <w:t>b</w:t>
      </w:r>
      <w:r w:rsidR="00447991" w:rsidRPr="00720DC2">
        <w:t xml:space="preserve"> = .</w:t>
      </w:r>
      <w:r w:rsidR="00447991">
        <w:t>09</w:t>
      </w:r>
      <w:r w:rsidR="00447991" w:rsidRPr="00720DC2">
        <w:t xml:space="preserve">, </w:t>
      </w:r>
      <w:r w:rsidR="00447991" w:rsidRPr="00720DC2">
        <w:rPr>
          <w:i/>
        </w:rPr>
        <w:t>t</w:t>
      </w:r>
      <w:r w:rsidR="00447991" w:rsidRPr="00720DC2">
        <w:t xml:space="preserve"> = </w:t>
      </w:r>
      <w:r w:rsidR="00447991">
        <w:t>1</w:t>
      </w:r>
      <w:r w:rsidR="00447991" w:rsidRPr="00720DC2">
        <w:t>.</w:t>
      </w:r>
      <w:r w:rsidR="00447991">
        <w:t>20</w:t>
      </w:r>
      <w:r w:rsidR="00447991" w:rsidRPr="00720DC2">
        <w:t xml:space="preserve">, </w:t>
      </w:r>
      <w:r w:rsidR="00447991" w:rsidRPr="00720DC2">
        <w:rPr>
          <w:i/>
        </w:rPr>
        <w:t>p</w:t>
      </w:r>
      <w:r w:rsidR="00447991" w:rsidRPr="00720DC2">
        <w:t xml:space="preserve"> = .</w:t>
      </w:r>
      <w:r w:rsidR="00447991">
        <w:t xml:space="preserve">23, </w:t>
      </w:r>
      <w:r w:rsidR="00447991">
        <w:rPr>
          <w:i/>
        </w:rPr>
        <w:t xml:space="preserve">d </w:t>
      </w:r>
      <w:r w:rsidR="00447991">
        <w:t>= .15</w:t>
      </w:r>
      <w:r w:rsidR="0070213A" w:rsidRPr="0012012A">
        <w:t xml:space="preserve">. </w:t>
      </w:r>
      <w:r w:rsidR="00662EA0">
        <w:t>Also consistent with our expectations,</w:t>
      </w:r>
      <w:r w:rsidR="00A24763" w:rsidRPr="0012012A">
        <w:t xml:space="preserve"> first-generation students in the social</w:t>
      </w:r>
      <w:r w:rsidR="00552522">
        <w:t>-b</w:t>
      </w:r>
      <w:r w:rsidR="00A24763" w:rsidRPr="0012012A">
        <w:t xml:space="preserve">elonging intervention did not differ in comfort with social group difference compared to those in the control, </w:t>
      </w:r>
      <w:r w:rsidR="00447991" w:rsidRPr="00720DC2">
        <w:rPr>
          <w:i/>
        </w:rPr>
        <w:t>b</w:t>
      </w:r>
      <w:r w:rsidR="00447991" w:rsidRPr="00720DC2">
        <w:t xml:space="preserve"> = .</w:t>
      </w:r>
      <w:r w:rsidR="00447991">
        <w:t>07</w:t>
      </w:r>
      <w:r w:rsidR="00447991" w:rsidRPr="00720DC2">
        <w:t xml:space="preserve">, </w:t>
      </w:r>
      <w:r w:rsidR="00447991" w:rsidRPr="00720DC2">
        <w:rPr>
          <w:i/>
        </w:rPr>
        <w:t>t</w:t>
      </w:r>
      <w:r w:rsidR="00447991" w:rsidRPr="00720DC2">
        <w:t xml:space="preserve"> =</w:t>
      </w:r>
      <w:r w:rsidR="00447991">
        <w:t xml:space="preserve"> </w:t>
      </w:r>
      <w:r w:rsidR="00447991" w:rsidRPr="00720DC2">
        <w:t>.</w:t>
      </w:r>
      <w:r w:rsidR="00447991">
        <w:t>90</w:t>
      </w:r>
      <w:r w:rsidR="00447991" w:rsidRPr="00720DC2">
        <w:t xml:space="preserve">, </w:t>
      </w:r>
      <w:r w:rsidR="00447991" w:rsidRPr="00720DC2">
        <w:rPr>
          <w:i/>
        </w:rPr>
        <w:t>p</w:t>
      </w:r>
      <w:r w:rsidR="00447991" w:rsidRPr="00720DC2">
        <w:t xml:space="preserve"> = .</w:t>
      </w:r>
      <w:r w:rsidR="00447991">
        <w:t xml:space="preserve">37, </w:t>
      </w:r>
      <w:r w:rsidR="00447991">
        <w:rPr>
          <w:i/>
        </w:rPr>
        <w:t xml:space="preserve">d </w:t>
      </w:r>
      <w:r w:rsidR="00447991">
        <w:t>= .10</w:t>
      </w:r>
      <w:r w:rsidR="00483E02" w:rsidRPr="0012012A">
        <w:t>.</w:t>
      </w:r>
      <w:r w:rsidR="00634115" w:rsidRPr="00B77C09">
        <w:rPr>
          <w:rStyle w:val="FootnoteReference"/>
        </w:rPr>
        <w:footnoteReference w:id="22"/>
      </w:r>
      <w:r w:rsidR="00A24763" w:rsidRPr="0012012A">
        <w:t xml:space="preserve"> </w:t>
      </w:r>
      <w:r w:rsidR="0070213A" w:rsidRPr="0012012A">
        <w:t xml:space="preserve">In contrast, continuing-generation students </w:t>
      </w:r>
      <w:r w:rsidR="007F6004" w:rsidRPr="0012012A">
        <w:t xml:space="preserve">in the difference-education intervention did not report more comfort with social group difference than those in the control, </w:t>
      </w:r>
      <w:r w:rsidR="00447991" w:rsidRPr="00720DC2">
        <w:rPr>
          <w:i/>
        </w:rPr>
        <w:t>b</w:t>
      </w:r>
      <w:r w:rsidR="00447991" w:rsidRPr="00720DC2">
        <w:t xml:space="preserve"> = </w:t>
      </w:r>
      <w:r w:rsidR="00447991">
        <w:t>-</w:t>
      </w:r>
      <w:r w:rsidR="00447991" w:rsidRPr="00720DC2">
        <w:t>.</w:t>
      </w:r>
      <w:r w:rsidR="00447991">
        <w:t>02</w:t>
      </w:r>
      <w:r w:rsidR="00447991" w:rsidRPr="00720DC2">
        <w:t xml:space="preserve">, </w:t>
      </w:r>
      <w:r w:rsidR="00447991" w:rsidRPr="00720DC2">
        <w:rPr>
          <w:i/>
        </w:rPr>
        <w:t>t</w:t>
      </w:r>
      <w:r w:rsidR="00447991" w:rsidRPr="00720DC2">
        <w:t xml:space="preserve"> = </w:t>
      </w:r>
      <w:r w:rsidR="00447991">
        <w:t>-</w:t>
      </w:r>
      <w:r w:rsidR="00447991" w:rsidRPr="00720DC2">
        <w:t>.</w:t>
      </w:r>
      <w:r w:rsidR="00447991">
        <w:t>22</w:t>
      </w:r>
      <w:r w:rsidR="00447991" w:rsidRPr="00720DC2">
        <w:t xml:space="preserve">, </w:t>
      </w:r>
      <w:r w:rsidR="00447991" w:rsidRPr="00720DC2">
        <w:rPr>
          <w:i/>
        </w:rPr>
        <w:t>p</w:t>
      </w:r>
      <w:r w:rsidR="00447991" w:rsidRPr="00720DC2">
        <w:t xml:space="preserve"> = .</w:t>
      </w:r>
      <w:r w:rsidR="00447991">
        <w:t xml:space="preserve">83, </w:t>
      </w:r>
      <w:r w:rsidR="00447991">
        <w:rPr>
          <w:i/>
        </w:rPr>
        <w:t xml:space="preserve">d </w:t>
      </w:r>
      <w:r w:rsidR="00447991">
        <w:t>= .03</w:t>
      </w:r>
      <w:r w:rsidR="00F95B57" w:rsidRPr="0012012A">
        <w:t>, or those in the social</w:t>
      </w:r>
      <w:r w:rsidR="00552522">
        <w:t>-</w:t>
      </w:r>
      <w:r w:rsidR="00F95B57" w:rsidRPr="0012012A">
        <w:t xml:space="preserve">belonging condition, </w:t>
      </w:r>
      <w:r w:rsidR="00447991" w:rsidRPr="00720DC2">
        <w:rPr>
          <w:i/>
        </w:rPr>
        <w:t>b</w:t>
      </w:r>
      <w:r w:rsidR="00447991" w:rsidRPr="00720DC2">
        <w:t xml:space="preserve"> = .</w:t>
      </w:r>
      <w:r w:rsidR="00447991">
        <w:t>04</w:t>
      </w:r>
      <w:r w:rsidR="00447991" w:rsidRPr="00720DC2">
        <w:t xml:space="preserve">, </w:t>
      </w:r>
      <w:r w:rsidR="00447991" w:rsidRPr="00720DC2">
        <w:rPr>
          <w:i/>
        </w:rPr>
        <w:t>t</w:t>
      </w:r>
      <w:r w:rsidR="00447991" w:rsidRPr="00720DC2">
        <w:t xml:space="preserve"> = .</w:t>
      </w:r>
      <w:r w:rsidR="00447991">
        <w:t>59</w:t>
      </w:r>
      <w:r w:rsidR="00447991" w:rsidRPr="00720DC2">
        <w:t xml:space="preserve">, </w:t>
      </w:r>
      <w:r w:rsidR="00447991" w:rsidRPr="00720DC2">
        <w:rPr>
          <w:i/>
        </w:rPr>
        <w:t>p</w:t>
      </w:r>
      <w:r w:rsidR="00447991" w:rsidRPr="00720DC2">
        <w:t xml:space="preserve"> = .</w:t>
      </w:r>
      <w:r w:rsidR="00447991">
        <w:t xml:space="preserve">55, </w:t>
      </w:r>
      <w:r w:rsidR="00447991">
        <w:rPr>
          <w:i/>
        </w:rPr>
        <w:t xml:space="preserve">d </w:t>
      </w:r>
      <w:r w:rsidR="00447991">
        <w:t>= .07</w:t>
      </w:r>
      <w:r w:rsidR="0012012A">
        <w:t>.</w:t>
      </w:r>
      <w:r w:rsidR="00A24763" w:rsidRPr="0012012A">
        <w:t xml:space="preserve"> The </w:t>
      </w:r>
      <w:r w:rsidR="0070213A" w:rsidRPr="0012012A">
        <w:t xml:space="preserve">interaction between </w:t>
      </w:r>
      <w:r w:rsidR="0070213A" w:rsidRPr="00597B90">
        <w:t>intervention condition and generation status</w:t>
      </w:r>
      <w:r w:rsidR="0070213A">
        <w:t xml:space="preserve"> </w:t>
      </w:r>
      <w:r w:rsidR="00F95B57">
        <w:t xml:space="preserve">did not reach statistical significance, </w:t>
      </w:r>
      <w:r w:rsidR="00447991">
        <w:rPr>
          <w:i/>
        </w:rPr>
        <w:t xml:space="preserve">F </w:t>
      </w:r>
      <w:r w:rsidR="00447991">
        <w:t>(2, 852)</w:t>
      </w:r>
      <w:r w:rsidR="00447991">
        <w:rPr>
          <w:i/>
        </w:rPr>
        <w:t xml:space="preserve"> </w:t>
      </w:r>
      <w:r w:rsidR="00447991">
        <w:t xml:space="preserve">= </w:t>
      </w:r>
      <w:r w:rsidR="00447991" w:rsidRPr="001A363F">
        <w:t>.</w:t>
      </w:r>
      <w:r w:rsidR="00447991">
        <w:t xml:space="preserve">1.70, </w:t>
      </w:r>
      <w:r w:rsidR="00447991">
        <w:rPr>
          <w:i/>
        </w:rPr>
        <w:t>p</w:t>
      </w:r>
      <w:r w:rsidR="00447991">
        <w:t xml:space="preserve"> = .18, </w:t>
      </w:r>
      <w:r w:rsidR="00447991" w:rsidRPr="008B38F5">
        <w:t>η</w:t>
      </w:r>
      <w:r w:rsidR="00447991" w:rsidRPr="008B38F5">
        <w:rPr>
          <w:vertAlign w:val="subscript"/>
        </w:rPr>
        <w:t>p</w:t>
      </w:r>
      <w:r w:rsidR="00447991" w:rsidRPr="008B38F5">
        <w:rPr>
          <w:vertAlign w:val="superscript"/>
        </w:rPr>
        <w:t>2</w:t>
      </w:r>
      <w:r w:rsidR="00447991">
        <w:t xml:space="preserve"> = .004</w:t>
      </w:r>
      <w:r w:rsidR="00F95B57">
        <w:t xml:space="preserve">. </w:t>
      </w:r>
    </w:p>
    <w:p w14:paraId="625A6458" w14:textId="62BDB49E" w:rsidR="000E131A" w:rsidRDefault="000E131A" w:rsidP="00805026">
      <w:pPr>
        <w:spacing w:line="480" w:lineRule="auto"/>
      </w:pPr>
      <w:r>
        <w:rPr>
          <w:noProof/>
        </w:rPr>
        <w:lastRenderedPageBreak/>
        <w:drawing>
          <wp:inline distT="0" distB="0" distL="0" distR="0" wp14:anchorId="22C703E4" wp14:editId="0D0BE0AE">
            <wp:extent cx="5321714" cy="334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5335092" cy="3354928"/>
                    </a:xfrm>
                    <a:prstGeom prst="rect">
                      <a:avLst/>
                    </a:prstGeom>
                  </pic:spPr>
                </pic:pic>
              </a:graphicData>
            </a:graphic>
          </wp:inline>
        </w:drawing>
      </w:r>
    </w:p>
    <w:p w14:paraId="554F1456" w14:textId="77777777" w:rsidR="00805026" w:rsidRDefault="00805026" w:rsidP="00805026">
      <w:pPr>
        <w:spacing w:line="480" w:lineRule="auto"/>
      </w:pPr>
      <w:r w:rsidRPr="00410173">
        <w:rPr>
          <w:b/>
          <w:bCs/>
        </w:rPr>
        <w:t>Figure 3</w:t>
      </w:r>
      <w:r>
        <w:t>. Mean of first-generation and continuing-generation students’ comfort with social group difference across conditions at Time 1. Conditional means are displayed, error bars represent +/- 1 SE of the mean.</w:t>
      </w:r>
    </w:p>
    <w:p w14:paraId="36B6439F" w14:textId="2F9D4DE3" w:rsidR="00805026" w:rsidRDefault="00805026" w:rsidP="00107A33">
      <w:pPr>
        <w:spacing w:line="480" w:lineRule="auto"/>
        <w:jc w:val="center"/>
        <w:rPr>
          <w:b/>
          <w:bCs/>
        </w:rPr>
      </w:pPr>
    </w:p>
    <w:p w14:paraId="04664559" w14:textId="77777777" w:rsidR="00805026" w:rsidRDefault="00805026" w:rsidP="00805026">
      <w:pPr>
        <w:spacing w:line="480" w:lineRule="auto"/>
        <w:ind w:firstLine="720"/>
      </w:pPr>
      <w:r>
        <w:t xml:space="preserve">At Time 2, first-generation students in the difference-education intervention did not differ in their comfort with social group difference compared to those in the control condition, </w:t>
      </w:r>
      <w:r w:rsidRPr="00720DC2">
        <w:rPr>
          <w:i/>
        </w:rPr>
        <w:t>b</w:t>
      </w:r>
      <w:r w:rsidRPr="00720DC2">
        <w:t xml:space="preserve"> = .</w:t>
      </w:r>
      <w:r>
        <w:t>08</w:t>
      </w:r>
      <w:r w:rsidRPr="00720DC2">
        <w:t xml:space="preserve">, </w:t>
      </w:r>
      <w:r w:rsidRPr="00720DC2">
        <w:rPr>
          <w:i/>
        </w:rPr>
        <w:t>t</w:t>
      </w:r>
      <w:r w:rsidRPr="00720DC2">
        <w:t xml:space="preserve"> =</w:t>
      </w:r>
      <w:r>
        <w:t xml:space="preserve"> 1</w:t>
      </w:r>
      <w:r w:rsidRPr="00720DC2">
        <w:t>.</w:t>
      </w:r>
      <w:r>
        <w:t>00</w:t>
      </w:r>
      <w:r w:rsidRPr="00720DC2">
        <w:t xml:space="preserve">, </w:t>
      </w:r>
      <w:r w:rsidRPr="00720DC2">
        <w:rPr>
          <w:i/>
        </w:rPr>
        <w:t>p</w:t>
      </w:r>
      <w:r w:rsidRPr="00720DC2">
        <w:t xml:space="preserve"> = .</w:t>
      </w:r>
      <w:r>
        <w:t xml:space="preserve">32, </w:t>
      </w:r>
      <w:r>
        <w:rPr>
          <w:i/>
        </w:rPr>
        <w:t xml:space="preserve">d </w:t>
      </w:r>
      <w:r>
        <w:t xml:space="preserve">= .13, or social-belonging intervention, </w:t>
      </w:r>
      <w:r w:rsidRPr="00720DC2">
        <w:rPr>
          <w:i/>
        </w:rPr>
        <w:t>b</w:t>
      </w:r>
      <w:r w:rsidRPr="00720DC2">
        <w:t xml:space="preserve"> = </w:t>
      </w:r>
      <w:r>
        <w:t>-</w:t>
      </w:r>
      <w:r w:rsidRPr="00720DC2">
        <w:t>.</w:t>
      </w:r>
      <w:r>
        <w:t>02</w:t>
      </w:r>
      <w:r w:rsidRPr="00720DC2">
        <w:t xml:space="preserve">, </w:t>
      </w:r>
      <w:r w:rsidRPr="00720DC2">
        <w:rPr>
          <w:i/>
        </w:rPr>
        <w:t>t</w:t>
      </w:r>
      <w:r w:rsidRPr="00720DC2">
        <w:t xml:space="preserve"> =</w:t>
      </w:r>
      <w:r>
        <w:t xml:space="preserve"> -</w:t>
      </w:r>
      <w:r w:rsidRPr="00720DC2">
        <w:t>.</w:t>
      </w:r>
      <w:r>
        <w:t>21</w:t>
      </w:r>
      <w:r w:rsidRPr="00720DC2">
        <w:t xml:space="preserve">, </w:t>
      </w:r>
      <w:r w:rsidRPr="00720DC2">
        <w:rPr>
          <w:i/>
        </w:rPr>
        <w:t>p</w:t>
      </w:r>
      <w:r w:rsidRPr="00720DC2">
        <w:t xml:space="preserve"> = .</w:t>
      </w:r>
      <w:r>
        <w:t xml:space="preserve">83, </w:t>
      </w:r>
      <w:r>
        <w:rPr>
          <w:i/>
        </w:rPr>
        <w:t xml:space="preserve">d </w:t>
      </w:r>
      <w:r>
        <w:t xml:space="preserve">= .03. The </w:t>
      </w:r>
    </w:p>
    <w:p w14:paraId="66D82D41" w14:textId="77777777" w:rsidR="00805026" w:rsidRPr="00291865" w:rsidRDefault="00805026" w:rsidP="00805026">
      <w:pPr>
        <w:spacing w:line="480" w:lineRule="auto"/>
      </w:pPr>
      <w:r w:rsidRPr="00291865">
        <w:t xml:space="preserve">same pattern was evident for continuing-generation students (difference-education vs. control: </w:t>
      </w:r>
      <w:r w:rsidRPr="00291865">
        <w:rPr>
          <w:i/>
        </w:rPr>
        <w:t>b</w:t>
      </w:r>
      <w:r w:rsidRPr="00291865">
        <w:t xml:space="preserve"> </w:t>
      </w:r>
    </w:p>
    <w:p w14:paraId="6A26A015" w14:textId="627F090C" w:rsidR="00805026" w:rsidRPr="00805026" w:rsidRDefault="00805026" w:rsidP="00805026">
      <w:pPr>
        <w:spacing w:line="480" w:lineRule="auto"/>
      </w:pPr>
      <w:r w:rsidRPr="00291865">
        <w:t xml:space="preserve">= -.05, </w:t>
      </w:r>
      <w:r w:rsidRPr="00291865">
        <w:rPr>
          <w:i/>
        </w:rPr>
        <w:t>t</w:t>
      </w:r>
      <w:r w:rsidRPr="00291865">
        <w:t xml:space="preserve"> = -.61, </w:t>
      </w:r>
      <w:r w:rsidRPr="00291865">
        <w:rPr>
          <w:i/>
        </w:rPr>
        <w:t>p</w:t>
      </w:r>
      <w:r w:rsidRPr="00291865">
        <w:t xml:space="preserve"> = .54, </w:t>
      </w:r>
      <w:r w:rsidRPr="00291865">
        <w:rPr>
          <w:i/>
        </w:rPr>
        <w:t xml:space="preserve">d </w:t>
      </w:r>
      <w:r w:rsidRPr="00291865">
        <w:t>= .08; difference-education vs. social-belonging:</w:t>
      </w:r>
      <w:r w:rsidRPr="00291865">
        <w:rPr>
          <w:i/>
        </w:rPr>
        <w:t xml:space="preserve"> b</w:t>
      </w:r>
      <w:r w:rsidRPr="00291865">
        <w:t xml:space="preserve"> = .07, </w:t>
      </w:r>
      <w:r w:rsidRPr="00291865">
        <w:rPr>
          <w:i/>
        </w:rPr>
        <w:t>t</w:t>
      </w:r>
      <w:r w:rsidRPr="00291865">
        <w:t xml:space="preserve"> = .76, </w:t>
      </w:r>
      <w:r w:rsidRPr="00291865">
        <w:rPr>
          <w:i/>
        </w:rPr>
        <w:t>p</w:t>
      </w:r>
      <w:r w:rsidRPr="00291865">
        <w:t xml:space="preserve"> = .45, </w:t>
      </w:r>
      <w:r w:rsidRPr="00291865">
        <w:rPr>
          <w:i/>
        </w:rPr>
        <w:t xml:space="preserve">d </w:t>
      </w:r>
      <w:r w:rsidRPr="00291865">
        <w:t xml:space="preserve">= .11). The interaction between the intervention condition and generation status was not significant, </w:t>
      </w:r>
      <w:r w:rsidRPr="00291865">
        <w:rPr>
          <w:i/>
        </w:rPr>
        <w:t xml:space="preserve">F </w:t>
      </w:r>
      <w:r w:rsidRPr="00291865">
        <w:t>(2, 638)</w:t>
      </w:r>
      <w:r w:rsidRPr="00291865">
        <w:rPr>
          <w:i/>
        </w:rPr>
        <w:t xml:space="preserve"> </w:t>
      </w:r>
      <w:r w:rsidRPr="00291865">
        <w:t xml:space="preserve">= .1.62, </w:t>
      </w:r>
      <w:r w:rsidRPr="00291865">
        <w:rPr>
          <w:i/>
        </w:rPr>
        <w:t>p</w:t>
      </w:r>
      <w:r w:rsidRPr="00291865">
        <w:t xml:space="preserve"> = .20, η</w:t>
      </w:r>
      <w:r w:rsidRPr="00291865">
        <w:rPr>
          <w:vertAlign w:val="subscript"/>
        </w:rPr>
        <w:t>p</w:t>
      </w:r>
      <w:r w:rsidRPr="00291865">
        <w:rPr>
          <w:vertAlign w:val="superscript"/>
        </w:rPr>
        <w:t>2</w:t>
      </w:r>
      <w:r w:rsidRPr="00291865">
        <w:t xml:space="preserve"> = .01.</w:t>
      </w:r>
      <w:r>
        <w:t xml:space="preserve"> </w:t>
      </w:r>
    </w:p>
    <w:p w14:paraId="63520130" w14:textId="094D00DC" w:rsidR="00107A33" w:rsidRDefault="00107A33" w:rsidP="00107A33">
      <w:pPr>
        <w:spacing w:line="480" w:lineRule="auto"/>
        <w:jc w:val="center"/>
        <w:rPr>
          <w:b/>
          <w:bCs/>
        </w:rPr>
      </w:pPr>
      <w:r w:rsidRPr="00EB26C5">
        <w:rPr>
          <w:b/>
          <w:bCs/>
        </w:rPr>
        <w:t>Discussion</w:t>
      </w:r>
    </w:p>
    <w:p w14:paraId="5C048606" w14:textId="77777777" w:rsidR="00107A33" w:rsidRPr="00C7757B" w:rsidRDefault="00107A33" w:rsidP="00107A33">
      <w:pPr>
        <w:spacing w:line="480" w:lineRule="auto"/>
        <w:rPr>
          <w:b/>
          <w:bCs/>
        </w:rPr>
      </w:pPr>
      <w:r>
        <w:rPr>
          <w:b/>
          <w:bCs/>
        </w:rPr>
        <w:t xml:space="preserve">Summary </w:t>
      </w:r>
    </w:p>
    <w:p w14:paraId="575EE6B3" w14:textId="447B1E5F" w:rsidR="00AE08DA" w:rsidRDefault="00107A33" w:rsidP="0046307F">
      <w:pPr>
        <w:spacing w:line="480" w:lineRule="auto"/>
        <w:ind w:firstLine="720"/>
      </w:pPr>
      <w:r w:rsidRPr="00146C42">
        <w:lastRenderedPageBreak/>
        <w:t>T</w:t>
      </w:r>
      <w:r w:rsidRPr="00462E81">
        <w:t xml:space="preserve">he present research asked two key questions about whether difference-education’s benefits extend to </w:t>
      </w:r>
      <w:r w:rsidR="00E17307">
        <w:t>lower-resourced</w:t>
      </w:r>
      <w:r w:rsidR="00E17307" w:rsidRPr="00462E81">
        <w:t xml:space="preserve"> </w:t>
      </w:r>
      <w:r w:rsidRPr="00462E81">
        <w:t xml:space="preserve">institutions. </w:t>
      </w:r>
      <w:r w:rsidRPr="00F23B4C">
        <w:t xml:space="preserve">First, is difference-education effective in improving first-generation students’ academic performance </w:t>
      </w:r>
      <w:r>
        <w:t xml:space="preserve">in </w:t>
      </w:r>
      <w:r w:rsidR="004E5988">
        <w:t xml:space="preserve">lower-resourced </w:t>
      </w:r>
      <w:r>
        <w:t xml:space="preserve">institutions, and does it do so by increasing their </w:t>
      </w:r>
      <w:r w:rsidRPr="00F23B4C">
        <w:t xml:space="preserve">empowerment? Second, does difference-education improve comfort with social group difference in </w:t>
      </w:r>
      <w:r w:rsidR="00FF21F5">
        <w:t>lower-resourced</w:t>
      </w:r>
      <w:r w:rsidR="00FF21F5" w:rsidRPr="00F23B4C">
        <w:t xml:space="preserve"> </w:t>
      </w:r>
      <w:r w:rsidRPr="00F23B4C">
        <w:t>institutions</w:t>
      </w:r>
      <w:r>
        <w:t>,</w:t>
      </w:r>
      <w:r w:rsidRPr="00F23B4C">
        <w:t xml:space="preserve"> and is it unique in its ability to do so? </w:t>
      </w:r>
      <w:r w:rsidRPr="00B60229">
        <w:t xml:space="preserve">Across four </w:t>
      </w:r>
      <w:r w:rsidR="00AE7933">
        <w:t>lower-resourced</w:t>
      </w:r>
      <w:r w:rsidR="00AE7933" w:rsidRPr="00B60229">
        <w:t xml:space="preserve"> </w:t>
      </w:r>
      <w:r>
        <w:rPr>
          <w:bCs/>
        </w:rPr>
        <w:t>institutions</w:t>
      </w:r>
      <w:r w:rsidRPr="00B60229">
        <w:t xml:space="preserve">, </w:t>
      </w:r>
      <w:r w:rsidR="00E822A1">
        <w:t>overall,</w:t>
      </w:r>
      <w:r>
        <w:t xml:space="preserve"> </w:t>
      </w:r>
      <w:r w:rsidRPr="00B60229">
        <w:t xml:space="preserve">we found </w:t>
      </w:r>
      <w:r>
        <w:t>that some of the benefits of difference-education</w:t>
      </w:r>
      <w:r w:rsidRPr="00B60229">
        <w:t xml:space="preserve"> extend to </w:t>
      </w:r>
      <w:r w:rsidR="00C761D4">
        <w:t>lower-resourced</w:t>
      </w:r>
      <w:r w:rsidR="00C761D4" w:rsidRPr="00B60229">
        <w:t xml:space="preserve"> </w:t>
      </w:r>
      <w:r w:rsidR="00E822A1">
        <w:rPr>
          <w:bCs/>
        </w:rPr>
        <w:t>institutions,</w:t>
      </w:r>
      <w:r>
        <w:rPr>
          <w:bCs/>
        </w:rPr>
        <w:t xml:space="preserve"> and some do not. Moreover, we found partial evidence that difference-</w:t>
      </w:r>
      <w:r w:rsidR="008E510D">
        <w:rPr>
          <w:bCs/>
        </w:rPr>
        <w:t>education uniquely improve</w:t>
      </w:r>
      <w:r w:rsidR="00197BC2">
        <w:rPr>
          <w:bCs/>
        </w:rPr>
        <w:t>s</w:t>
      </w:r>
      <w:r w:rsidR="008E510D">
        <w:rPr>
          <w:bCs/>
        </w:rPr>
        <w:t xml:space="preserve"> comfort with social group difference</w:t>
      </w:r>
      <w:r w:rsidR="00E56C24">
        <w:rPr>
          <w:bCs/>
        </w:rPr>
        <w:t xml:space="preserve"> compared to a social-belonging condition</w:t>
      </w:r>
      <w:r w:rsidR="00FE378D" w:rsidRPr="00B60229">
        <w:t xml:space="preserve">. </w:t>
      </w:r>
    </w:p>
    <w:p w14:paraId="38C15A84" w14:textId="44C248C4" w:rsidR="00EB26C5" w:rsidRPr="00625396" w:rsidRDefault="00EB26C5" w:rsidP="009B0797">
      <w:pPr>
        <w:spacing w:line="480" w:lineRule="auto"/>
        <w:ind w:firstLine="720"/>
        <w:rPr>
          <w:iCs/>
        </w:rPr>
      </w:pPr>
      <w:r w:rsidRPr="00B60229">
        <w:t>Hypothesis 1</w:t>
      </w:r>
      <w:r w:rsidR="00ED1C18">
        <w:t xml:space="preserve"> predicted </w:t>
      </w:r>
      <w:r w:rsidR="00AE08DA">
        <w:t xml:space="preserve">that the academic performance benefits of the </w:t>
      </w:r>
      <w:r w:rsidR="009B5F31">
        <w:t>difference-education and social</w:t>
      </w:r>
      <w:r w:rsidR="00552522">
        <w:t>-</w:t>
      </w:r>
      <w:r w:rsidR="009B5F31">
        <w:t xml:space="preserve">belonging </w:t>
      </w:r>
      <w:r w:rsidR="00AE08DA">
        <w:t xml:space="preserve">interventions would extend to </w:t>
      </w:r>
      <w:r w:rsidR="008172FD">
        <w:t xml:space="preserve">lower-resourced </w:t>
      </w:r>
      <w:r w:rsidR="001F5B8F">
        <w:t>institutions</w:t>
      </w:r>
      <w:r w:rsidR="00ED1C18">
        <w:t>. Supporting Hypothesis 1</w:t>
      </w:r>
      <w:r w:rsidRPr="00B60229">
        <w:t>, we found that both interventions</w:t>
      </w:r>
      <w:r>
        <w:t xml:space="preserve"> improve</w:t>
      </w:r>
      <w:r w:rsidR="00555F1D">
        <w:t>d</w:t>
      </w:r>
      <w:r>
        <w:t xml:space="preserve"> first-generation students’ academic </w:t>
      </w:r>
      <w:r w:rsidR="00BA78F2">
        <w:t>performance</w:t>
      </w:r>
      <w:r w:rsidR="00BA78F2" w:rsidRPr="00A622B4">
        <w:t xml:space="preserve"> </w:t>
      </w:r>
      <w:r>
        <w:t xml:space="preserve">(i.e., GPAs and </w:t>
      </w:r>
      <w:r w:rsidR="00367D1C">
        <w:t xml:space="preserve">qualification for </w:t>
      </w:r>
      <w:r>
        <w:t>academic honors)</w:t>
      </w:r>
      <w:r w:rsidR="00C242A0">
        <w:t xml:space="preserve"> compared to the control condition</w:t>
      </w:r>
      <w:r w:rsidR="00F579BB">
        <w:t xml:space="preserve">. However, they only did so for </w:t>
      </w:r>
      <w:r>
        <w:t>the</w:t>
      </w:r>
      <w:r w:rsidR="00C15E66">
        <w:t xml:space="preserve"> fall</w:t>
      </w:r>
      <w:r>
        <w:t xml:space="preserve"> </w:t>
      </w:r>
      <w:r w:rsidR="00F579BB">
        <w:t xml:space="preserve">term of the </w:t>
      </w:r>
      <w:r w:rsidR="00597B90">
        <w:t xml:space="preserve">first </w:t>
      </w:r>
      <w:r w:rsidR="00F579BB">
        <w:t xml:space="preserve">year </w:t>
      </w:r>
      <w:r w:rsidR="00C15E66">
        <w:t xml:space="preserve">(i.e., soon after the intervention) </w:t>
      </w:r>
      <w:r w:rsidR="00F579BB">
        <w:t xml:space="preserve">and </w:t>
      </w:r>
      <w:r w:rsidR="00C15E66">
        <w:t>did not persist through</w:t>
      </w:r>
      <w:r w:rsidR="00020F09">
        <w:t xml:space="preserve"> </w:t>
      </w:r>
      <w:r w:rsidR="00C15E66">
        <w:t xml:space="preserve">the </w:t>
      </w:r>
      <w:r w:rsidR="00462E81">
        <w:t>spring</w:t>
      </w:r>
      <w:r w:rsidR="00C15E66">
        <w:t xml:space="preserve"> term. </w:t>
      </w:r>
      <w:r w:rsidR="00020F09">
        <w:t xml:space="preserve">These </w:t>
      </w:r>
      <w:r>
        <w:t xml:space="preserve">results </w:t>
      </w:r>
      <w:r w:rsidR="00020F09">
        <w:t xml:space="preserve">are </w:t>
      </w:r>
      <w:r>
        <w:t xml:space="preserve">similar to </w:t>
      </w:r>
      <w:r w:rsidR="00020F09">
        <w:t xml:space="preserve">findings </w:t>
      </w:r>
      <w:r w:rsidR="00D838B1">
        <w:t>of</w:t>
      </w:r>
      <w:r w:rsidR="00C45CC2">
        <w:t xml:space="preserve"> </w:t>
      </w:r>
      <w:r w:rsidR="00C45CC2" w:rsidRPr="00C45CC2">
        <w:t xml:space="preserve">Murphy and colleagues </w:t>
      </w:r>
      <w:r w:rsidR="00C45CC2">
        <w:fldChar w:fldCharType="begin" w:fldLock="1"/>
      </w:r>
      <w:r w:rsidR="00B112B3">
        <w:instrText>ADDIN CSL_CITATION {"citationItems":[{"id":"ITEM-1","itemData":{"DOI":"10.1126/sciadv.aba4677","ISSN":"2375-2548","abstract":"&lt;p&gt; Broad-access institutions play a democratizing role in American society, opening doors to many who might not otherwise pursue college. Yet these institutions struggle with persistence and completion. Do feelings of nonbelonging play a role, particularly for students from groups historically disadvantaged in higher education? Is belonging relevant to students’ persistence—even when they form the numerical majority, as at many broad-access institutions? We evaluated a randomized intervention aimed at bolstering first-year students’ sense of belonging at a broad-access university ( &lt;italic&gt;N&lt;/italic&gt; = 1,063). The intervention increased the likelihood that racial-ethnic minority and first-generation students maintained continuous enrollment over the next two academic years relative to multiple control groups. This two-year gain in persistence was mediated by greater feelings of social and academic fit one-year post-intervention. Results suggest that efforts to address belonging concerns at broad-access, majority-minority institutions can improve core academic outcomes for historically disadvantaged students at institutions designed to increase college accessibility. &lt;/p&gt;","author":[{"dropping-particle":"","family":"Murphy","given":"Mary","non-dropping-particle":"","parse-names":false,"suffix":""},{"dropping-particle":"","family":"Gopalan","given":"Maithreyi","non-dropping-particle":"","parse-names":false,"suffix":""},{"dropping-particle":"","family":"Carter","given":"Evelyn","non-dropping-particle":"","parse-names":false,"suffix":""},{"dropping-particle":"","family":"Emerson","given":"Katherine","non-dropping-particle":"","parse-names":false,"suffix":""},{"dropping-particle":"","family":"Bottoms","given":"Bette","non-dropping-particle":"","parse-names":false,"suffix":""},{"dropping-particle":"","family":"Walton","given":"Gregory","non-dropping-particle":"","parse-names":false,"suffix":""}],"container-title":"Science Advances","id":"ITEM-1","issue":"29","issued":{"date-parts":[["2020"]]},"page":"eaba4677","title":"A customized belonging intervention improves retention of socially disadvantaged students at a broad-access university","type":"article-journal","volume":"6"},"uris":["http://www.mendeley.com/documents/?uuid=c8858379-85f8-434b-a1b2-f4c34705579f"]}],"mendeley":{"formattedCitation":"(Murphy et al., 2020)","manualFormatting":"(2020)","plainTextFormattedCitation":"(Murphy et al., 2020)","previouslyFormattedCitation":"(Murphy et al., 2020)"},"properties":{"noteIndex":0},"schema":"https://github.com/citation-style-language/schema/raw/master/csl-citation.json"}</w:instrText>
      </w:r>
      <w:r w:rsidR="00C45CC2">
        <w:fldChar w:fldCharType="separate"/>
      </w:r>
      <w:r w:rsidR="00C45CC2" w:rsidRPr="00C45CC2">
        <w:rPr>
          <w:noProof/>
        </w:rPr>
        <w:t>(2020)</w:t>
      </w:r>
      <w:r w:rsidR="00C45CC2">
        <w:fldChar w:fldCharType="end"/>
      </w:r>
      <w:r w:rsidR="00C45CC2">
        <w:t xml:space="preserve"> </w:t>
      </w:r>
      <w:r w:rsidR="00C45CC2" w:rsidRPr="00C45CC2">
        <w:t>who tested the effects of a social</w:t>
      </w:r>
      <w:r w:rsidR="00552522">
        <w:t>-</w:t>
      </w:r>
      <w:r w:rsidR="00C45CC2" w:rsidRPr="00C45CC2">
        <w:t xml:space="preserve">belonging intervention in broad access </w:t>
      </w:r>
      <w:r w:rsidR="009B5F31">
        <w:t>institutions</w:t>
      </w:r>
      <w:r w:rsidR="00C45CC2">
        <w:t xml:space="preserve"> a</w:t>
      </w:r>
      <w:r w:rsidR="00020F09">
        <w:t>nd</w:t>
      </w:r>
      <w:r w:rsidR="00F579BB">
        <w:t xml:space="preserve"> found that </w:t>
      </w:r>
      <w:r w:rsidR="006A302B">
        <w:t>GPA</w:t>
      </w:r>
      <w:r>
        <w:t xml:space="preserve"> benefits </w:t>
      </w:r>
      <w:r w:rsidR="00D838B1">
        <w:t xml:space="preserve">only </w:t>
      </w:r>
      <w:r w:rsidR="00E105FF">
        <w:t xml:space="preserve">occurred </w:t>
      </w:r>
      <w:r>
        <w:t xml:space="preserve">for the </w:t>
      </w:r>
      <w:r w:rsidR="006A302B">
        <w:t xml:space="preserve">semester immediately following the intervention. </w:t>
      </w:r>
      <w:r w:rsidR="00521DCA" w:rsidRPr="00521DCA">
        <w:t xml:space="preserve">Together, these findings show that </w:t>
      </w:r>
      <w:r w:rsidR="00AE08DA">
        <w:t>social</w:t>
      </w:r>
      <w:r w:rsidR="00904F7F">
        <w:t>-</w:t>
      </w:r>
      <w:r w:rsidR="00AE08DA">
        <w:t xml:space="preserve">psychological </w:t>
      </w:r>
      <w:r w:rsidR="00521DCA" w:rsidRPr="00521DCA">
        <w:t>interventions can be beneficial for</w:t>
      </w:r>
      <w:r w:rsidR="001737D7">
        <w:t xml:space="preserve"> </w:t>
      </w:r>
      <w:r w:rsidR="00521DCA" w:rsidRPr="00521DCA">
        <w:t xml:space="preserve">students in </w:t>
      </w:r>
      <w:r w:rsidR="00327948">
        <w:t>lower-resourced</w:t>
      </w:r>
      <w:r w:rsidR="00327948" w:rsidRPr="00521DCA">
        <w:t xml:space="preserve"> </w:t>
      </w:r>
      <w:r w:rsidR="00A9284E">
        <w:rPr>
          <w:bCs/>
        </w:rPr>
        <w:t>institutions</w:t>
      </w:r>
      <w:r w:rsidR="001737D7">
        <w:t xml:space="preserve">. At the same time, they </w:t>
      </w:r>
      <w:r w:rsidR="00521DCA" w:rsidRPr="00521DCA">
        <w:t xml:space="preserve">also suggest that the </w:t>
      </w:r>
      <w:r w:rsidR="00AE08DA">
        <w:t xml:space="preserve">academic performance </w:t>
      </w:r>
      <w:r w:rsidR="00521DCA" w:rsidRPr="00521DCA">
        <w:t xml:space="preserve">benefits </w:t>
      </w:r>
      <w:r w:rsidR="00AE08DA">
        <w:t xml:space="preserve">in </w:t>
      </w:r>
      <w:r w:rsidR="00327948">
        <w:t xml:space="preserve">lower-resourced </w:t>
      </w:r>
      <w:r w:rsidR="009B5F31">
        <w:t xml:space="preserve">(vs. </w:t>
      </w:r>
      <w:r w:rsidR="00327948">
        <w:t>higher-resourced</w:t>
      </w:r>
      <w:r w:rsidR="009B5F31">
        <w:t xml:space="preserve">) </w:t>
      </w:r>
      <w:r w:rsidR="00AE08DA">
        <w:t xml:space="preserve">institutions </w:t>
      </w:r>
      <w:r w:rsidR="00521DCA" w:rsidRPr="00521DCA">
        <w:t xml:space="preserve">are less robust </w:t>
      </w:r>
      <w:r w:rsidR="00B677C4">
        <w:t>and more susceptible to “intervention fadeout”</w:t>
      </w:r>
      <w:r w:rsidR="00AE08DA">
        <w:t xml:space="preserve"> </w:t>
      </w:r>
      <w:r w:rsidR="00C62000">
        <w:fldChar w:fldCharType="begin" w:fldLock="1"/>
      </w:r>
      <w:r w:rsidR="00D071F5">
        <w:instrText>ADDIN CSL_CITATION {"citationItems":[{"id":"ITEM-1","itemData":{"DOI":"10.1080/19345747.2016.1232459","ISSN":"19345739","abstract":"Many interventions targeting cognitive skills or socioemotional skills and behaviors demonstrate initially promising but then quickly disappearing impacts. Our article seeks to identify the key features of interventions, as well as the characteristics and environments of the children and adolescents who participate in them, that can be expected to sustain persistently beneficial program impacts. We describe three such processes: skill-building, foot-in-the-door and sustaining environments. We argue that skill-building interventions should target “trifecta” skills—ones that are malleable, fundamental, and would not have developed eventually in the absence of the intervention. Successful foot-in-the-door interventions equip a child with the right skills or capacities at the right time to avoid imminent risks (e.g., grade failure or teen drinking) or seize emerging opportunities (e.g., entry into honors classes). The sustaining environments perspective views high quality of environments subsequent to the completion of the intervention as crucial for sustaining earlier skill gains. These three perspectives generate both complementary and competing hypotheses regarding the nature, timing, and targeting of interventions that generate enduring impacts.","author":[{"dropping-particle":"","family":"Bailey","given":"Drew","non-dropping-particle":"","parse-names":false,"suffix":""},{"dropping-particle":"","family":"Duncan","given":"Greg J.","non-dropping-particle":"","parse-names":false,"suffix":""},{"dropping-particle":"","family":"Odgers","given":"Candice L.","non-dropping-particle":"","parse-names":false,"suffix":""},{"dropping-particle":"","family":"Yu","given":"Winnie","non-dropping-particle":"","parse-names":false,"suffix":""}],"container-title":"Journal of Research on Educational Effectiveness","id":"ITEM-1","issue":"1","issued":{"date-parts":[["2017"]]},"page":"7-39","publisher":"Taylor &amp; Francis","title":"Persistence and Fadeout in the Impacts of Child and Adolescent Interventions","type":"article-journal","volume":"10"},"uris":["http://www.mendeley.com/documents/?uuid=d9c851d0-9764-4aa3-bfff-43dd4d98d05f"]}],"mendeley":{"formattedCitation":"(D. Bailey et al., 2017)","manualFormatting":"(Bailey et al., 2017;","plainTextFormattedCitation":"(D. Bailey et al., 2017)","previouslyFormattedCitation":"(D. Bailey et al., 2017)"},"properties":{"noteIndex":0},"schema":"https://github.com/citation-style-language/schema/raw/master/csl-citation.json"}</w:instrText>
      </w:r>
      <w:r w:rsidR="00C62000">
        <w:fldChar w:fldCharType="separate"/>
      </w:r>
      <w:r w:rsidR="00C62000" w:rsidRPr="00C62000">
        <w:rPr>
          <w:noProof/>
        </w:rPr>
        <w:t>(Bailey et al., 2017</w:t>
      </w:r>
      <w:r w:rsidR="00C62000">
        <w:rPr>
          <w:noProof/>
        </w:rPr>
        <w:t>;</w:t>
      </w:r>
      <w:r w:rsidR="00C62000">
        <w:fldChar w:fldCharType="end"/>
      </w:r>
      <w:r w:rsidR="00C62000">
        <w:t xml:space="preserve"> </w:t>
      </w:r>
      <w:r w:rsidR="00C62000">
        <w:fldChar w:fldCharType="begin" w:fldLock="1"/>
      </w:r>
      <w:r w:rsidR="00D50A5E">
        <w:instrText>ADDIN CSL_CITATION {"citationItems":[{"id":"ITEM-1","itemData":{"DOI":"10.1177/1529100620915848","ISSN":"21600031","abstract":"Some environmental influences, including intentional interventions, have shown persistent effects on psychological characteristics and other socially important outcomes years and even decades later. At the same time, it is common to find that the effects of life events or interventions diminish and even disappear completely, a phenomenon known as fade-out. We review the evidence for persistence and fade-out, drawing primarily on evidence from educational interventions. We conclude that (a) fade-out is widespread and often coexists with persistence; (b) fade-out is a substantive phenomenon, not merely a measurement artifact; and (c) persistence depends on the types of skills targeted, the institutional constraints and opportunities within the social context, and complementarities between interventions and subsequent environmental affordances. We discuss the implications of these conclusions for research and policy.","author":[{"dropping-particle":"","family":"Bailey","given":"Drew H.","non-dropping-particle":"","parse-names":false,"suffix":""},{"dropping-particle":"","family":"Duncan","given":"Greg J.","non-dropping-particle":"","parse-names":false,"suffix":""},{"dropping-particle":"","family":"Cunha","given":"Flávio","non-dropping-particle":"","parse-names":false,"suffix":""},{"dropping-particle":"","family":"Foorman","given":"Barbara R.","non-dropping-particle":"","parse-names":false,"suffix":""},{"dropping-particle":"","family":"Yeager","given":"David S.","non-dropping-particle":"","parse-names":false,"suffix":""}],"container-title":"Psychological Science in the Public Interest","id":"ITEM-1","issue":"2","issued":{"date-parts":[["2020"]]},"page":"55-97","title":"Persistence and Fade-Out of Educational-Intervention Effects: Mechanisms and Potential Solutions","type":"article-journal","volume":"21"},"uris":["http://www.mendeley.com/documents/?uuid=c1400180-362f-445f-aeb6-3e8b9316fa64"]}],"mendeley":{"formattedCitation":"(D. H. Bailey et al., 2020)","manualFormatting":"Bailey et al., 2020)","plainTextFormattedCitation":"(D. H. Bailey et al., 2020)","previouslyFormattedCitation":"(D. H. Bailey et al., 2020)"},"properties":{"noteIndex":0},"schema":"https://github.com/citation-style-language/schema/raw/master/csl-citation.json"}</w:instrText>
      </w:r>
      <w:r w:rsidR="00C62000">
        <w:fldChar w:fldCharType="separate"/>
      </w:r>
      <w:r w:rsidR="00C62000" w:rsidRPr="00C62000">
        <w:rPr>
          <w:noProof/>
        </w:rPr>
        <w:t>Bailey et al., 2020)</w:t>
      </w:r>
      <w:r w:rsidR="00C62000">
        <w:fldChar w:fldCharType="end"/>
      </w:r>
      <w:r w:rsidR="00AE08DA">
        <w:t xml:space="preserve">. </w:t>
      </w:r>
      <w:r w:rsidR="009B5F31">
        <w:t xml:space="preserve">In </w:t>
      </w:r>
      <w:r w:rsidR="00F84717">
        <w:t xml:space="preserve">lower-resourced </w:t>
      </w:r>
      <w:r w:rsidR="009B5F31">
        <w:t>institutions, t</w:t>
      </w:r>
      <w:r w:rsidR="00AE08DA">
        <w:t xml:space="preserve">hese types of </w:t>
      </w:r>
      <w:r w:rsidR="00284790">
        <w:t xml:space="preserve">one-time </w:t>
      </w:r>
      <w:r w:rsidR="00AE08DA">
        <w:t>social</w:t>
      </w:r>
      <w:r w:rsidR="00904F7F">
        <w:t>-</w:t>
      </w:r>
      <w:r w:rsidR="00AE08DA">
        <w:t xml:space="preserve">psychological interventions </w:t>
      </w:r>
      <w:r w:rsidR="00521DCA" w:rsidRPr="00521DCA">
        <w:lastRenderedPageBreak/>
        <w:t xml:space="preserve">may </w:t>
      </w:r>
      <w:r w:rsidR="00AE08DA">
        <w:t xml:space="preserve">therefore </w:t>
      </w:r>
      <w:r w:rsidR="00521DCA" w:rsidRPr="00521DCA">
        <w:t>require</w:t>
      </w:r>
      <w:r w:rsidR="00284790">
        <w:t xml:space="preserve"> “booster interventions,” as well as</w:t>
      </w:r>
      <w:r w:rsidR="00521DCA" w:rsidRPr="00521DCA">
        <w:t xml:space="preserve"> more university-supported effort</w:t>
      </w:r>
      <w:r w:rsidR="00AE08DA">
        <w:t>s</w:t>
      </w:r>
      <w:r w:rsidR="00521DCA" w:rsidRPr="00521DCA">
        <w:t xml:space="preserve"> to sustain them.</w:t>
      </w:r>
      <w:r w:rsidR="006A302B">
        <w:t xml:space="preserve"> </w:t>
      </w:r>
    </w:p>
    <w:p w14:paraId="3D43A156" w14:textId="59849B0E" w:rsidR="00A62208" w:rsidRPr="00ED1C18" w:rsidRDefault="00462E81" w:rsidP="00A67C50">
      <w:pPr>
        <w:spacing w:line="480" w:lineRule="auto"/>
        <w:ind w:firstLine="720"/>
      </w:pPr>
      <w:r>
        <w:t>We hypothesized that th</w:t>
      </w:r>
      <w:r w:rsidR="00ED1C18">
        <w:t>e</w:t>
      </w:r>
      <w:r>
        <w:t xml:space="preserve"> academic performance benefits </w:t>
      </w:r>
      <w:r w:rsidR="00593F6F">
        <w:t xml:space="preserve">of difference-education </w:t>
      </w:r>
      <w:r>
        <w:t>among first-generation students would be due to an incr</w:t>
      </w:r>
      <w:r w:rsidR="00ED1C18">
        <w:t>e</w:t>
      </w:r>
      <w:r>
        <w:t xml:space="preserve">ase in empowerment. </w:t>
      </w:r>
      <w:r w:rsidR="008E510D">
        <w:t>C</w:t>
      </w:r>
      <w:r w:rsidR="00863DA2">
        <w:t>o</w:t>
      </w:r>
      <w:r w:rsidR="00A135AB">
        <w:t>ntrary</w:t>
      </w:r>
      <w:r w:rsidR="00863DA2">
        <w:t xml:space="preserve"> to </w:t>
      </w:r>
      <w:r w:rsidR="00ED1C18">
        <w:t>this</w:t>
      </w:r>
      <w:r w:rsidR="00824F78">
        <w:t xml:space="preserve"> h</w:t>
      </w:r>
      <w:r w:rsidR="00863DA2">
        <w:t xml:space="preserve">ypothesis, </w:t>
      </w:r>
      <w:r w:rsidR="00CC5068">
        <w:t xml:space="preserve">we found no evidence </w:t>
      </w:r>
      <w:r w:rsidR="00AE08DA">
        <w:t xml:space="preserve">that </w:t>
      </w:r>
      <w:r w:rsidR="009B5F31">
        <w:t>th</w:t>
      </w:r>
      <w:r w:rsidR="00ED1C18">
        <w:t xml:space="preserve">is was the case. </w:t>
      </w:r>
      <w:r w:rsidR="00EB26C5" w:rsidRPr="002C1E34">
        <w:t xml:space="preserve">In </w:t>
      </w:r>
      <w:r w:rsidR="00CC5068">
        <w:t xml:space="preserve">previous studies </w:t>
      </w:r>
      <w:r w:rsidR="00EB26C5" w:rsidRPr="002C1E34">
        <w:t xml:space="preserve">in </w:t>
      </w:r>
      <w:r w:rsidR="001B6788">
        <w:t xml:space="preserve">higher-resourced </w:t>
      </w:r>
      <w:r w:rsidR="00C90632">
        <w:t>institutions</w:t>
      </w:r>
      <w:r w:rsidR="00D379C5">
        <w:t>,</w:t>
      </w:r>
      <w:r w:rsidR="00EB26C5" w:rsidRPr="006C63B5">
        <w:t xml:space="preserve"> </w:t>
      </w:r>
      <w:r w:rsidR="004454EE">
        <w:t xml:space="preserve">research found </w:t>
      </w:r>
      <w:r w:rsidR="00E456A9">
        <w:t>that empowerment (e.g., efficacy</w:t>
      </w:r>
      <w:r w:rsidR="009B5F31">
        <w:t>, resource-seeking</w:t>
      </w:r>
      <w:r w:rsidR="00E456A9">
        <w:t>;</w:t>
      </w:r>
      <w:r w:rsidR="007645A6">
        <w:t xml:space="preserve"> </w:t>
      </w:r>
      <w:r w:rsidR="009B5F31" w:rsidRPr="00CB229C">
        <w:rPr>
          <w:noProof/>
        </w:rPr>
        <w:t>Stephens et al., 2014</w:t>
      </w:r>
      <w:r w:rsidR="009B5F31">
        <w:rPr>
          <w:noProof/>
        </w:rPr>
        <w:t xml:space="preserve">; </w:t>
      </w:r>
      <w:r w:rsidR="00E456A9">
        <w:fldChar w:fldCharType="begin" w:fldLock="1"/>
      </w:r>
      <w:r w:rsidR="007645A6">
        <w:instrText>ADDIN CSL_CITATION {"citationItems":[{"id":"ITEM-1","itemData":{"abstract":"Psychological research provides the tools for universities to acknowledge the importance of students’ backgrounds and close performance gaps. However, researchers have yet to produce a scalable intervention than accomplishes both of these goals. In the present work, we test an individually administered intervention that educates students about how difference matters as a route to improving the performance of first-generation students (i.e., students whose parents do not have 4-year college degrees). Across two studies (N = 270), first-year students read senior students’ and recent alumni’s stories about how they adjusted to college. In the difference- education condition, these stories linked students’ backgrounds to their college experiences (i.e., challenges, strengths, and strategies). Students who received the scalable intervention were able to learn how and why difference matters (Studies 1 and 2). Importantly, the intervention improved first-generation students’ grades, closing the social class achievement gap by closing the gap in academic empowerment (Study 2).","author":[{"dropping-particle":"","family":"Townsend","given":"Sarah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gap","type":"article-journal","volume":"45"},"uris":["http://www.mendeley.com/documents/?uuid=e7c88d00-d9c7-4ee9-89d7-11550f0d587e"]}],"mendeley":{"formattedCitation":"(Townsend et al., 2019a)","manualFormatting":"Townsend et al., 2019)","plainTextFormattedCitation":"(Townsend et al., 2019a)","previouslyFormattedCitation":"(Townsend et al., 2019a)"},"properties":{"noteIndex":0},"schema":"https://github.com/citation-style-language/schema/raw/master/csl-citation.json"}</w:instrText>
      </w:r>
      <w:r w:rsidR="00E456A9">
        <w:fldChar w:fldCharType="separate"/>
      </w:r>
      <w:r w:rsidR="00E456A9" w:rsidRPr="00B757C2">
        <w:rPr>
          <w:noProof/>
        </w:rPr>
        <w:t>Townsend et al., 2019)</w:t>
      </w:r>
      <w:r w:rsidR="00E456A9">
        <w:fldChar w:fldCharType="end"/>
      </w:r>
      <w:r w:rsidR="00E456A9">
        <w:t xml:space="preserve"> </w:t>
      </w:r>
      <w:r w:rsidR="009B5F31">
        <w:t>helped to</w:t>
      </w:r>
      <w:r w:rsidR="00CC5068">
        <w:t xml:space="preserve"> explain </w:t>
      </w:r>
      <w:r w:rsidR="009B5F31">
        <w:t>how difference-education produced</w:t>
      </w:r>
      <w:r w:rsidR="00CC5068">
        <w:t xml:space="preserve"> academic </w:t>
      </w:r>
      <w:r w:rsidR="00ED1C18">
        <w:t xml:space="preserve">performance </w:t>
      </w:r>
      <w:r w:rsidR="00D379C5">
        <w:t>benefits</w:t>
      </w:r>
      <w:r w:rsidR="00597B90">
        <w:t xml:space="preserve"> for first-generation students</w:t>
      </w:r>
      <w:r w:rsidR="00D379C5">
        <w:t xml:space="preserve">. However, in this study, </w:t>
      </w:r>
      <w:r w:rsidR="00EB26C5" w:rsidRPr="006C63B5">
        <w:t>the intervention</w:t>
      </w:r>
      <w:r w:rsidR="00EB26C5" w:rsidRPr="002C1E34">
        <w:t xml:space="preserve"> did not improve</w:t>
      </w:r>
      <w:r w:rsidR="006A302B" w:rsidRPr="006C63B5">
        <w:t xml:space="preserve"> </w:t>
      </w:r>
      <w:r w:rsidR="00D379C5">
        <w:t xml:space="preserve">first-generation </w:t>
      </w:r>
      <w:r w:rsidR="006A302B" w:rsidRPr="006C63B5">
        <w:t>students’</w:t>
      </w:r>
      <w:r w:rsidR="00EB26C5" w:rsidRPr="006C63B5">
        <w:t xml:space="preserve"> empowerment</w:t>
      </w:r>
      <w:r w:rsidR="00625396">
        <w:t>,</w:t>
      </w:r>
      <w:r w:rsidR="006A302B" w:rsidRPr="006C63B5">
        <w:t xml:space="preserve"> and thus did not </w:t>
      </w:r>
      <w:r w:rsidR="00D379C5">
        <w:t xml:space="preserve">play a mediating </w:t>
      </w:r>
      <w:r w:rsidR="00D379C5" w:rsidRPr="00ED1C18">
        <w:t xml:space="preserve">role. </w:t>
      </w:r>
      <w:r w:rsidR="00625396" w:rsidRPr="002D3949">
        <w:t xml:space="preserve">One possible reason </w:t>
      </w:r>
      <w:r w:rsidR="00ED1C18" w:rsidRPr="002D3949">
        <w:t xml:space="preserve">why we </w:t>
      </w:r>
      <w:r w:rsidR="00235904">
        <w:t>did not find</w:t>
      </w:r>
      <w:r w:rsidR="00ED1C18" w:rsidRPr="002D3949">
        <w:t xml:space="preserve"> effects on </w:t>
      </w:r>
      <w:r w:rsidR="00040B66" w:rsidRPr="002D3949">
        <w:t xml:space="preserve">empowerment </w:t>
      </w:r>
      <w:r w:rsidR="00625396" w:rsidRPr="002D3949">
        <w:t xml:space="preserve">is that psychological </w:t>
      </w:r>
      <w:r w:rsidR="00BA78F2" w:rsidRPr="002D3949">
        <w:t>barriers</w:t>
      </w:r>
      <w:r w:rsidR="00BA78F2" w:rsidRPr="00ED1C18">
        <w:t xml:space="preserve"> </w:t>
      </w:r>
      <w:r w:rsidR="00ED1C18">
        <w:t xml:space="preserve">(e.g., </w:t>
      </w:r>
      <w:r w:rsidR="00ED1C18" w:rsidRPr="002D3949">
        <w:t xml:space="preserve">a lack of </w:t>
      </w:r>
      <w:r w:rsidR="00625396" w:rsidRPr="002D3949">
        <w:t>empowerment</w:t>
      </w:r>
      <w:r w:rsidR="00ED1C18">
        <w:t>)</w:t>
      </w:r>
      <w:r w:rsidR="00625396" w:rsidRPr="002D3949">
        <w:t xml:space="preserve"> may be less </w:t>
      </w:r>
      <w:r w:rsidR="00ED1C18" w:rsidRPr="002D3949">
        <w:t xml:space="preserve">likely to occur among </w:t>
      </w:r>
      <w:r w:rsidR="00625396" w:rsidRPr="002D3949">
        <w:t>first-generation students in</w:t>
      </w:r>
      <w:r w:rsidR="00ED1C18">
        <w:t xml:space="preserve"> </w:t>
      </w:r>
      <w:r w:rsidR="002628ED">
        <w:t xml:space="preserve">lower-resourced </w:t>
      </w:r>
      <w:r w:rsidR="00ED1C18">
        <w:t xml:space="preserve">compared to </w:t>
      </w:r>
      <w:r w:rsidR="002628ED">
        <w:t xml:space="preserve">higher-resourced </w:t>
      </w:r>
      <w:r w:rsidR="00ED1C18">
        <w:t xml:space="preserve">institutions. </w:t>
      </w:r>
      <w:r w:rsidR="00625396" w:rsidRPr="00ED1C18">
        <w:t xml:space="preserve">For example, </w:t>
      </w:r>
      <w:r w:rsidR="00ED1C18">
        <w:t xml:space="preserve">as we explained in the introduction, </w:t>
      </w:r>
      <w:r w:rsidR="008E510D" w:rsidRPr="00ED1C18">
        <w:t>the presence of</w:t>
      </w:r>
      <w:r w:rsidR="00625396" w:rsidRPr="00ED1C18">
        <w:t xml:space="preserve"> greater socioeconomic diversity in</w:t>
      </w:r>
      <w:r w:rsidR="00625396">
        <w:t xml:space="preserve"> </w:t>
      </w:r>
      <w:r w:rsidR="005D781F">
        <w:t xml:space="preserve">lower-resourced </w:t>
      </w:r>
      <w:r w:rsidR="00625396">
        <w:t xml:space="preserve">institutions may lead first-generation students to feel </w:t>
      </w:r>
      <w:r w:rsidR="00A67C50" w:rsidRPr="00A67C50">
        <w:t>more at ease or comfortable in the college environment and therefore more empowered to take advantage of the resources available to them</w:t>
      </w:r>
      <w:r w:rsidR="00A67C50">
        <w:t xml:space="preserve">. </w:t>
      </w:r>
      <w:r w:rsidR="00625396">
        <w:t xml:space="preserve">Our data supports this idea: in contrast to previous findings in </w:t>
      </w:r>
      <w:r w:rsidR="007C27AB">
        <w:t xml:space="preserve">higher-resourced </w:t>
      </w:r>
      <w:r w:rsidR="00625396">
        <w:t xml:space="preserve">institutions, </w:t>
      </w:r>
      <w:r w:rsidR="00C077C7">
        <w:t xml:space="preserve">in the control condition, </w:t>
      </w:r>
      <w:r w:rsidR="00625396">
        <w:t>we did not find the typical social class gap in empowerment</w:t>
      </w:r>
      <w:r w:rsidR="00284790">
        <w:t>.</w:t>
      </w:r>
    </w:p>
    <w:p w14:paraId="3C2D1E4F" w14:textId="030EC948" w:rsidR="008E510D" w:rsidRDefault="00DE5DA8" w:rsidP="00C242A0">
      <w:pPr>
        <w:spacing w:line="480" w:lineRule="auto"/>
        <w:ind w:firstLine="720"/>
      </w:pPr>
      <w:r w:rsidRPr="00ED1C18">
        <w:t>Hypothesis 2</w:t>
      </w:r>
      <w:r w:rsidR="00C242A0">
        <w:t xml:space="preserve"> predicted that the benefits of </w:t>
      </w:r>
      <w:r w:rsidRPr="00ED1C18">
        <w:t>difference-education</w:t>
      </w:r>
      <w:r w:rsidR="00ED1C18">
        <w:t xml:space="preserve"> on comfort with social group difference would extend to </w:t>
      </w:r>
      <w:r w:rsidR="000D1EAA">
        <w:t xml:space="preserve">lower-resourced </w:t>
      </w:r>
      <w:r w:rsidR="00ED1C18">
        <w:t xml:space="preserve">institutions and </w:t>
      </w:r>
      <w:r w:rsidR="00C242A0">
        <w:t>that differen</w:t>
      </w:r>
      <w:r w:rsidR="00A44F0A">
        <w:t>c</w:t>
      </w:r>
      <w:r w:rsidR="00C242A0">
        <w:t xml:space="preserve">e-education </w:t>
      </w:r>
      <w:r w:rsidR="00ED1C18">
        <w:t xml:space="preserve">would uniquely </w:t>
      </w:r>
      <w:r w:rsidR="00C242A0">
        <w:t xml:space="preserve">improve this outcome </w:t>
      </w:r>
      <w:r w:rsidR="00ED1C18">
        <w:t>compared to a social belonging intervention</w:t>
      </w:r>
      <w:r w:rsidR="00C242A0">
        <w:t xml:space="preserve">. Supporting Hypothesis 2, </w:t>
      </w:r>
      <w:r w:rsidR="004566A8" w:rsidRPr="00A44F0A">
        <w:t xml:space="preserve">we found </w:t>
      </w:r>
      <w:r w:rsidRPr="00A44F0A">
        <w:t>that the difference-education intervention, but not the social</w:t>
      </w:r>
      <w:r w:rsidR="00552522" w:rsidRPr="00A44F0A">
        <w:t>-</w:t>
      </w:r>
      <w:r w:rsidRPr="00A44F0A">
        <w:t>belonging intervention, significantly improved comfort with social group difference compared to the control condition. The social</w:t>
      </w:r>
      <w:r w:rsidR="00552522" w:rsidRPr="00A44F0A">
        <w:t>-</w:t>
      </w:r>
      <w:r w:rsidRPr="00A44F0A">
        <w:t xml:space="preserve">belonging intervention did trend towards increasing comfort with </w:t>
      </w:r>
      <w:r w:rsidRPr="00A44F0A">
        <w:lastRenderedPageBreak/>
        <w:t>social group difference relative to the control, but this effect was not statistically significant and was half the size of the effect of the difference-education intervention (</w:t>
      </w:r>
      <w:r w:rsidRPr="00A44F0A">
        <w:rPr>
          <w:i/>
        </w:rPr>
        <w:t>b</w:t>
      </w:r>
      <w:r w:rsidRPr="00A44F0A">
        <w:t xml:space="preserve"> = .16 vs. </w:t>
      </w:r>
      <w:r w:rsidRPr="00A44F0A">
        <w:rPr>
          <w:i/>
        </w:rPr>
        <w:t>b</w:t>
      </w:r>
      <w:r w:rsidRPr="00A44F0A">
        <w:t xml:space="preserve"> = .07</w:t>
      </w:r>
      <w:r w:rsidRPr="002D3949">
        <w:t>).</w:t>
      </w:r>
      <w:r w:rsidRPr="00ED1C18">
        <w:t xml:space="preserve"> </w:t>
      </w:r>
      <w:r w:rsidRPr="002D3949">
        <w:t xml:space="preserve">However, as with GPA, </w:t>
      </w:r>
      <w:r w:rsidR="00A44F0A">
        <w:t xml:space="preserve">the </w:t>
      </w:r>
      <w:r w:rsidRPr="002D3949">
        <w:t xml:space="preserve">difference-education </w:t>
      </w:r>
      <w:r w:rsidR="00A44F0A">
        <w:t xml:space="preserve">intervention </w:t>
      </w:r>
      <w:r w:rsidRPr="002D3949">
        <w:t xml:space="preserve">only </w:t>
      </w:r>
      <w:r w:rsidR="00ED1C18">
        <w:t xml:space="preserve">improved this outcome </w:t>
      </w:r>
      <w:r w:rsidRPr="00ED1C18">
        <w:t xml:space="preserve">for the fall term of the first year and did not persist through to </w:t>
      </w:r>
      <w:r w:rsidR="00A44F0A">
        <w:t>the spring</w:t>
      </w:r>
      <w:r w:rsidRPr="00ED1C18">
        <w:t xml:space="preserve"> term. </w:t>
      </w:r>
      <w:r w:rsidR="00A44F0A">
        <w:t xml:space="preserve">Altogether, these </w:t>
      </w:r>
      <w:r w:rsidR="001F5B8F">
        <w:t>results</w:t>
      </w:r>
      <w:r w:rsidR="00A44F0A">
        <w:t xml:space="preserve"> provide partial </w:t>
      </w:r>
      <w:r w:rsidR="004566A8" w:rsidRPr="002D3949">
        <w:t xml:space="preserve">evidence </w:t>
      </w:r>
      <w:r w:rsidR="00521DCA" w:rsidRPr="002D3949">
        <w:t>th</w:t>
      </w:r>
      <w:r w:rsidR="001737D7" w:rsidRPr="002D3949">
        <w:t>at</w:t>
      </w:r>
      <w:r w:rsidR="006A302B" w:rsidRPr="002D3949">
        <w:t xml:space="preserve"> </w:t>
      </w:r>
      <w:r w:rsidR="00621102" w:rsidRPr="002D3949">
        <w:t xml:space="preserve">the benefits of difference-education for comfort with social group difference extend to </w:t>
      </w:r>
      <w:r w:rsidR="00965C1B">
        <w:t>lower-resourced</w:t>
      </w:r>
      <w:r w:rsidR="00965C1B" w:rsidRPr="002D3949">
        <w:t xml:space="preserve"> </w:t>
      </w:r>
      <w:r w:rsidR="00621102" w:rsidRPr="002D3949">
        <w:t xml:space="preserve">institutions. </w:t>
      </w:r>
    </w:p>
    <w:p w14:paraId="7BA2D032" w14:textId="17253562" w:rsidR="006A302B" w:rsidRDefault="006A302B" w:rsidP="009B0797">
      <w:pPr>
        <w:spacing w:line="480" w:lineRule="auto"/>
        <w:rPr>
          <w:b/>
          <w:bCs/>
        </w:rPr>
      </w:pPr>
      <w:r w:rsidRPr="00A16410">
        <w:rPr>
          <w:b/>
          <w:bCs/>
        </w:rPr>
        <w:t>Theoretical Contribution</w:t>
      </w:r>
    </w:p>
    <w:p w14:paraId="36CC8665" w14:textId="421D4F0B" w:rsidR="00FA7F52" w:rsidRPr="00165A77" w:rsidRDefault="00232D93" w:rsidP="009B0797">
      <w:pPr>
        <w:spacing w:line="480" w:lineRule="auto"/>
        <w:ind w:firstLine="720"/>
      </w:pPr>
      <w:r w:rsidRPr="00232D93">
        <w:t xml:space="preserve">The </w:t>
      </w:r>
      <w:r w:rsidR="003B6FB7">
        <w:t>partial</w:t>
      </w:r>
      <w:r w:rsidR="003B6FB7" w:rsidRPr="00232D93">
        <w:t xml:space="preserve"> </w:t>
      </w:r>
      <w:r w:rsidRPr="00232D93">
        <w:t>support we found for our hypotheses provides important and novel theoretical insights</w:t>
      </w:r>
      <w:r>
        <w:t xml:space="preserve"> </w:t>
      </w:r>
      <w:r w:rsidR="00C15E66">
        <w:t>about</w:t>
      </w:r>
      <w:r w:rsidR="00D34592">
        <w:t xml:space="preserve"> the </w:t>
      </w:r>
      <w:r w:rsidR="005C0671">
        <w:t xml:space="preserve">potential to extend </w:t>
      </w:r>
      <w:r w:rsidR="005B1769">
        <w:t>social</w:t>
      </w:r>
      <w:r w:rsidR="00904F7F">
        <w:t>-</w:t>
      </w:r>
      <w:r w:rsidR="005B1769">
        <w:t>psychological</w:t>
      </w:r>
      <w:r w:rsidR="005C0671">
        <w:t xml:space="preserve"> interventions to </w:t>
      </w:r>
      <w:r w:rsidR="00945BA7">
        <w:t xml:space="preserve">lower-resourced </w:t>
      </w:r>
      <w:r w:rsidR="00A9284E">
        <w:rPr>
          <w:bCs/>
        </w:rPr>
        <w:t>institutions</w:t>
      </w:r>
      <w:r w:rsidR="00C15E66">
        <w:t>.</w:t>
      </w:r>
      <w:r w:rsidR="00376C53">
        <w:t xml:space="preserve"> </w:t>
      </w:r>
      <w:r w:rsidR="00FA7F52">
        <w:t xml:space="preserve">The first phase of </w:t>
      </w:r>
      <w:r w:rsidR="00FA7F52" w:rsidRPr="00165A77">
        <w:t>research</w:t>
      </w:r>
      <w:r w:rsidR="00FA7F52" w:rsidRPr="006C63B5">
        <w:t xml:space="preserve"> </w:t>
      </w:r>
      <w:r w:rsidR="008E510D">
        <w:t>on social</w:t>
      </w:r>
      <w:r w:rsidR="00904F7F">
        <w:t>-</w:t>
      </w:r>
      <w:r w:rsidR="008E510D">
        <w:t xml:space="preserve">psychological interventions </w:t>
      </w:r>
      <w:r w:rsidR="00FA7F52" w:rsidRPr="006C63B5">
        <w:t>focused on e</w:t>
      </w:r>
      <w:r w:rsidR="00FA7F52" w:rsidRPr="00594FF1">
        <w:t>stablishing th</w:t>
      </w:r>
      <w:r w:rsidR="005C0671">
        <w:t xml:space="preserve">at these interventions </w:t>
      </w:r>
      <w:r w:rsidR="005C0671" w:rsidRPr="005B1769">
        <w:rPr>
          <w:i/>
          <w:iCs/>
        </w:rPr>
        <w:t>can</w:t>
      </w:r>
      <w:r w:rsidR="005C0671">
        <w:t xml:space="preserve"> benefit students academically </w:t>
      </w:r>
      <w:r w:rsidR="00FA7F52" w:rsidRPr="00165A77">
        <w:t>(</w:t>
      </w:r>
      <w:r w:rsidR="00B757C2">
        <w:fldChar w:fldCharType="begin" w:fldLock="1"/>
      </w:r>
      <w:r w:rsidR="00B757C2">
        <w:instrText>ADDIN CSL_CITATION {"citationItems":[{"id":"ITEM-1","itemData":{"DOI":"10.1037/rev0000115","author":[{"dropping-particle":"","family":"Walton","given":"G. M.","non-dropping-particle":"","parse-names":false,"suffix":""},{"dropping-particle":"","family":"Wilson","given":"T. D.","non-dropping-particle":"","parse-names":false,"suffix":""}],"container-title":"Psychological Review","id":"ITEM-1","issued":{"date-parts":[["2018"]]},"page":"617-655","title":"Wise interventions: Psychological remedies for social and personal problems","type":"article-journal","volume":"125"},"uris":["http://www.mendeley.com/documents/?uuid=bd542462-5220-46f9-a3c0-5f8bb6a9b144"]}],"mendeley":{"formattedCitation":"(G. M. Walton &amp; Wilson, 2018)","manualFormatting":"Walton &amp; Wilson, 2018)","plainTextFormattedCitation":"(G. M. Walton &amp; Wilson, 2018)","previouslyFormattedCitation":"(G. M. Walton &amp; Wilson, 2018)"},"properties":{"noteIndex":0},"schema":"https://github.com/citation-style-language/schema/raw/master/csl-citation.json"}</w:instrText>
      </w:r>
      <w:r w:rsidR="00B757C2">
        <w:fldChar w:fldCharType="separate"/>
      </w:r>
      <w:r w:rsidR="00B757C2" w:rsidRPr="00B757C2">
        <w:rPr>
          <w:noProof/>
        </w:rPr>
        <w:t>Walton &amp; Wilson, 2018)</w:t>
      </w:r>
      <w:r w:rsidR="00B757C2">
        <w:fldChar w:fldCharType="end"/>
      </w:r>
      <w:r w:rsidR="00FA7F52" w:rsidRPr="00165A77">
        <w:t xml:space="preserve">. </w:t>
      </w:r>
      <w:r w:rsidR="006179BC">
        <w:t xml:space="preserve">Now that </w:t>
      </w:r>
      <w:r w:rsidR="001D4434">
        <w:t xml:space="preserve">the </w:t>
      </w:r>
      <w:r w:rsidR="005C0671">
        <w:t>benefits</w:t>
      </w:r>
      <w:r w:rsidR="006179BC">
        <w:t xml:space="preserve"> of </w:t>
      </w:r>
      <w:r w:rsidR="00172789">
        <w:t xml:space="preserve">social-psychological </w:t>
      </w:r>
      <w:r w:rsidR="006179BC">
        <w:t>i</w:t>
      </w:r>
      <w:r w:rsidR="00582800">
        <w:t>n</w:t>
      </w:r>
      <w:r w:rsidR="006179BC">
        <w:t>terventions</w:t>
      </w:r>
      <w:r w:rsidR="005C0671">
        <w:t xml:space="preserve"> have been documented, </w:t>
      </w:r>
      <w:r w:rsidR="005D15E0">
        <w:t xml:space="preserve">in the </w:t>
      </w:r>
      <w:r w:rsidR="00407A2D">
        <w:t xml:space="preserve">second phase, </w:t>
      </w:r>
      <w:r w:rsidR="00CF336A" w:rsidRPr="00165A77">
        <w:t>it is</w:t>
      </w:r>
      <w:r w:rsidR="005C0671">
        <w:t xml:space="preserve"> </w:t>
      </w:r>
      <w:r w:rsidR="00CF336A" w:rsidRPr="00165A77">
        <w:t>critical to uncover the contextual factors that facilitate or hinder the</w:t>
      </w:r>
      <w:r w:rsidR="006179BC">
        <w:t>ir</w:t>
      </w:r>
      <w:r w:rsidR="00CF336A" w:rsidRPr="00165A77">
        <w:t xml:space="preserve"> efficacy. </w:t>
      </w:r>
      <w:r w:rsidR="006A302B" w:rsidRPr="00165A77">
        <w:t>The current study is the first to examine whether the previously observed benefits of difference-education</w:t>
      </w:r>
      <w:r w:rsidR="00CF336A" w:rsidRPr="00165A77">
        <w:t xml:space="preserve"> in </w:t>
      </w:r>
      <w:r w:rsidR="00E57E84">
        <w:t xml:space="preserve">higher-resourced </w:t>
      </w:r>
      <w:r w:rsidR="00C90632">
        <w:t xml:space="preserve">institutions </w:t>
      </w:r>
      <w:r w:rsidR="006A302B" w:rsidRPr="00165A77">
        <w:t xml:space="preserve">extend to </w:t>
      </w:r>
      <w:r w:rsidR="00A9284E">
        <w:rPr>
          <w:bCs/>
        </w:rPr>
        <w:t>institutions</w:t>
      </w:r>
      <w:r w:rsidR="00A04714">
        <w:rPr>
          <w:bCs/>
        </w:rPr>
        <w:t xml:space="preserve"> that have fewer resources</w:t>
      </w:r>
      <w:r w:rsidR="00FA7F52" w:rsidRPr="00165A77">
        <w:t xml:space="preserve">. </w:t>
      </w:r>
      <w:r w:rsidR="004566A8">
        <w:t xml:space="preserve">It is important to understand how effective these interventions are in </w:t>
      </w:r>
      <w:r w:rsidR="00A4298F">
        <w:t xml:space="preserve">lower-resourced </w:t>
      </w:r>
      <w:r w:rsidR="00A9284E">
        <w:rPr>
          <w:bCs/>
        </w:rPr>
        <w:t>institutions</w:t>
      </w:r>
      <w:r w:rsidR="00FA7F52" w:rsidRPr="00165A77">
        <w:t xml:space="preserve"> </w:t>
      </w:r>
      <w:r w:rsidR="004566A8">
        <w:t xml:space="preserve">because </w:t>
      </w:r>
      <w:r w:rsidR="00A04714">
        <w:t xml:space="preserve">these </w:t>
      </w:r>
      <w:r w:rsidR="00E822A1">
        <w:t>institutions</w:t>
      </w:r>
      <w:r w:rsidR="00A04714">
        <w:t xml:space="preserve"> are likely to have both more structural barriers and fewer psychological barriers compared to higher-resourced institutions. </w:t>
      </w:r>
      <w:r w:rsidR="005D15E0">
        <w:t>E</w:t>
      </w:r>
      <w:r w:rsidR="00FA7F52" w:rsidRPr="00165A77">
        <w:t xml:space="preserve">xamining difference-education in </w:t>
      </w:r>
      <w:r w:rsidR="00D16142">
        <w:t>lower-resourced</w:t>
      </w:r>
      <w:r w:rsidR="00D16142" w:rsidRPr="00165A77">
        <w:t xml:space="preserve"> </w:t>
      </w:r>
      <w:r w:rsidR="00A9284E">
        <w:rPr>
          <w:bCs/>
        </w:rPr>
        <w:t>institutions</w:t>
      </w:r>
      <w:r w:rsidR="00FA7F52" w:rsidRPr="00165A77">
        <w:t xml:space="preserve"> can</w:t>
      </w:r>
      <w:r w:rsidR="005D15E0">
        <w:t xml:space="preserve"> therefore</w:t>
      </w:r>
      <w:r w:rsidR="00FA7F52" w:rsidRPr="00165A77">
        <w:t xml:space="preserve"> help </w:t>
      </w:r>
      <w:r w:rsidR="00407A2D">
        <w:t>to</w:t>
      </w:r>
      <w:r w:rsidR="00A04714">
        <w:t xml:space="preserve"> begin to</w:t>
      </w:r>
      <w:r w:rsidR="00407A2D">
        <w:t xml:space="preserve"> uncover how </w:t>
      </w:r>
      <w:r w:rsidR="00A04714">
        <w:t xml:space="preserve">and to what extent </w:t>
      </w:r>
      <w:r w:rsidR="00FA7F52" w:rsidRPr="00165A77">
        <w:t xml:space="preserve">these contextual </w:t>
      </w:r>
      <w:r w:rsidR="001B6992" w:rsidRPr="00165A77">
        <w:t>differences</w:t>
      </w:r>
      <w:r w:rsidR="00FA7F52" w:rsidRPr="00165A77">
        <w:t xml:space="preserve"> </w:t>
      </w:r>
      <w:r w:rsidR="00407A2D">
        <w:t xml:space="preserve">impact </w:t>
      </w:r>
      <w:r w:rsidR="00FA7F52" w:rsidRPr="00165A77">
        <w:t xml:space="preserve">the </w:t>
      </w:r>
      <w:r w:rsidR="006179BC">
        <w:t xml:space="preserve">intervention’s </w:t>
      </w:r>
      <w:r w:rsidR="00FA7F52" w:rsidRPr="00165A77">
        <w:t>efficacy.</w:t>
      </w:r>
    </w:p>
    <w:p w14:paraId="065252D9" w14:textId="796E2199" w:rsidR="00FA7F52" w:rsidRPr="003470CD" w:rsidRDefault="00794798" w:rsidP="009B0797">
      <w:pPr>
        <w:spacing w:line="480" w:lineRule="auto"/>
        <w:ind w:firstLine="720"/>
      </w:pPr>
      <w:r w:rsidRPr="003470CD">
        <w:t>Our findings suggest that the</w:t>
      </w:r>
      <w:r w:rsidR="00FA7F52" w:rsidRPr="003470CD">
        <w:t xml:space="preserve"> </w:t>
      </w:r>
      <w:r w:rsidRPr="003470CD">
        <w:t>context</w:t>
      </w:r>
      <w:r w:rsidR="001527A1" w:rsidRPr="003470CD">
        <w:t xml:space="preserve"> of the intervention (i.e., </w:t>
      </w:r>
      <w:r w:rsidR="00CE4FF9" w:rsidRPr="003470CD">
        <w:t>financial resources available</w:t>
      </w:r>
      <w:r w:rsidR="008C08F1" w:rsidRPr="003470CD">
        <w:t>) matters</w:t>
      </w:r>
      <w:r w:rsidR="004566A8" w:rsidRPr="003470CD">
        <w:t xml:space="preserve">. </w:t>
      </w:r>
      <w:r w:rsidR="00241657" w:rsidRPr="003470CD">
        <w:t xml:space="preserve"> </w:t>
      </w:r>
      <w:r w:rsidR="00FA7F52" w:rsidRPr="003470CD">
        <w:t xml:space="preserve">Consider the different effects that we found for academic </w:t>
      </w:r>
      <w:r w:rsidR="008E510D" w:rsidRPr="003470CD">
        <w:t>performance</w:t>
      </w:r>
      <w:r w:rsidR="00A52DEF" w:rsidRPr="003470CD">
        <w:t xml:space="preserve"> and</w:t>
      </w:r>
      <w:r w:rsidR="008E510D" w:rsidRPr="003470CD">
        <w:t xml:space="preserve"> comfort with social group difference</w:t>
      </w:r>
      <w:r w:rsidR="00B92EAE" w:rsidRPr="003470CD">
        <w:t xml:space="preserve"> in </w:t>
      </w:r>
      <w:r w:rsidR="00623B59" w:rsidRPr="003470CD">
        <w:t xml:space="preserve">higher-resourced </w:t>
      </w:r>
      <w:r w:rsidR="001737D7" w:rsidRPr="003470CD">
        <w:t xml:space="preserve">compared to </w:t>
      </w:r>
      <w:r w:rsidR="00623B59" w:rsidRPr="003470CD">
        <w:t xml:space="preserve">lower-resourced </w:t>
      </w:r>
      <w:r w:rsidR="000F2924" w:rsidRPr="003470CD">
        <w:lastRenderedPageBreak/>
        <w:t>institutions</w:t>
      </w:r>
      <w:r w:rsidR="00FA7F52" w:rsidRPr="003470CD">
        <w:t xml:space="preserve">. </w:t>
      </w:r>
      <w:r w:rsidR="005B1769" w:rsidRPr="003470CD">
        <w:t xml:space="preserve">In </w:t>
      </w:r>
      <w:r w:rsidR="00055FDC" w:rsidRPr="003470CD">
        <w:t xml:space="preserve">higher-resourced </w:t>
      </w:r>
      <w:r w:rsidR="005B1769" w:rsidRPr="003470CD">
        <w:t xml:space="preserve">institutions, </w:t>
      </w:r>
      <w:r w:rsidR="004E2AA7" w:rsidRPr="003470CD">
        <w:t xml:space="preserve">previous research has </w:t>
      </w:r>
      <w:r w:rsidR="00B92EAE" w:rsidRPr="003470CD">
        <w:t xml:space="preserve">found that </w:t>
      </w:r>
      <w:r w:rsidR="005B1769" w:rsidRPr="003470CD">
        <w:t xml:space="preserve">difference-education’s </w:t>
      </w:r>
      <w:r w:rsidR="00AD1331" w:rsidRPr="003470CD">
        <w:t xml:space="preserve">benefits for </w:t>
      </w:r>
      <w:r w:rsidR="00B92EAE" w:rsidRPr="003470CD">
        <w:t>academic</w:t>
      </w:r>
      <w:r w:rsidR="00AD1331" w:rsidRPr="003470CD">
        <w:t xml:space="preserve"> </w:t>
      </w:r>
      <w:r w:rsidR="00BA78F2" w:rsidRPr="003470CD">
        <w:t xml:space="preserve">performance </w:t>
      </w:r>
      <w:r w:rsidR="00AD1331" w:rsidRPr="003470CD">
        <w:t>and comfort with social group difference</w:t>
      </w:r>
      <w:r w:rsidR="00B92EAE" w:rsidRPr="003470CD">
        <w:t xml:space="preserve"> persist </w:t>
      </w:r>
      <w:r w:rsidR="005B1769" w:rsidRPr="003470CD">
        <w:t>until the end of</w:t>
      </w:r>
      <w:r w:rsidR="00B92EAE" w:rsidRPr="003470CD">
        <w:t xml:space="preserve"> college</w:t>
      </w:r>
      <w:r w:rsidR="008D5363" w:rsidRPr="003470CD">
        <w:t xml:space="preserve"> </w:t>
      </w:r>
      <w:r w:rsidR="008D5363" w:rsidRPr="003470CD">
        <w:fldChar w:fldCharType="begin" w:fldLock="1"/>
      </w:r>
      <w:r w:rsidR="001F561D" w:rsidRPr="003470CD">
        <w:instrText>ADDIN CSL_CITATION {"citationItems":[{"id":"ITEM-1","itemData":{"abstract":"Difference-education interventions provide a contextual theory of difference, or an understanding that social group differences come from participating in and adapting to diverse sociocultural contexts. At two selective colleges, we delivered difference-education interventions during the college transition and examined the long-term academic and intergroup outcomes. Nearly four years later, we found that first-generation students who received one of these two difference-education interventions earned higher grades and were more likely to attain honors than those in the control condition. Based on an end-of-college survey conducted with students at one of the two universities, we also found that both first-generation and continuing-generation students showed greater comfort with social group difference compared to students in the control condition. Our results contribute to the literature on intervention science by demonstrating for the first time that teaching first-generation students a contextual theory of difference can provide long-term academic benefits that persist until graduation. This work also provides evidence that that difference-education can improve an additional important set of outcomes (i.e., intergroup skills and intragroup pride).","author":[{"dropping-particle":"","family":"Townsend","given":"Sarah S. M.","non-dropping-particle":"","parse-names":false,"suffix":""},{"dropping-particle":"","family":"Stephens","given":"Nicole M.","non-dropping-particle":"","parse-names":false,"suffix":""},{"dropping-particle":"","family":"Hamedani","given":"M.G.","non-dropping-particle":"","parse-names":false,"suffix":""}],"container-title":"Personality and Social Psychology Bulletin","id":"ITEM-1","issued":{"date-parts":[["0"]]},"title":"Difference-education improves first-generation students' grades throughout college and increases enrollment in diversity courses","type":"article-journal"},"uris":["http://www.mendeley.com/documents/?uuid=2a1812c0-e69f-4079-9d17-3cde295ee3d4"]}],"mendeley":{"formattedCitation":"(Townsend et al., n.d.-b)","manualFormatting":"(Townsend et al., in press)","plainTextFormattedCitation":"(Townsend et al., n.d.-b)","previouslyFormattedCitation":"(Townsend et al., n.d.-b)"},"properties":{"noteIndex":0},"schema":"https://github.com/citation-style-language/schema/raw/master/csl-citation.json"}</w:instrText>
      </w:r>
      <w:r w:rsidR="008D5363" w:rsidRPr="003470CD">
        <w:fldChar w:fldCharType="separate"/>
      </w:r>
      <w:r w:rsidR="00D071F5" w:rsidRPr="003470CD">
        <w:rPr>
          <w:noProof/>
        </w:rPr>
        <w:t>(Townsend et al.,</w:t>
      </w:r>
      <w:r w:rsidR="002874BE" w:rsidRPr="003470CD">
        <w:rPr>
          <w:noProof/>
        </w:rPr>
        <w:t xml:space="preserve"> </w:t>
      </w:r>
      <w:r w:rsidR="00AF03FF" w:rsidRPr="003470CD">
        <w:rPr>
          <w:noProof/>
        </w:rPr>
        <w:t>2021</w:t>
      </w:r>
      <w:r w:rsidR="00D071F5" w:rsidRPr="003470CD">
        <w:rPr>
          <w:noProof/>
        </w:rPr>
        <w:t>)</w:t>
      </w:r>
      <w:r w:rsidR="008D5363" w:rsidRPr="003470CD">
        <w:fldChar w:fldCharType="end"/>
      </w:r>
      <w:r w:rsidR="008E510D" w:rsidRPr="003470CD">
        <w:t xml:space="preserve">. </w:t>
      </w:r>
      <w:r w:rsidR="00B92EAE" w:rsidRPr="003470CD">
        <w:t xml:space="preserve">In contrast, </w:t>
      </w:r>
      <w:r w:rsidR="00235904" w:rsidRPr="003470CD">
        <w:t>we found that</w:t>
      </w:r>
      <w:r w:rsidR="005B1769" w:rsidRPr="003470CD">
        <w:t xml:space="preserve"> in </w:t>
      </w:r>
      <w:r w:rsidR="00134013" w:rsidRPr="003470CD">
        <w:t xml:space="preserve">lower-resourced </w:t>
      </w:r>
      <w:r w:rsidR="00A9284E" w:rsidRPr="003470CD">
        <w:t>institutions</w:t>
      </w:r>
      <w:r w:rsidR="00B92EAE" w:rsidRPr="003470CD">
        <w:t xml:space="preserve">, the </w:t>
      </w:r>
      <w:r w:rsidR="00AD1331" w:rsidRPr="003470CD">
        <w:t xml:space="preserve">effects for both of these outcomes </w:t>
      </w:r>
      <w:r w:rsidR="00B92EAE" w:rsidRPr="003470CD">
        <w:t xml:space="preserve">did not persist beyond the </w:t>
      </w:r>
      <w:r w:rsidR="00FA7F52" w:rsidRPr="003470CD">
        <w:t>first term</w:t>
      </w:r>
      <w:r w:rsidR="006179BC" w:rsidRPr="003470CD">
        <w:t xml:space="preserve">. </w:t>
      </w:r>
      <w:r w:rsidR="00FD464B" w:rsidRPr="003470CD">
        <w:t xml:space="preserve">This finding </w:t>
      </w:r>
      <w:r w:rsidR="00611A2C" w:rsidRPr="003470CD">
        <w:t>is</w:t>
      </w:r>
      <w:r w:rsidR="00FA7F52" w:rsidRPr="003470CD">
        <w:t xml:space="preserve"> theoretically important</w:t>
      </w:r>
      <w:r w:rsidR="00FD464B" w:rsidRPr="003470CD">
        <w:t xml:space="preserve"> because it </w:t>
      </w:r>
      <w:r w:rsidR="00FA7F52" w:rsidRPr="003470CD">
        <w:t>suggest</w:t>
      </w:r>
      <w:r w:rsidR="00611A2C" w:rsidRPr="003470CD">
        <w:t>s</w:t>
      </w:r>
      <w:r w:rsidR="00FA7F52" w:rsidRPr="003470CD">
        <w:t xml:space="preserve"> that </w:t>
      </w:r>
      <w:r w:rsidR="00A836AE" w:rsidRPr="003470CD">
        <w:t xml:space="preserve">difference-education’s </w:t>
      </w:r>
      <w:r w:rsidR="00FD464B" w:rsidRPr="003470CD">
        <w:t>benefits</w:t>
      </w:r>
      <w:r w:rsidR="002B75B4" w:rsidRPr="003470CD">
        <w:t xml:space="preserve"> </w:t>
      </w:r>
      <w:r w:rsidR="00F32F67" w:rsidRPr="003470CD">
        <w:t xml:space="preserve">persist </w:t>
      </w:r>
      <w:r w:rsidR="00A836AE" w:rsidRPr="003470CD">
        <w:t>less</w:t>
      </w:r>
      <w:r w:rsidR="00AD1331" w:rsidRPr="003470CD">
        <w:t xml:space="preserve"> </w:t>
      </w:r>
      <w:r w:rsidR="00A836AE" w:rsidRPr="003470CD">
        <w:t xml:space="preserve">in </w:t>
      </w:r>
      <w:r w:rsidR="001D476A" w:rsidRPr="003470CD">
        <w:t>lower-resourced</w:t>
      </w:r>
      <w:r w:rsidR="00A9284E" w:rsidRPr="003470CD">
        <w:t xml:space="preserve"> </w:t>
      </w:r>
      <w:r w:rsidR="002B75B4" w:rsidRPr="003470CD">
        <w:t xml:space="preserve">compared to </w:t>
      </w:r>
      <w:r w:rsidR="00F84851" w:rsidRPr="003470CD">
        <w:t xml:space="preserve">higher-resourced </w:t>
      </w:r>
      <w:r w:rsidR="00C90632" w:rsidRPr="003470CD">
        <w:t>institutions</w:t>
      </w:r>
      <w:r w:rsidR="002B75B4" w:rsidRPr="003470CD">
        <w:t>.</w:t>
      </w:r>
      <w:r w:rsidR="002B75B4" w:rsidRPr="00A04714">
        <w:t xml:space="preserve"> </w:t>
      </w:r>
      <w:r w:rsidR="00AD1331" w:rsidRPr="00A04714">
        <w:t>Consistent with the literature on “intervention fade</w:t>
      </w:r>
      <w:r w:rsidR="00AD1331">
        <w:t xml:space="preserve">-out,” which </w:t>
      </w:r>
      <w:r w:rsidR="00DE5DA8">
        <w:t xml:space="preserve">highlights </w:t>
      </w:r>
      <w:r w:rsidR="00AD1331">
        <w:t xml:space="preserve">the key role of institutional constraints and opportunities in the educational context </w:t>
      </w:r>
      <w:r w:rsidR="00AD1331">
        <w:fldChar w:fldCharType="begin" w:fldLock="1"/>
      </w:r>
      <w:r w:rsidR="00AD1331">
        <w:instrText>ADDIN CSL_CITATION {"citationItems":[{"id":"ITEM-1","itemData":{"DOI":"10.1080/19345747.2016.1232459","ISSN":"19345739","abstract":"Many interventions targeting cognitive skills or socioemotional skills and behaviors demonstrate initially promising but then quickly disappearing impacts. Our article seeks to identify the key features of interventions, as well as the characteristics and environments of the children and adolescents who participate in them, that can be expected to sustain persistently beneficial program impacts. We describe three such processes: skill-building, foot-in-the-door and sustaining environments. We argue that skill-building interventions should target “trifecta” skills—ones that are malleable, fundamental, and would not have developed eventually in the absence of the intervention. Successful foot-in-the-door interventions equip a child with the right skills or capacities at the right time to avoid imminent risks (e.g., grade failure or teen drinking) or seize emerging opportunities (e.g., entry into honors classes). The sustaining environments perspective views high quality of environments subsequent to the completion of the intervention as crucial for sustaining earlier skill gains. These three perspectives generate both complementary and competing hypotheses regarding the nature, timing, and targeting of interventions that generate enduring impacts.","author":[{"dropping-particle":"","family":"Bailey","given":"Drew","non-dropping-particle":"","parse-names":false,"suffix":""},{"dropping-particle":"","family":"Duncan","given":"Greg J.","non-dropping-particle":"","parse-names":false,"suffix":""},{"dropping-particle":"","family":"Odgers","given":"Candice L.","non-dropping-particle":"","parse-names":false,"suffix":""},{"dropping-particle":"","family":"Yu","given":"Winnie","non-dropping-particle":"","parse-names":false,"suffix":""}],"container-title":"Journal of Research on Educational Effectiveness","id":"ITEM-1","issue":"1","issued":{"date-parts":[["2017"]]},"page":"7-39","publisher":"Taylor &amp; Francis","title":"Persistence and Fadeout in the Impacts of Child and Adolescent Interventions","type":"article-journal","volume":"10"},"uris":["http://www.mendeley.com/documents/?uuid=d9c851d0-9764-4aa3-bfff-43dd4d98d05f"]}],"mendeley":{"formattedCitation":"(D. Bailey et al., 2017)","manualFormatting":"(Bailey et al., 2017;","plainTextFormattedCitation":"(D. Bailey et al., 2017)","previouslyFormattedCitation":"(D. Bailey et al., 2017)"},"properties":{"noteIndex":0},"schema":"https://github.com/citation-style-language/schema/raw/master/csl-citation.json"}</w:instrText>
      </w:r>
      <w:r w:rsidR="00AD1331">
        <w:fldChar w:fldCharType="separate"/>
      </w:r>
      <w:r w:rsidR="00AD1331" w:rsidRPr="00C62000">
        <w:rPr>
          <w:noProof/>
        </w:rPr>
        <w:t>(Bailey et al., 2017</w:t>
      </w:r>
      <w:r w:rsidR="00CE5B11">
        <w:rPr>
          <w:noProof/>
        </w:rPr>
        <w:t>, 2020</w:t>
      </w:r>
      <w:r w:rsidR="00AD1331">
        <w:fldChar w:fldCharType="end"/>
      </w:r>
      <w:r w:rsidR="003470CD">
        <w:t>)</w:t>
      </w:r>
      <w:r w:rsidR="00AD1331">
        <w:t>, w</w:t>
      </w:r>
      <w:r w:rsidR="00FD464B">
        <w:t xml:space="preserve">e </w:t>
      </w:r>
      <w:r w:rsidR="00AD1331">
        <w:t>suggest</w:t>
      </w:r>
      <w:r w:rsidR="00FD464B">
        <w:t xml:space="preserve"> that </w:t>
      </w:r>
      <w:r w:rsidR="00AD1331">
        <w:t xml:space="preserve">one reason </w:t>
      </w:r>
      <w:r w:rsidR="00A52DEF">
        <w:t>fade</w:t>
      </w:r>
      <w:r w:rsidR="00AD1331">
        <w:t>-</w:t>
      </w:r>
      <w:r w:rsidR="00A52DEF">
        <w:t xml:space="preserve">out is more likely to occur in </w:t>
      </w:r>
      <w:r w:rsidR="00D50C50">
        <w:t xml:space="preserve">lower-resourced </w:t>
      </w:r>
      <w:r w:rsidR="00AD1331">
        <w:t xml:space="preserve">compared to </w:t>
      </w:r>
      <w:r w:rsidR="00D50C50">
        <w:t xml:space="preserve">higher-resourced </w:t>
      </w:r>
      <w:r w:rsidR="00A52DEF">
        <w:t xml:space="preserve">institutions </w:t>
      </w:r>
      <w:r w:rsidR="00AD1331">
        <w:t xml:space="preserve">is </w:t>
      </w:r>
      <w:r w:rsidR="002B75B4" w:rsidRPr="003470CD">
        <w:t xml:space="preserve">because </w:t>
      </w:r>
      <w:r w:rsidR="006179BC" w:rsidRPr="003470CD">
        <w:t xml:space="preserve">first-generation </w:t>
      </w:r>
      <w:r w:rsidR="002B75B4" w:rsidRPr="003470CD">
        <w:t>students face far more structural</w:t>
      </w:r>
      <w:r w:rsidR="001B6992" w:rsidRPr="003470CD">
        <w:t xml:space="preserve"> </w:t>
      </w:r>
      <w:r w:rsidR="00BA78F2" w:rsidRPr="003470CD">
        <w:t xml:space="preserve">barriers </w:t>
      </w:r>
      <w:r w:rsidR="002B75B4" w:rsidRPr="003470CD">
        <w:t>(e.g.,</w:t>
      </w:r>
      <w:r w:rsidR="001B6992" w:rsidRPr="003470CD">
        <w:t xml:space="preserve"> financial constraints)</w:t>
      </w:r>
      <w:r w:rsidR="002B75B4" w:rsidRPr="003470CD">
        <w:t xml:space="preserve"> </w:t>
      </w:r>
      <w:r w:rsidR="00AD1331" w:rsidRPr="003470CD">
        <w:t xml:space="preserve">in these settings. </w:t>
      </w:r>
      <w:r w:rsidR="00540A96" w:rsidRPr="003470CD">
        <w:t>Our</w:t>
      </w:r>
      <w:r w:rsidR="002B75B4" w:rsidRPr="003470CD">
        <w:t xml:space="preserve"> findings suggest that </w:t>
      </w:r>
      <w:r w:rsidR="008E510D" w:rsidRPr="003470CD">
        <w:t>social</w:t>
      </w:r>
      <w:r w:rsidR="00904F7F" w:rsidRPr="003470CD">
        <w:t>-</w:t>
      </w:r>
      <w:r w:rsidR="008E510D" w:rsidRPr="003470CD">
        <w:t xml:space="preserve">psychological </w:t>
      </w:r>
      <w:r w:rsidR="002B75B4" w:rsidRPr="003470CD">
        <w:t xml:space="preserve">interventions in </w:t>
      </w:r>
      <w:r w:rsidR="00E84AD9" w:rsidRPr="003470CD">
        <w:t xml:space="preserve">lower-resourced </w:t>
      </w:r>
      <w:r w:rsidR="00A9284E" w:rsidRPr="003470CD">
        <w:t>institutions</w:t>
      </w:r>
      <w:r w:rsidR="002B75B4" w:rsidRPr="003470CD">
        <w:t xml:space="preserve"> may need </w:t>
      </w:r>
      <w:r w:rsidR="00A836AE" w:rsidRPr="003470CD">
        <w:t>“</w:t>
      </w:r>
      <w:r w:rsidR="002B75B4" w:rsidRPr="003470CD">
        <w:t>booster</w:t>
      </w:r>
      <w:r w:rsidR="00A836AE" w:rsidRPr="003470CD">
        <w:t>”</w:t>
      </w:r>
      <w:r w:rsidR="001B6992" w:rsidRPr="003470CD">
        <w:t xml:space="preserve"> interventions to help</w:t>
      </w:r>
      <w:r w:rsidR="002B75B4" w:rsidRPr="003470CD">
        <w:t xml:space="preserve"> maintain the message</w:t>
      </w:r>
      <w:r w:rsidR="001B6992" w:rsidRPr="003470CD">
        <w:t xml:space="preserve"> in the face of these structural </w:t>
      </w:r>
      <w:r w:rsidR="00BA78F2" w:rsidRPr="003470CD">
        <w:t>barriers</w:t>
      </w:r>
      <w:r w:rsidR="002B75B4" w:rsidRPr="003470CD">
        <w:t>. Alternativel</w:t>
      </w:r>
      <w:r w:rsidR="001B6992" w:rsidRPr="003470CD">
        <w:t xml:space="preserve">y, </w:t>
      </w:r>
      <w:r w:rsidR="00A52DEF" w:rsidRPr="003470CD">
        <w:t>social</w:t>
      </w:r>
      <w:r w:rsidR="00904F7F" w:rsidRPr="003470CD">
        <w:t>-</w:t>
      </w:r>
      <w:r w:rsidR="00A52DEF" w:rsidRPr="003470CD">
        <w:t>psychological</w:t>
      </w:r>
      <w:r w:rsidR="001B6992" w:rsidRPr="003470CD">
        <w:t xml:space="preserve"> interventions </w:t>
      </w:r>
      <w:r w:rsidR="004B355A" w:rsidRPr="003470CD">
        <w:t xml:space="preserve">in these contexts </w:t>
      </w:r>
      <w:r w:rsidR="002B75B4" w:rsidRPr="003470CD">
        <w:t xml:space="preserve">may be most effective when delivered in tandem with other types of structural interventions (e.g., providing money for meeting basic needs and/or paying for tuition; see </w:t>
      </w:r>
      <w:r w:rsidR="00B757C2" w:rsidRPr="003470CD">
        <w:fldChar w:fldCharType="begin" w:fldLock="1"/>
      </w:r>
      <w:r w:rsidR="000524DD" w:rsidRPr="003470CD">
        <w:instrText>ADDIN CSL_CITATION {"citationItems":[{"id":"ITEM-1","itemData":{"DOI":"10.1037/a0029028","ISBN":"0033-295X","ISSN":"0033295X","PMID":"23088339","abstract":"The literature on social class disparities in health and education contains 2 underlying, yet often opposed, models of behavior: the individual model and the structural model. These models refer to largely unacknowledged assumptions about the sources of human behavior that are foundational to research and interventions. Our review and theoretical integration proposes that, in contrast to how the 2 models are typically represented, they are not opposed, but instead they are complementary sets of understandings that inform and extend each other. Further, we elaborate the theoretical rationale and predictions for a third model: the sociocultural self model of behavior. This model incorporates and extends key tenets of the individual and structural models. First, the sociocultural self model conceptualizes individual characteristics (e.g., skills) and structural conditions (e.g., access to resources) as interdependent forces that mutually constitute each other and that are best understood together. Second, the sociocultural self model recognizes that both individual characteristics and structural conditions indirectly influence behavior through the selves that emerge in the situation. These selves are malleable psychological states that are a product of the ongoing mutual constitution of individuals and structures and serve to guide people's behavior by systematically shaping how people construe situations. The theoretical foundation of the sociocultural self model lays the groundwork for a more complete understanding of behavior and provides new tools for developing interventions that will reduce social class disparities in health and education. The model predicts that intervention efforts will be more effective at producing sustained behavior change when (a) current selves are congruent, rather than incongruent, with the desired behavior and (b) individual characteristics and structural conditions provide ongoing support for the selves that are necessary to support the desired behavior. (PsycINFO Database Record (c) 2012 APA, all rights reserved).","author":[{"dropping-particle":"","family":"Stephens","given":"Nicole M.","non-dropping-particle":"","parse-names":false,"suffix":""},{"dropping-particle":"","family":"Markus","given":"Hazel Rose","non-dropping-particle":"","parse-names":false,"suffix":""},{"dropping-particle":"","family":"Fryberg","given":"Stephanie A.","non-dropping-particle":"","parse-names":false,"suffix":""}],"container-title":"Psychological Review","id":"ITEM-1","issued":{"date-parts":[["2012"]]},"page":"723-744","title":"Social class disparities in health and education: Reducing inequality by applying a sociocultural self model of behavior","type":"article-journal","volume":"119"},"uris":["http://www.mendeley.com/documents/?uuid=11a61bd4-5d0c-4599-9c7c-2c332ced7430"]}],"mendeley":{"formattedCitation":"(Nicole M. Stephens, Markus, et al., 2012)","manualFormatting":"Stephens et al., 2012)","plainTextFormattedCitation":"(Nicole M. Stephens, Markus, et al., 2012)","previouslyFormattedCitation":"(Nicole M. Stephens, Markus, et al., 2012)"},"properties":{"noteIndex":0},"schema":"https://github.com/citation-style-language/schema/raw/master/csl-citation.json"}</w:instrText>
      </w:r>
      <w:r w:rsidR="00B757C2" w:rsidRPr="003470CD">
        <w:fldChar w:fldCharType="separate"/>
      </w:r>
      <w:r w:rsidR="00B757C2" w:rsidRPr="003470CD">
        <w:rPr>
          <w:noProof/>
        </w:rPr>
        <w:t>Stephens</w:t>
      </w:r>
      <w:r w:rsidR="009A4BCA" w:rsidRPr="003470CD">
        <w:rPr>
          <w:noProof/>
        </w:rPr>
        <w:t>, Markus, &amp; Fryberg</w:t>
      </w:r>
      <w:r w:rsidR="00B757C2" w:rsidRPr="003470CD">
        <w:rPr>
          <w:noProof/>
        </w:rPr>
        <w:t>, 2012)</w:t>
      </w:r>
      <w:r w:rsidR="00B757C2" w:rsidRPr="003470CD">
        <w:fldChar w:fldCharType="end"/>
      </w:r>
      <w:r w:rsidR="00AC4DB0" w:rsidRPr="003470CD">
        <w:t>.</w:t>
      </w:r>
    </w:p>
    <w:p w14:paraId="41353AA4" w14:textId="0946A0D4" w:rsidR="005D15E0" w:rsidRPr="003470CD" w:rsidRDefault="00A52DEF" w:rsidP="009B0797">
      <w:pPr>
        <w:spacing w:line="480" w:lineRule="auto"/>
        <w:ind w:firstLine="720"/>
      </w:pPr>
      <w:r w:rsidRPr="003470CD">
        <w:t xml:space="preserve">Next, consider the different effects that we found for empowerment in </w:t>
      </w:r>
      <w:r w:rsidR="00812C39" w:rsidRPr="003470CD">
        <w:t xml:space="preserve">higher-resourced </w:t>
      </w:r>
      <w:r w:rsidRPr="003470CD">
        <w:t xml:space="preserve">compared to </w:t>
      </w:r>
      <w:r w:rsidR="00812C39" w:rsidRPr="003470CD">
        <w:t xml:space="preserve">lower-resourced </w:t>
      </w:r>
      <w:r w:rsidRPr="003470CD">
        <w:t xml:space="preserve">institutions. </w:t>
      </w:r>
      <w:r w:rsidR="00837A41" w:rsidRPr="003470CD">
        <w:t>I</w:t>
      </w:r>
      <w:r w:rsidR="00B92EAE" w:rsidRPr="003470CD">
        <w:t xml:space="preserve">n </w:t>
      </w:r>
      <w:r w:rsidR="00A82506" w:rsidRPr="003470CD">
        <w:t xml:space="preserve">higher-resourced </w:t>
      </w:r>
      <w:r w:rsidR="00C90632" w:rsidRPr="003470CD">
        <w:t>institutions</w:t>
      </w:r>
      <w:r w:rsidR="00B92EAE" w:rsidRPr="003470CD">
        <w:t xml:space="preserve">, </w:t>
      </w:r>
      <w:r w:rsidR="004E2AA7" w:rsidRPr="003470CD">
        <w:t xml:space="preserve">previous </w:t>
      </w:r>
      <w:r w:rsidR="001D4E51" w:rsidRPr="003470CD">
        <w:t>research</w:t>
      </w:r>
      <w:r w:rsidR="004E2AA7" w:rsidRPr="003470CD">
        <w:t xml:space="preserve"> has found</w:t>
      </w:r>
      <w:r w:rsidR="00B92EAE" w:rsidRPr="003470CD">
        <w:t xml:space="preserve"> </w:t>
      </w:r>
      <w:r w:rsidR="00837A41" w:rsidRPr="003470CD">
        <w:t xml:space="preserve">consistent evidence </w:t>
      </w:r>
      <w:r w:rsidR="00B92EAE" w:rsidRPr="003470CD">
        <w:t xml:space="preserve">that </w:t>
      </w:r>
      <w:r w:rsidR="00837A41" w:rsidRPr="003470CD">
        <w:t xml:space="preserve">first-generation students who participate in difference-education improve their academic </w:t>
      </w:r>
      <w:r w:rsidR="00DE5DA8" w:rsidRPr="003470CD">
        <w:t>performance</w:t>
      </w:r>
      <w:r w:rsidR="00837A41" w:rsidRPr="003470CD">
        <w:t xml:space="preserve">, in part, because </w:t>
      </w:r>
      <w:r w:rsidR="00AD1331" w:rsidRPr="003470CD">
        <w:t xml:space="preserve">the intervention increases </w:t>
      </w:r>
      <w:r w:rsidR="00837A41" w:rsidRPr="003470CD">
        <w:t xml:space="preserve">their </w:t>
      </w:r>
      <w:r w:rsidR="00AD1331" w:rsidRPr="003470CD">
        <w:t xml:space="preserve">sense </w:t>
      </w:r>
      <w:r w:rsidR="00837A41" w:rsidRPr="003470CD">
        <w:t>of empowerment. I</w:t>
      </w:r>
      <w:r w:rsidR="00B92EAE" w:rsidRPr="003470CD">
        <w:t xml:space="preserve">n </w:t>
      </w:r>
      <w:r w:rsidR="00A91B01" w:rsidRPr="003470CD">
        <w:t xml:space="preserve">lower-resourced </w:t>
      </w:r>
      <w:r w:rsidR="00A9284E" w:rsidRPr="003470CD">
        <w:t>institutions</w:t>
      </w:r>
      <w:r w:rsidR="00B92EAE" w:rsidRPr="003470CD">
        <w:t xml:space="preserve">, </w:t>
      </w:r>
      <w:r w:rsidR="00837A41" w:rsidRPr="003470CD">
        <w:t xml:space="preserve">on the other hand, </w:t>
      </w:r>
      <w:r w:rsidR="006179BC" w:rsidRPr="003470CD">
        <w:t xml:space="preserve">we found no evidence of any </w:t>
      </w:r>
      <w:r w:rsidR="005D15E0" w:rsidRPr="003470CD">
        <w:t xml:space="preserve">empowerment </w:t>
      </w:r>
      <w:r w:rsidR="006179BC" w:rsidRPr="003470CD">
        <w:t xml:space="preserve">benefits </w:t>
      </w:r>
      <w:r w:rsidR="00837A41" w:rsidRPr="003470CD">
        <w:t xml:space="preserve">either </w:t>
      </w:r>
      <w:r w:rsidR="001F5B8F" w:rsidRPr="003470CD">
        <w:t>immediately</w:t>
      </w:r>
      <w:r w:rsidR="001737D7" w:rsidRPr="003470CD">
        <w:t xml:space="preserve"> after the intervention or at the end of the first year.</w:t>
      </w:r>
      <w:r w:rsidR="00040B66" w:rsidRPr="003470CD">
        <w:t xml:space="preserve"> </w:t>
      </w:r>
      <w:r w:rsidRPr="003470CD">
        <w:t>As noted in the discussion above, these results suggest that psychological barriers</w:t>
      </w:r>
      <w:r w:rsidR="00AD1331" w:rsidRPr="003470CD">
        <w:t xml:space="preserve"> such as </w:t>
      </w:r>
      <w:r w:rsidR="00AD1331" w:rsidRPr="003470CD">
        <w:lastRenderedPageBreak/>
        <w:t>empowerment</w:t>
      </w:r>
      <w:r w:rsidRPr="003470CD">
        <w:t xml:space="preserve"> may play less of a role in these</w:t>
      </w:r>
      <w:r w:rsidR="00AD1331" w:rsidRPr="003470CD">
        <w:t xml:space="preserve"> </w:t>
      </w:r>
      <w:r w:rsidR="00DF7D05" w:rsidRPr="003470CD">
        <w:t xml:space="preserve">lower-resourced </w:t>
      </w:r>
      <w:r w:rsidR="001F5B8F" w:rsidRPr="003470CD">
        <w:t>institutions</w:t>
      </w:r>
      <w:r w:rsidRPr="003470CD">
        <w:t xml:space="preserve">, or that a different type of </w:t>
      </w:r>
      <w:r w:rsidR="00AD1331" w:rsidRPr="003470CD">
        <w:t xml:space="preserve">empowerment may occur. </w:t>
      </w:r>
    </w:p>
    <w:p w14:paraId="7AABADF5" w14:textId="453AC48F" w:rsidR="00E54499" w:rsidRPr="003470CD" w:rsidRDefault="0089653F" w:rsidP="009B0797">
      <w:pPr>
        <w:spacing w:line="480" w:lineRule="auto"/>
        <w:ind w:firstLine="720"/>
      </w:pPr>
      <w:r w:rsidRPr="003470CD">
        <w:t>Beyond the new intervention context, a</w:t>
      </w:r>
      <w:r w:rsidR="005D15E0" w:rsidRPr="003470CD">
        <w:t xml:space="preserve">nother major theoretical advance is that this study is one of the first to directly compare the effects of two similar </w:t>
      </w:r>
      <w:r w:rsidR="00AD1331" w:rsidRPr="003470CD">
        <w:t>social</w:t>
      </w:r>
      <w:r w:rsidR="00904F7F" w:rsidRPr="003470CD">
        <w:t>-p</w:t>
      </w:r>
      <w:r w:rsidR="00AD1331" w:rsidRPr="003470CD">
        <w:t>sychological</w:t>
      </w:r>
      <w:r w:rsidR="005D15E0" w:rsidRPr="003470CD">
        <w:t xml:space="preserve"> interventions that provide distinct lay theories</w:t>
      </w:r>
      <w:r w:rsidR="00775EB4" w:rsidRPr="003470CD">
        <w:t>. B</w:t>
      </w:r>
      <w:r w:rsidR="005D15E0" w:rsidRPr="003470CD">
        <w:t xml:space="preserve">y comparing </w:t>
      </w:r>
      <w:r w:rsidR="00B12A68" w:rsidRPr="003470CD">
        <w:t xml:space="preserve">these interventions, we were able to examine whether providing a contextual theory </w:t>
      </w:r>
      <w:r w:rsidR="00F136C8">
        <w:t xml:space="preserve">of difference </w:t>
      </w:r>
      <w:r w:rsidR="00B12A68" w:rsidRPr="003470CD">
        <w:t>produces different outcomes than the lay theory conveyed by a social</w:t>
      </w:r>
      <w:r w:rsidR="00552522" w:rsidRPr="003470CD">
        <w:t>-</w:t>
      </w:r>
      <w:r w:rsidR="00B12A68" w:rsidRPr="003470CD">
        <w:t xml:space="preserve">belonging intervention. </w:t>
      </w:r>
      <w:r w:rsidR="00B30AAB" w:rsidRPr="003470CD">
        <w:t xml:space="preserve">Because </w:t>
      </w:r>
      <w:r w:rsidR="00775EB4" w:rsidRPr="003470CD">
        <w:t xml:space="preserve">a </w:t>
      </w:r>
      <w:r w:rsidR="00B30AAB" w:rsidRPr="003470CD">
        <w:t>difference-education</w:t>
      </w:r>
      <w:r w:rsidR="00775EB4" w:rsidRPr="003470CD">
        <w:t xml:space="preserve"> intervention</w:t>
      </w:r>
      <w:r w:rsidR="00B12A68" w:rsidRPr="003470CD">
        <w:t>—</w:t>
      </w:r>
      <w:r w:rsidR="00775EB4" w:rsidRPr="003470CD">
        <w:t>but not a social</w:t>
      </w:r>
      <w:r w:rsidR="00552522" w:rsidRPr="003470CD">
        <w:t>-</w:t>
      </w:r>
      <w:r w:rsidR="00775EB4" w:rsidRPr="003470CD">
        <w:t>belonging intervention</w:t>
      </w:r>
      <w:r w:rsidR="00B12A68" w:rsidRPr="003470CD">
        <w:t>—p</w:t>
      </w:r>
      <w:r w:rsidR="00B30AAB" w:rsidRPr="003470CD">
        <w:t xml:space="preserve">rovides a contextual theory, we </w:t>
      </w:r>
      <w:r w:rsidR="00794798" w:rsidRPr="003470CD">
        <w:t xml:space="preserve">theorized </w:t>
      </w:r>
      <w:r w:rsidR="00CF336A" w:rsidRPr="003470CD">
        <w:t xml:space="preserve">that </w:t>
      </w:r>
      <w:r w:rsidR="00594FF1" w:rsidRPr="003470CD">
        <w:t>difference-education would improve students’ comfort with social group difference</w:t>
      </w:r>
      <w:r w:rsidR="00B30AAB" w:rsidRPr="003470CD">
        <w:t xml:space="preserve"> more than the </w:t>
      </w:r>
      <w:r w:rsidR="00775EB4" w:rsidRPr="003470CD">
        <w:t xml:space="preserve">control condition and the </w:t>
      </w:r>
      <w:r w:rsidR="00B30AAB" w:rsidRPr="003470CD">
        <w:t>social</w:t>
      </w:r>
      <w:r w:rsidR="00552522" w:rsidRPr="003470CD">
        <w:t>-</w:t>
      </w:r>
      <w:r w:rsidR="00B30AAB" w:rsidRPr="003470CD">
        <w:t>belonging intervention</w:t>
      </w:r>
      <w:r w:rsidR="00594FF1" w:rsidRPr="003470CD">
        <w:t xml:space="preserve">. </w:t>
      </w:r>
      <w:r w:rsidR="00F76B6F" w:rsidRPr="003470CD">
        <w:t xml:space="preserve">Our </w:t>
      </w:r>
      <w:r w:rsidR="009468F4" w:rsidRPr="003470CD">
        <w:t xml:space="preserve">results </w:t>
      </w:r>
      <w:r w:rsidR="00F76B6F" w:rsidRPr="003470CD">
        <w:t>provided</w:t>
      </w:r>
      <w:r w:rsidR="00A836AE" w:rsidRPr="003470CD">
        <w:t xml:space="preserve"> </w:t>
      </w:r>
      <w:r w:rsidR="00B30AAB" w:rsidRPr="003470CD">
        <w:t xml:space="preserve">some </w:t>
      </w:r>
      <w:r w:rsidR="003470CD">
        <w:t xml:space="preserve">initial </w:t>
      </w:r>
      <w:r w:rsidR="00F76B6F" w:rsidRPr="003470CD">
        <w:t>support for this hypothesis</w:t>
      </w:r>
      <w:r w:rsidR="00B30AAB" w:rsidRPr="003470CD">
        <w:t xml:space="preserve">: at Time 1, the </w:t>
      </w:r>
      <w:r w:rsidR="00F76B6F" w:rsidRPr="003470CD">
        <w:t>difference-education</w:t>
      </w:r>
      <w:r w:rsidR="00B30AAB" w:rsidRPr="003470CD">
        <w:t xml:space="preserve"> intervention</w:t>
      </w:r>
      <w:r w:rsidR="008B3C37" w:rsidRPr="003470CD">
        <w:t xml:space="preserve">—but not </w:t>
      </w:r>
      <w:r w:rsidR="00B30AAB" w:rsidRPr="003470CD">
        <w:t xml:space="preserve">the </w:t>
      </w:r>
      <w:r w:rsidR="008B3C37" w:rsidRPr="003470CD">
        <w:t>social</w:t>
      </w:r>
      <w:r w:rsidR="00552522" w:rsidRPr="003470CD">
        <w:t>-</w:t>
      </w:r>
      <w:r w:rsidR="008B3C37" w:rsidRPr="003470CD">
        <w:t>belonging</w:t>
      </w:r>
      <w:r w:rsidR="00B30AAB" w:rsidRPr="003470CD">
        <w:t xml:space="preserve"> intervention</w:t>
      </w:r>
      <w:r w:rsidR="008B3C37" w:rsidRPr="003470CD">
        <w:t>—</w:t>
      </w:r>
      <w:r w:rsidR="00F76B6F" w:rsidRPr="003470CD">
        <w:t xml:space="preserve">improved comfort with social group difference compared to the control condition. </w:t>
      </w:r>
      <w:r w:rsidR="00807642" w:rsidRPr="003470CD">
        <w:t xml:space="preserve">This suggests that the content of the </w:t>
      </w:r>
      <w:r w:rsidR="007D4C76" w:rsidRPr="003470CD">
        <w:t xml:space="preserve">intervention’s </w:t>
      </w:r>
      <w:r w:rsidR="00CE1564" w:rsidRPr="003470CD">
        <w:t xml:space="preserve">particular </w:t>
      </w:r>
      <w:r w:rsidR="00807642" w:rsidRPr="003470CD">
        <w:t xml:space="preserve">lay theory may indeed impact the intervention’s </w:t>
      </w:r>
      <w:r w:rsidR="007D4C76" w:rsidRPr="003470CD">
        <w:t>effects on comfort with social group difference</w:t>
      </w:r>
      <w:r w:rsidR="00807642" w:rsidRPr="003470CD">
        <w:t xml:space="preserve">. </w:t>
      </w:r>
      <w:r w:rsidR="00E624D0" w:rsidRPr="003470CD">
        <w:t xml:space="preserve">However, </w:t>
      </w:r>
      <w:r w:rsidR="005877E6" w:rsidRPr="003470CD">
        <w:t>the</w:t>
      </w:r>
      <w:r w:rsidR="00A85281" w:rsidRPr="003470CD">
        <w:t xml:space="preserve"> unique </w:t>
      </w:r>
      <w:r w:rsidR="005877E6" w:rsidRPr="003470CD">
        <w:t xml:space="preserve">effects </w:t>
      </w:r>
      <w:r w:rsidR="00A85281" w:rsidRPr="003470CD">
        <w:t xml:space="preserve">of difference-education </w:t>
      </w:r>
      <w:r w:rsidR="00AD1331" w:rsidRPr="003470CD">
        <w:t>on</w:t>
      </w:r>
      <w:r w:rsidR="005877E6" w:rsidRPr="003470CD">
        <w:t xml:space="preserve"> comfort with social group difference </w:t>
      </w:r>
      <w:r w:rsidR="00CE1564" w:rsidRPr="003470CD">
        <w:t xml:space="preserve">did not persist through the end of the year. </w:t>
      </w:r>
    </w:p>
    <w:p w14:paraId="6F7224D7" w14:textId="199C9E6B" w:rsidR="00CF336A" w:rsidRPr="003470CD" w:rsidRDefault="00CF336A" w:rsidP="009B0797">
      <w:pPr>
        <w:spacing w:line="480" w:lineRule="auto"/>
      </w:pPr>
      <w:r w:rsidRPr="003470CD">
        <w:rPr>
          <w:b/>
          <w:bCs/>
        </w:rPr>
        <w:t xml:space="preserve">Limitations </w:t>
      </w:r>
      <w:r w:rsidR="002C1E34" w:rsidRPr="003470CD">
        <w:rPr>
          <w:b/>
          <w:bCs/>
        </w:rPr>
        <w:t>and Future Directions</w:t>
      </w:r>
    </w:p>
    <w:p w14:paraId="7C850F15" w14:textId="430B8818" w:rsidR="00B15DA4" w:rsidRDefault="004567AE" w:rsidP="00B15DA4">
      <w:pPr>
        <w:spacing w:line="480" w:lineRule="auto"/>
        <w:ind w:firstLine="720"/>
      </w:pPr>
      <w:r w:rsidRPr="003470CD">
        <w:t xml:space="preserve">One limitation </w:t>
      </w:r>
      <w:r w:rsidR="002A1594" w:rsidRPr="003470CD">
        <w:t xml:space="preserve">of the current study </w:t>
      </w:r>
      <w:r w:rsidRPr="003470CD">
        <w:t xml:space="preserve">is that we had a large number of participants (i.e., 287 of 1249 </w:t>
      </w:r>
      <w:r w:rsidR="00235904" w:rsidRPr="003470CD">
        <w:t>[</w:t>
      </w:r>
      <w:r w:rsidRPr="003470CD">
        <w:t>23.0%</w:t>
      </w:r>
      <w:r w:rsidR="00235904" w:rsidRPr="003470CD">
        <w:t>]</w:t>
      </w:r>
      <w:r w:rsidRPr="003470CD">
        <w:t xml:space="preserve">) who spent less than </w:t>
      </w:r>
      <w:r w:rsidR="00232CFC" w:rsidRPr="003470CD">
        <w:t>1</w:t>
      </w:r>
      <w:r w:rsidRPr="003470CD">
        <w:t xml:space="preserve"> minute reading the intervention materials. </w:t>
      </w:r>
      <w:r w:rsidRPr="00ED0D63">
        <w:t xml:space="preserve">Based on previous studies in </w:t>
      </w:r>
      <w:r w:rsidR="000008C1" w:rsidRPr="00ED0D63">
        <w:t xml:space="preserve">higher-resourced </w:t>
      </w:r>
      <w:r w:rsidR="00C90632" w:rsidRPr="00ED0D63">
        <w:t>institutions</w:t>
      </w:r>
      <w:r w:rsidRPr="00ED0D63">
        <w:t xml:space="preserve">, we did not </w:t>
      </w:r>
      <w:r w:rsidR="00276D6E" w:rsidRPr="00ED0D63">
        <w:t>anticipate this issue</w:t>
      </w:r>
      <w:r w:rsidRPr="00ED0D63">
        <w:t xml:space="preserve">. Indeed, in the most comparable previous </w:t>
      </w:r>
      <w:r w:rsidR="002A1594" w:rsidRPr="00ED0D63">
        <w:t xml:space="preserve">difference-education </w:t>
      </w:r>
      <w:r w:rsidRPr="00ED0D63">
        <w:t xml:space="preserve">intervention delivered online </w:t>
      </w:r>
      <w:r w:rsidRPr="00ED0D63">
        <w:fldChar w:fldCharType="begin" w:fldLock="1"/>
      </w:r>
      <w:r w:rsidRPr="00ED0D63">
        <w:instrText>ADDIN CSL_CITATION {"citationItems":[{"id":"ITEM-1","itemData":{"abstract":"Psychological research provides the tools for universities to acknowledge the importance of students’ backgrounds and close performance gaps. However, researchers have yet to produce a scalable intervention than accomplishes both of these goals. In the present work, we test an individually administered intervention that educates students about how difference matters as a route to improving the performance of first-generation students (i.e., students whose parents do not have 4-year college degrees). Across two studies (N = 270), first-year students read senior students’ and recent alumni’s stories about how they adjusted to college. In the difference- education condition, these stories linked students’ backgrounds to their college experiences (i.e., challenges, strengths, and strategies). Students who received the scalable intervention were able to learn how and why difference matters (Studies 1 and 2). Importantly, the intervention improved first-generation students’ grades, closing the social class achievement gap by closing the gap in academic empowerment (Study 2).","author":[{"dropping-particle":"","family":"Townsend","given":"Sarah S. M.","non-dropping-particle":"","parse-names":false,"suffix":""},{"dropping-particle":"","family":"Stephens","given":"Nicole M.","non-dropping-particle":"","parse-names":false,"suffix":""},{"dropping-particle":"","family":"Smallets","given":"Stephanie","non-dropping-particle":"","parse-names":false,"suffix":""},{"dropping-particle":"","family":"Hamedani","given":"MarYam G.","non-dropping-particle":"","parse-names":false,"suffix":""}],"container-title":"Personal and Social Psychology Bulletin","id":"ITEM-1","issue":"7","issued":{"date-parts":[["2019"]]},"page":"1068-1083","title":"Empowerment through difference: An online difference-education intervention closes the social class achievement gap","type":"article-journal","volume":"45"},"uris":["http://www.mendeley.com/documents/?uuid=e7c88d00-d9c7-4ee9-89d7-11550f0d587e"]}],"mendeley":{"formattedCitation":"(Townsend et al., 2019a)","manualFormatting":"(Townsend et al., 2019)","plainTextFormattedCitation":"(Townsend et al., 2019a)","previouslyFormattedCitation":"(Townsend et al., 2019a)"},"properties":{"noteIndex":0},"schema":"https://github.com/citation-style-language/schema/raw/master/csl-citation.json"}</w:instrText>
      </w:r>
      <w:r w:rsidRPr="00ED0D63">
        <w:fldChar w:fldCharType="separate"/>
      </w:r>
      <w:r w:rsidRPr="00ED0D63">
        <w:rPr>
          <w:noProof/>
        </w:rPr>
        <w:t>(Townsend et al., 2019)</w:t>
      </w:r>
      <w:r w:rsidRPr="00ED0D63">
        <w:fldChar w:fldCharType="end"/>
      </w:r>
      <w:r w:rsidRPr="00ED0D63">
        <w:t xml:space="preserve">, </w:t>
      </w:r>
      <w:r w:rsidR="002A1594" w:rsidRPr="00ED0D63">
        <w:t xml:space="preserve">only </w:t>
      </w:r>
      <w:r w:rsidRPr="00ED0D63">
        <w:t>11 of the 133 (8.3%) participants</w:t>
      </w:r>
      <w:r w:rsidR="002A1594" w:rsidRPr="00ED0D63">
        <w:t xml:space="preserve"> spent less than </w:t>
      </w:r>
      <w:r w:rsidR="00232CFC" w:rsidRPr="00ED0D63">
        <w:t>1</w:t>
      </w:r>
      <w:r w:rsidR="002A1594" w:rsidRPr="00ED0D63">
        <w:t xml:space="preserve"> minute</w:t>
      </w:r>
      <w:r w:rsidR="00A52DEF" w:rsidRPr="00ED0D63">
        <w:t xml:space="preserve"> engaging with </w:t>
      </w:r>
      <w:r w:rsidR="00230389" w:rsidRPr="00ED0D63">
        <w:t>the materials</w:t>
      </w:r>
      <w:r w:rsidRPr="00ED0D63">
        <w:t>.</w:t>
      </w:r>
      <w:r w:rsidRPr="003470CD">
        <w:t xml:space="preserve"> </w:t>
      </w:r>
      <w:r w:rsidR="00B15DA4">
        <w:t xml:space="preserve">Thus, compared to prior interventions in higher-resourced contexts, we found that </w:t>
      </w:r>
      <w:r w:rsidR="00B15DA4">
        <w:lastRenderedPageBreak/>
        <w:t xml:space="preserve">participants in lower-resourced contexts spent less time engaging </w:t>
      </w:r>
      <w:r w:rsidR="00B8099E">
        <w:t>with</w:t>
      </w:r>
      <w:r w:rsidR="00B15DA4">
        <w:t xml:space="preserve"> the intervention materials. </w:t>
      </w:r>
      <w:r w:rsidR="00B15DA4" w:rsidRPr="00B15DA4">
        <w:t xml:space="preserve">Although this finding was unexpected, it is an important contribution to the literature on intervention science, as it </w:t>
      </w:r>
      <w:r w:rsidR="00064B54">
        <w:t xml:space="preserve">suggests that </w:t>
      </w:r>
      <w:r w:rsidR="00B15DA4">
        <w:t>participants’ engagement with intervention</w:t>
      </w:r>
      <w:r w:rsidR="00064B54">
        <w:t xml:space="preserve"> materials </w:t>
      </w:r>
      <w:r w:rsidR="00B15DA4" w:rsidRPr="00B15DA4">
        <w:t>differ</w:t>
      </w:r>
      <w:r w:rsidR="00064B54">
        <w:t>s</w:t>
      </w:r>
      <w:r w:rsidR="00B15DA4" w:rsidRPr="00B15DA4">
        <w:t xml:space="preserve"> across </w:t>
      </w:r>
      <w:r w:rsidR="00B15DA4">
        <w:t xml:space="preserve">institutional </w:t>
      </w:r>
      <w:r w:rsidR="00B15DA4" w:rsidRPr="00B15DA4">
        <w:t>contexts.</w:t>
      </w:r>
      <w:r w:rsidR="00AF485B">
        <w:t xml:space="preserve"> </w:t>
      </w:r>
    </w:p>
    <w:p w14:paraId="42C30E31" w14:textId="432DF4FA" w:rsidR="00581C15" w:rsidRPr="00652491" w:rsidRDefault="00581C15" w:rsidP="00581C15">
      <w:pPr>
        <w:spacing w:line="480" w:lineRule="auto"/>
        <w:ind w:firstLine="720"/>
      </w:pPr>
      <w:r w:rsidRPr="003470CD">
        <w:t>Losing a significant</w:t>
      </w:r>
      <w:r w:rsidRPr="00652491">
        <w:t xml:space="preserve"> portion of our sample meant that we no longer had the </w:t>
      </w:r>
      <w:r>
        <w:t xml:space="preserve">statistical </w:t>
      </w:r>
      <w:r w:rsidRPr="00652491">
        <w:t xml:space="preserve">power to compare intervention effects across the four different </w:t>
      </w:r>
      <w:r w:rsidR="00FE0891">
        <w:t xml:space="preserve">lower-resourced </w:t>
      </w:r>
      <w:r>
        <w:t>institutions</w:t>
      </w:r>
      <w:r w:rsidRPr="00652491">
        <w:t xml:space="preserve">. Moreover, we </w:t>
      </w:r>
      <w:r>
        <w:t xml:space="preserve">were not </w:t>
      </w:r>
      <w:r w:rsidRPr="00652491">
        <w:t>ab</w:t>
      </w:r>
      <w:r>
        <w:t>le</w:t>
      </w:r>
      <w:r w:rsidRPr="00652491">
        <w:t xml:space="preserve"> to examine other possible moderators of the interventions</w:t>
      </w:r>
      <w:r>
        <w:t>’</w:t>
      </w:r>
      <w:r w:rsidRPr="00652491">
        <w:t xml:space="preserve"> effects (e.g., full or part-time student</w:t>
      </w:r>
      <w:r>
        <w:t xml:space="preserve"> status</w:t>
      </w:r>
      <w:r w:rsidRPr="00652491">
        <w:t>). However, by considering the data across all four sites together, we still had a</w:t>
      </w:r>
      <w:r>
        <w:t xml:space="preserve">n adequately powered </w:t>
      </w:r>
      <w:r w:rsidRPr="00652491">
        <w:t xml:space="preserve">sample size </w:t>
      </w:r>
      <w:r w:rsidR="00CC1994">
        <w:t>(</w:t>
      </w:r>
      <w:r w:rsidR="00CC1994" w:rsidRPr="002D3949">
        <w:rPr>
          <w:i/>
          <w:iCs/>
        </w:rPr>
        <w:t>n</w:t>
      </w:r>
      <w:r w:rsidR="003B6FB7" w:rsidRPr="002D3949">
        <w:rPr>
          <w:i/>
          <w:iCs/>
          <w:vertAlign w:val="subscript"/>
        </w:rPr>
        <w:t>T1</w:t>
      </w:r>
      <w:r w:rsidR="00CC1994">
        <w:t xml:space="preserve"> = </w:t>
      </w:r>
      <w:r w:rsidR="003B6FB7">
        <w:t>893; n</w:t>
      </w:r>
      <w:r w:rsidR="003B6FB7" w:rsidRPr="002D3949">
        <w:rPr>
          <w:vertAlign w:val="subscript"/>
        </w:rPr>
        <w:t>T2</w:t>
      </w:r>
      <w:r w:rsidR="003B6FB7">
        <w:t xml:space="preserve"> = 667</w:t>
      </w:r>
      <w:r w:rsidR="00CC1994">
        <w:t xml:space="preserve">) </w:t>
      </w:r>
      <w:r w:rsidRPr="00652491">
        <w:t>to detect the overall effects of the intervention</w:t>
      </w:r>
      <w:r>
        <w:t>s</w:t>
      </w:r>
      <w:r w:rsidRPr="00652491">
        <w:t xml:space="preserve"> in </w:t>
      </w:r>
      <w:r w:rsidR="00C54AE7">
        <w:t xml:space="preserve">lower-resourced </w:t>
      </w:r>
      <w:r>
        <w:t>institutions</w:t>
      </w:r>
      <w:r w:rsidRPr="00652491">
        <w:t xml:space="preserve">. </w:t>
      </w:r>
      <w:r w:rsidR="00CC1994">
        <w:t xml:space="preserve">In fact, this sample size was </w:t>
      </w:r>
      <w:r w:rsidR="00A14EA8">
        <w:t>over</w:t>
      </w:r>
      <w:r w:rsidR="00CC1994">
        <w:t xml:space="preserve"> </w:t>
      </w:r>
      <w:r w:rsidR="00442140">
        <w:t>three</w:t>
      </w:r>
      <w:r w:rsidR="00CC1994">
        <w:t xml:space="preserve"> times larger than any other difference-education study to date.</w:t>
      </w:r>
    </w:p>
    <w:p w14:paraId="04A8E5B2" w14:textId="31C6137D" w:rsidR="00870C92" w:rsidRPr="00870C92" w:rsidRDefault="00906F16" w:rsidP="00870C92">
      <w:pPr>
        <w:spacing w:line="480" w:lineRule="auto"/>
        <w:ind w:firstLine="720"/>
        <w:rPr>
          <w:rFonts w:eastAsiaTheme="minorHAnsi"/>
        </w:rPr>
      </w:pPr>
      <w:r w:rsidRPr="00906F16">
        <w:t xml:space="preserve">Beyond the question of statistical power, one potential concern that we mentioned earlier is that more participants were excluded from the social-belonging condition than </w:t>
      </w:r>
      <w:r>
        <w:t>from the</w:t>
      </w:r>
      <w:r w:rsidRPr="00906F16">
        <w:t xml:space="preserve"> other two conditions.</w:t>
      </w:r>
      <w:r w:rsidR="006605C8">
        <w:t xml:space="preserve"> </w:t>
      </w:r>
      <w:r w:rsidR="00105CF1">
        <w:t>Thus, a</w:t>
      </w:r>
      <w:r w:rsidR="00B52519">
        <w:t xml:space="preserve">lthough </w:t>
      </w:r>
      <w:r w:rsidR="006605C8">
        <w:t>our effects in the social-belonging intervention were quite consistent with the findings of Murphy and colleagues (2020)</w:t>
      </w:r>
      <w:r w:rsidR="00B52519">
        <w:t>,</w:t>
      </w:r>
      <w:r w:rsidR="006605C8">
        <w:t xml:space="preserve"> </w:t>
      </w:r>
      <w:r w:rsidR="00B52519">
        <w:t xml:space="preserve">we suggest results from the social-belonging intervention should be interpreted with caution. </w:t>
      </w:r>
      <w:r w:rsidR="00B6027C" w:rsidRPr="00B6027C">
        <w:t xml:space="preserve">Another potential concern is the impact of these exclusions on the representativeness of our sample. Most notably, students excluded from our sample seemed to have lower academic performance (e.g., lower </w:t>
      </w:r>
      <w:r w:rsidR="00B6027C">
        <w:t xml:space="preserve">high school </w:t>
      </w:r>
      <w:r w:rsidR="00B6027C" w:rsidRPr="00B6027C">
        <w:t>GPAs and standardized test scores</w:t>
      </w:r>
      <w:r w:rsidR="00B6027C">
        <w:t xml:space="preserve"> before college</w:t>
      </w:r>
      <w:r w:rsidR="00B6027C" w:rsidRPr="00B6027C">
        <w:t xml:space="preserve">) than those included. </w:t>
      </w:r>
      <w:r w:rsidR="00870C92" w:rsidRPr="00870C92">
        <w:rPr>
          <w:rFonts w:eastAsiaTheme="minorHAnsi"/>
        </w:rPr>
        <w:t xml:space="preserve">Because the intervention materials were not able to effectively engage </w:t>
      </w:r>
      <w:r w:rsidR="00F44C98">
        <w:rPr>
          <w:rFonts w:eastAsiaTheme="minorHAnsi"/>
        </w:rPr>
        <w:t xml:space="preserve">these </w:t>
      </w:r>
      <w:r w:rsidR="00870C92" w:rsidRPr="00870C92">
        <w:rPr>
          <w:rFonts w:eastAsiaTheme="minorHAnsi"/>
        </w:rPr>
        <w:t xml:space="preserve">lower performing students, it is unclear whether the benefits of difference-education would extend to these students. It is possible that difference-education may only be effective among the higher performing students at </w:t>
      </w:r>
      <w:r w:rsidR="00FE6BEF">
        <w:rPr>
          <w:rFonts w:eastAsiaTheme="minorHAnsi"/>
        </w:rPr>
        <w:t>lower-resourced</w:t>
      </w:r>
      <w:r w:rsidR="00FE6BEF" w:rsidRPr="00870C92">
        <w:rPr>
          <w:rFonts w:eastAsiaTheme="minorHAnsi"/>
        </w:rPr>
        <w:t xml:space="preserve"> </w:t>
      </w:r>
      <w:r w:rsidR="00870C92" w:rsidRPr="00870C92">
        <w:rPr>
          <w:rFonts w:eastAsiaTheme="minorHAnsi"/>
        </w:rPr>
        <w:t xml:space="preserve">institutions. Despite this potential limitation, we still believe that the results are </w:t>
      </w:r>
      <w:r w:rsidR="00870C92" w:rsidRPr="00870C92">
        <w:rPr>
          <w:rFonts w:eastAsiaTheme="minorHAnsi"/>
        </w:rPr>
        <w:lastRenderedPageBreak/>
        <w:t xml:space="preserve">important as they clearly demonstrate that difference-education can benefit some students in </w:t>
      </w:r>
      <w:r w:rsidR="00B809C6">
        <w:rPr>
          <w:rFonts w:eastAsiaTheme="minorHAnsi"/>
        </w:rPr>
        <w:t>lower-resourced</w:t>
      </w:r>
      <w:r w:rsidR="00B809C6" w:rsidRPr="00870C92">
        <w:rPr>
          <w:rFonts w:eastAsiaTheme="minorHAnsi"/>
        </w:rPr>
        <w:t xml:space="preserve"> </w:t>
      </w:r>
      <w:r w:rsidR="00870C92" w:rsidRPr="00870C92">
        <w:rPr>
          <w:rFonts w:eastAsiaTheme="minorHAnsi"/>
        </w:rPr>
        <w:t>institutions.</w:t>
      </w:r>
    </w:p>
    <w:p w14:paraId="313990E7" w14:textId="49BB9DB3" w:rsidR="004567AE" w:rsidRPr="004567AE" w:rsidRDefault="004567AE" w:rsidP="009B0797">
      <w:pPr>
        <w:spacing w:line="480" w:lineRule="auto"/>
        <w:ind w:firstLine="720"/>
      </w:pPr>
      <w:r w:rsidRPr="00652491">
        <w:t xml:space="preserve">This </w:t>
      </w:r>
      <w:r w:rsidR="00230389" w:rsidRPr="00652491">
        <w:t xml:space="preserve">unexpected </w:t>
      </w:r>
      <w:r w:rsidR="005836C2" w:rsidRPr="00652491">
        <w:t>finding—</w:t>
      </w:r>
      <w:r w:rsidR="00230389" w:rsidRPr="00652491">
        <w:t xml:space="preserve">i.e., that students engaged less with the </w:t>
      </w:r>
      <w:r w:rsidRPr="00652491">
        <w:t xml:space="preserve">intervention materials in </w:t>
      </w:r>
      <w:r w:rsidR="000A6361">
        <w:t>lower-resourced</w:t>
      </w:r>
      <w:r w:rsidR="000A6361" w:rsidRPr="00652491">
        <w:t xml:space="preserve"> </w:t>
      </w:r>
      <w:r w:rsidRPr="00652491">
        <w:t xml:space="preserve">(vs. </w:t>
      </w:r>
      <w:r w:rsidR="000A6361">
        <w:t>higher-resourced</w:t>
      </w:r>
      <w:r w:rsidRPr="00652491">
        <w:t>) universities</w:t>
      </w:r>
      <w:r w:rsidR="005836C2" w:rsidRPr="00652491">
        <w:t>—</w:t>
      </w:r>
      <w:r w:rsidR="00F44C98">
        <w:t xml:space="preserve">also </w:t>
      </w:r>
      <w:r w:rsidR="005836C2" w:rsidRPr="00652491">
        <w:t xml:space="preserve">has </w:t>
      </w:r>
      <w:r w:rsidRPr="00652491">
        <w:t>important practical</w:t>
      </w:r>
      <w:r>
        <w:t xml:space="preserve"> implications. Specifically, this finding suggests that researchers and </w:t>
      </w:r>
      <w:r w:rsidR="001C2C68">
        <w:t>practitioners</w:t>
      </w:r>
      <w:r>
        <w:t xml:space="preserve"> may need to take additional steps </w:t>
      </w:r>
      <w:r w:rsidR="005836C2">
        <w:t xml:space="preserve">(e.g., convey stories via video or on social media) </w:t>
      </w:r>
      <w:r>
        <w:t xml:space="preserve">to ensure that students in </w:t>
      </w:r>
      <w:r w:rsidR="00C6593B">
        <w:t xml:space="preserve">lower-resourced </w:t>
      </w:r>
      <w:r w:rsidR="00A9284E">
        <w:t>institutions</w:t>
      </w:r>
      <w:r>
        <w:t xml:space="preserve"> more </w:t>
      </w:r>
      <w:r w:rsidR="005836C2">
        <w:t xml:space="preserve">thoroughly </w:t>
      </w:r>
      <w:r>
        <w:t xml:space="preserve">attend to and engage with the </w:t>
      </w:r>
      <w:r w:rsidR="005836C2">
        <w:t xml:space="preserve">intervention </w:t>
      </w:r>
      <w:r>
        <w:t xml:space="preserve">materials. Indeed, if students </w:t>
      </w:r>
      <w:r w:rsidR="005836C2">
        <w:t xml:space="preserve">in </w:t>
      </w:r>
      <w:r w:rsidR="00D914B3">
        <w:t xml:space="preserve">lower-resourced </w:t>
      </w:r>
      <w:r w:rsidR="00A9284E">
        <w:t>institutions</w:t>
      </w:r>
      <w:r w:rsidR="005836C2">
        <w:t xml:space="preserve"> </w:t>
      </w:r>
      <w:r>
        <w:t xml:space="preserve">confront more structural constraints </w:t>
      </w:r>
      <w:r w:rsidR="00E624D0">
        <w:t>(e.g., less need-based financial support)</w:t>
      </w:r>
      <w:r w:rsidR="005836C2">
        <w:t xml:space="preserve"> than those in </w:t>
      </w:r>
      <w:r w:rsidR="000E4E77">
        <w:t xml:space="preserve">higher-resourced </w:t>
      </w:r>
      <w:r w:rsidR="00C90632">
        <w:t>institutions</w:t>
      </w:r>
      <w:r>
        <w:t xml:space="preserve">, they may have additional demands </w:t>
      </w:r>
      <w:r w:rsidR="005836C2">
        <w:t xml:space="preserve">on their time </w:t>
      </w:r>
      <w:r>
        <w:t xml:space="preserve">and </w:t>
      </w:r>
      <w:r w:rsidR="005836C2">
        <w:t xml:space="preserve">interruptions (e.g., family to care for) </w:t>
      </w:r>
      <w:r>
        <w:t xml:space="preserve">that could limit their ability to focus on the </w:t>
      </w:r>
      <w:r w:rsidR="005836C2">
        <w:t xml:space="preserve">intervention materials. </w:t>
      </w:r>
      <w:r>
        <w:t xml:space="preserve">Future research should explore this possibility and also test strategies for creating higher levels of engagement </w:t>
      </w:r>
      <w:r w:rsidR="00230389">
        <w:t xml:space="preserve">with intervention materials in </w:t>
      </w:r>
      <w:r w:rsidR="001C07C4">
        <w:t>lower-resourced</w:t>
      </w:r>
      <w:r w:rsidR="00E822A1">
        <w:t xml:space="preserve"> </w:t>
      </w:r>
      <w:r w:rsidR="00230389">
        <w:t>university contexts</w:t>
      </w:r>
      <w:r>
        <w:t>.</w:t>
      </w:r>
    </w:p>
    <w:p w14:paraId="4737DEEB" w14:textId="2A4A467F" w:rsidR="00CC1994" w:rsidRPr="00441E60" w:rsidRDefault="004567AE" w:rsidP="00441E60">
      <w:pPr>
        <w:spacing w:line="480" w:lineRule="auto"/>
        <w:ind w:firstLine="720"/>
      </w:pPr>
      <w:r>
        <w:t xml:space="preserve">Future research </w:t>
      </w:r>
      <w:r w:rsidR="00230389">
        <w:t xml:space="preserve">is </w:t>
      </w:r>
      <w:r w:rsidR="00871055">
        <w:t xml:space="preserve">also </w:t>
      </w:r>
      <w:r w:rsidR="00230389">
        <w:t xml:space="preserve">needed to </w:t>
      </w:r>
      <w:r w:rsidR="002C600C">
        <w:t>compar</w:t>
      </w:r>
      <w:r w:rsidR="00230389">
        <w:t>e</w:t>
      </w:r>
      <w:r w:rsidR="002C600C">
        <w:t xml:space="preserve"> </w:t>
      </w:r>
      <w:r w:rsidR="00230389">
        <w:t xml:space="preserve">the benefits of difference-education </w:t>
      </w:r>
      <w:r w:rsidR="002C600C">
        <w:t xml:space="preserve">across different types of </w:t>
      </w:r>
      <w:r w:rsidR="00A77A86">
        <w:t xml:space="preserve">lower-resourced </w:t>
      </w:r>
      <w:r w:rsidR="002C600C">
        <w:t>institut</w:t>
      </w:r>
      <w:r w:rsidR="002C1E34">
        <w:t>i</w:t>
      </w:r>
      <w:r w:rsidR="002C600C">
        <w:t xml:space="preserve">ons, such as community colleges </w:t>
      </w:r>
      <w:r w:rsidR="00230389">
        <w:t xml:space="preserve">versus </w:t>
      </w:r>
      <w:r w:rsidR="00104711">
        <w:t>less selective</w:t>
      </w:r>
      <w:r w:rsidR="002C600C">
        <w:t xml:space="preserve"> state colleges. In </w:t>
      </w:r>
      <w:r w:rsidR="002C1E34">
        <w:t xml:space="preserve">this </w:t>
      </w:r>
      <w:r w:rsidR="002C600C">
        <w:t>future work, it will</w:t>
      </w:r>
      <w:r w:rsidR="002C1E34">
        <w:t xml:space="preserve"> </w:t>
      </w:r>
      <w:r w:rsidR="002C600C">
        <w:t xml:space="preserve">be important to </w:t>
      </w:r>
      <w:r w:rsidR="00E624D0">
        <w:t xml:space="preserve">more </w:t>
      </w:r>
      <w:r w:rsidR="00230389">
        <w:t xml:space="preserve">precisely </w:t>
      </w:r>
      <w:r w:rsidR="002C600C">
        <w:t>identi</w:t>
      </w:r>
      <w:r w:rsidR="002C1E34">
        <w:t>f</w:t>
      </w:r>
      <w:r w:rsidR="002C600C">
        <w:t xml:space="preserve">y which contextual features impact </w:t>
      </w:r>
      <w:r>
        <w:t xml:space="preserve">the </w:t>
      </w:r>
      <w:r w:rsidR="00230389">
        <w:t xml:space="preserve">effectiveness </w:t>
      </w:r>
      <w:r>
        <w:t xml:space="preserve">of difference-education. </w:t>
      </w:r>
      <w:r w:rsidR="002328E0">
        <w:t xml:space="preserve">For example, research should consider the specific impact of </w:t>
      </w:r>
      <w:r w:rsidR="00EB57AC">
        <w:t xml:space="preserve">an institution’s amount of </w:t>
      </w:r>
      <w:r w:rsidR="002328E0">
        <w:t xml:space="preserve">socioeconomic diversity and </w:t>
      </w:r>
      <w:r w:rsidR="00EB57AC">
        <w:t xml:space="preserve">also consider </w:t>
      </w:r>
      <w:r w:rsidR="002328E0">
        <w:t xml:space="preserve">how having fewer university-level resources </w:t>
      </w:r>
      <w:r w:rsidR="00EB57AC">
        <w:t xml:space="preserve">(e.g., less access to tutoring) may limit </w:t>
      </w:r>
      <w:r w:rsidR="002328E0">
        <w:t>students’ opportunities to</w:t>
      </w:r>
      <w:r w:rsidR="00EB57AC">
        <w:t xml:space="preserve"> </w:t>
      </w:r>
      <w:r w:rsidR="002328E0">
        <w:t>change their behavior</w:t>
      </w:r>
      <w:r w:rsidR="00EB57AC">
        <w:t xml:space="preserve"> (e.g., </w:t>
      </w:r>
      <w:r w:rsidR="00235904">
        <w:t>resource</w:t>
      </w:r>
      <w:r w:rsidR="00EB57AC">
        <w:t>-seeking)</w:t>
      </w:r>
      <w:r w:rsidR="002328E0">
        <w:t xml:space="preserve">. It will also be critical to better understand how </w:t>
      </w:r>
      <w:r w:rsidR="00CE1564">
        <w:t xml:space="preserve">the </w:t>
      </w:r>
      <w:r w:rsidR="00230389">
        <w:t xml:space="preserve">institutional </w:t>
      </w:r>
      <w:r w:rsidR="002328E0">
        <w:t xml:space="preserve">context shapes the </w:t>
      </w:r>
      <w:r w:rsidR="00F506AE">
        <w:t>mechanism</w:t>
      </w:r>
      <w:r>
        <w:t xml:space="preserve"> through which difference-education benefits students. </w:t>
      </w:r>
      <w:r w:rsidR="002328E0">
        <w:t xml:space="preserve">For example, in </w:t>
      </w:r>
      <w:r w:rsidR="003C3986">
        <w:t xml:space="preserve">lower-resourced </w:t>
      </w:r>
      <w:r w:rsidR="002328E0">
        <w:t xml:space="preserve">settings, does </w:t>
      </w:r>
      <w:r w:rsidR="00FC1F31">
        <w:t xml:space="preserve">a different type of </w:t>
      </w:r>
      <w:r w:rsidR="002328E0">
        <w:t xml:space="preserve">empowerment play a mediating role, or does another process explain the intervention’s benefits? </w:t>
      </w:r>
    </w:p>
    <w:p w14:paraId="3B1107A0" w14:textId="273B0FD6" w:rsidR="002C1E34" w:rsidRPr="00C7757B" w:rsidRDefault="002C1E34" w:rsidP="002D3949">
      <w:pPr>
        <w:spacing w:line="480" w:lineRule="auto"/>
        <w:jc w:val="center"/>
      </w:pPr>
      <w:r w:rsidRPr="002C1E34">
        <w:rPr>
          <w:b/>
          <w:bCs/>
        </w:rPr>
        <w:lastRenderedPageBreak/>
        <w:t>Conclusion</w:t>
      </w:r>
    </w:p>
    <w:p w14:paraId="1A8AC593" w14:textId="18FB683F" w:rsidR="002C1E34" w:rsidRDefault="00F51EC1" w:rsidP="009B0797">
      <w:pPr>
        <w:spacing w:line="480" w:lineRule="auto"/>
        <w:ind w:firstLine="720"/>
      </w:pPr>
      <w:r>
        <w:t>M</w:t>
      </w:r>
      <w:r w:rsidR="00B15B8E">
        <w:t xml:space="preserve">ost first-generation students </w:t>
      </w:r>
      <w:r>
        <w:t xml:space="preserve">in the U.S. </w:t>
      </w:r>
      <w:r w:rsidR="00B15B8E">
        <w:t xml:space="preserve">obtain higher education in </w:t>
      </w:r>
      <w:r w:rsidR="00325C01">
        <w:t xml:space="preserve">lower-resourced </w:t>
      </w:r>
      <w:r w:rsidR="00A9284E">
        <w:t>institutions</w:t>
      </w:r>
      <w:r>
        <w:t xml:space="preserve">, yet this important context has </w:t>
      </w:r>
      <w:r w:rsidR="002873F7">
        <w:t>been</w:t>
      </w:r>
      <w:r>
        <w:t xml:space="preserve"> notably absent from the research on interventions designed to benefit </w:t>
      </w:r>
      <w:r w:rsidR="00CD1A1B">
        <w:t xml:space="preserve">them. </w:t>
      </w:r>
      <w:r w:rsidR="00DC6A59">
        <w:t xml:space="preserve">This lack of </w:t>
      </w:r>
      <w:r w:rsidR="00DC6A59" w:rsidRPr="00D9309D">
        <w:t xml:space="preserve">understanding of </w:t>
      </w:r>
      <w:r w:rsidR="00325C01" w:rsidRPr="00D9309D">
        <w:t xml:space="preserve">lower-resourced </w:t>
      </w:r>
      <w:r w:rsidR="00DC6A59" w:rsidRPr="00D9309D">
        <w:t xml:space="preserve">university contexts may limit the development of theories of how interventions produce their benefits, as well as reduce our understanding of when such benefits are likely to occur. </w:t>
      </w:r>
      <w:r w:rsidR="00B15B8E" w:rsidRPr="00D9309D">
        <w:t>T</w:t>
      </w:r>
      <w:r w:rsidR="0088284C" w:rsidRPr="00D9309D">
        <w:t xml:space="preserve">he present research asked whether difference-education’s </w:t>
      </w:r>
      <w:r w:rsidR="006B1D06" w:rsidRPr="00D9309D">
        <w:t xml:space="preserve">two key </w:t>
      </w:r>
      <w:r w:rsidR="0088284C" w:rsidRPr="00D9309D">
        <w:t>benefit</w:t>
      </w:r>
      <w:r w:rsidR="006B1D06" w:rsidRPr="00D9309D">
        <w:t xml:space="preserve">s—academic </w:t>
      </w:r>
      <w:r w:rsidR="002E49CA" w:rsidRPr="00D9309D">
        <w:t xml:space="preserve">performance </w:t>
      </w:r>
      <w:r w:rsidR="006B1D06" w:rsidRPr="00D9309D">
        <w:t>and comfort with social group difference</w:t>
      </w:r>
      <w:r w:rsidR="005A1188" w:rsidRPr="00D9309D">
        <w:t>—</w:t>
      </w:r>
      <w:r w:rsidR="0088284C" w:rsidRPr="00D9309D">
        <w:t xml:space="preserve">extend to </w:t>
      </w:r>
      <w:r w:rsidR="00BB7BE4" w:rsidRPr="00D9309D">
        <w:t xml:space="preserve">lower-resourced </w:t>
      </w:r>
      <w:r w:rsidR="00A9284E" w:rsidRPr="00D9309D">
        <w:t>institutions</w:t>
      </w:r>
      <w:r w:rsidR="005A1188" w:rsidRPr="00D9309D">
        <w:t xml:space="preserve">. </w:t>
      </w:r>
      <w:r w:rsidR="006B1D06" w:rsidRPr="00D9309D">
        <w:t>Overall, w</w:t>
      </w:r>
      <w:r w:rsidR="0088284C" w:rsidRPr="00D9309D">
        <w:t xml:space="preserve">e found that </w:t>
      </w:r>
      <w:r w:rsidR="006B1D06" w:rsidRPr="00D9309D">
        <w:t xml:space="preserve">difference-education’s benefits do indeed </w:t>
      </w:r>
      <w:r w:rsidR="005A1188" w:rsidRPr="00D9309D">
        <w:t>extend to</w:t>
      </w:r>
      <w:r w:rsidR="006B1D06" w:rsidRPr="00D9309D">
        <w:t xml:space="preserve"> </w:t>
      </w:r>
      <w:r w:rsidR="008A2A99" w:rsidRPr="00D9309D">
        <w:t xml:space="preserve">lower-resourced </w:t>
      </w:r>
      <w:r w:rsidR="00A9284E" w:rsidRPr="00D9309D">
        <w:t>institutions</w:t>
      </w:r>
      <w:r w:rsidR="00481E8C" w:rsidRPr="00D9309D">
        <w:t xml:space="preserve">, but </w:t>
      </w:r>
      <w:r w:rsidR="00C90777" w:rsidRPr="00D9309D">
        <w:t xml:space="preserve">they </w:t>
      </w:r>
      <w:r w:rsidR="00481E8C" w:rsidRPr="00D9309D">
        <w:t>are far</w:t>
      </w:r>
      <w:r w:rsidR="005A1188" w:rsidRPr="00D9309D">
        <w:t xml:space="preserve"> more short-lived than in </w:t>
      </w:r>
      <w:r w:rsidR="006639E3" w:rsidRPr="00D9309D">
        <w:t xml:space="preserve">higher-resourced </w:t>
      </w:r>
      <w:r w:rsidR="005A1188" w:rsidRPr="00D9309D">
        <w:t>settings.</w:t>
      </w:r>
      <w:r w:rsidR="00FE11CD" w:rsidRPr="00D9309D">
        <w:t xml:space="preserve"> This represents a significant theoretical advance in our understanding of how the </w:t>
      </w:r>
      <w:r w:rsidR="00481E8C" w:rsidRPr="00D9309D">
        <w:t xml:space="preserve">context of an intervention </w:t>
      </w:r>
      <w:r w:rsidR="00FE11CD" w:rsidRPr="00D9309D">
        <w:t xml:space="preserve">can facilitate or hinder </w:t>
      </w:r>
      <w:r w:rsidR="00481E8C" w:rsidRPr="00D9309D">
        <w:t>its</w:t>
      </w:r>
      <w:r w:rsidR="00FE11CD" w:rsidRPr="00D9309D">
        <w:t xml:space="preserve"> impact.</w:t>
      </w:r>
      <w:r w:rsidR="00DC6A59" w:rsidRPr="00D9309D">
        <w:t xml:space="preserve"> To date research on </w:t>
      </w:r>
      <w:r w:rsidR="004E2AA7" w:rsidRPr="00D9309D">
        <w:t xml:space="preserve">social-psychological </w:t>
      </w:r>
      <w:r w:rsidR="00DC6A59" w:rsidRPr="00D9309D">
        <w:t>interventions has shown that they can benefit students</w:t>
      </w:r>
      <w:r w:rsidR="00DC6A59">
        <w:t xml:space="preserve"> in important and lasting ways</w:t>
      </w:r>
      <w:r w:rsidR="00DC6A59" w:rsidRPr="00DC6A59">
        <w:t xml:space="preserve">. In the next phase, researchers and </w:t>
      </w:r>
      <w:r w:rsidR="001F5B8F" w:rsidRPr="00DC6A59">
        <w:t>practitioners</w:t>
      </w:r>
      <w:r w:rsidR="00DC6A59" w:rsidRPr="00DC6A59">
        <w:t xml:space="preserve"> </w:t>
      </w:r>
      <w:r w:rsidR="00DC6A59">
        <w:t xml:space="preserve">must move beyond these questions of </w:t>
      </w:r>
      <w:r w:rsidR="00DC6A59" w:rsidRPr="00DC6A59">
        <w:rPr>
          <w:i/>
          <w:iCs/>
        </w:rPr>
        <w:t>whether</w:t>
      </w:r>
      <w:r w:rsidR="00DC6A59">
        <w:t xml:space="preserve"> they can work to more fully examine </w:t>
      </w:r>
      <w:r w:rsidR="00DC6A59" w:rsidRPr="00DC6A59">
        <w:rPr>
          <w:i/>
          <w:iCs/>
        </w:rPr>
        <w:t xml:space="preserve">when and how </w:t>
      </w:r>
      <w:r w:rsidR="00DC6A59">
        <w:t>these interventions work in different types of contexts</w:t>
      </w:r>
      <w:r w:rsidR="006B1D06">
        <w:t xml:space="preserve">. </w:t>
      </w:r>
    </w:p>
    <w:p w14:paraId="1B3EBEB1" w14:textId="0EF5F853" w:rsidR="00D9669E" w:rsidRDefault="00D9669E">
      <w:r>
        <w:br w:type="page"/>
      </w:r>
    </w:p>
    <w:p w14:paraId="646FD14A" w14:textId="77777777" w:rsidR="00D10F80" w:rsidRDefault="00D10F80" w:rsidP="004E2AA7"/>
    <w:p w14:paraId="5A40E127" w14:textId="53B65CB7" w:rsidR="00FE290C" w:rsidRDefault="00FE290C" w:rsidP="00FE290C">
      <w:pPr>
        <w:widowControl w:val="0"/>
        <w:autoSpaceDE w:val="0"/>
        <w:autoSpaceDN w:val="0"/>
        <w:adjustRightInd w:val="0"/>
        <w:ind w:left="480" w:hanging="480"/>
        <w:jc w:val="center"/>
        <w:rPr>
          <w:b/>
          <w:bCs/>
        </w:rPr>
      </w:pPr>
      <w:r w:rsidRPr="00FE290C">
        <w:rPr>
          <w:b/>
          <w:bCs/>
        </w:rPr>
        <w:t>References</w:t>
      </w:r>
    </w:p>
    <w:p w14:paraId="160FB1F3" w14:textId="77777777" w:rsidR="00CE423E" w:rsidRPr="00FE290C" w:rsidRDefault="00CE423E" w:rsidP="00FE290C">
      <w:pPr>
        <w:widowControl w:val="0"/>
        <w:autoSpaceDE w:val="0"/>
        <w:autoSpaceDN w:val="0"/>
        <w:adjustRightInd w:val="0"/>
        <w:ind w:left="480" w:hanging="480"/>
        <w:jc w:val="center"/>
        <w:rPr>
          <w:b/>
          <w:bCs/>
        </w:rPr>
      </w:pPr>
    </w:p>
    <w:p w14:paraId="71425F2B" w14:textId="23CD31A4" w:rsidR="00466C2C" w:rsidRDefault="00FE290C" w:rsidP="00466C2C">
      <w:pPr>
        <w:widowControl w:val="0"/>
        <w:autoSpaceDE w:val="0"/>
        <w:autoSpaceDN w:val="0"/>
        <w:adjustRightInd w:val="0"/>
        <w:spacing w:line="480" w:lineRule="auto"/>
        <w:ind w:left="480" w:hanging="480"/>
        <w:rPr>
          <w:noProof/>
        </w:rPr>
      </w:pPr>
      <w:r w:rsidRPr="00F91C93">
        <w:fldChar w:fldCharType="begin" w:fldLock="1"/>
      </w:r>
      <w:r w:rsidRPr="00F91C93">
        <w:instrText xml:space="preserve">ADDIN Mendeley Bibliography CSL_BIBLIOGRAPHY </w:instrText>
      </w:r>
      <w:r w:rsidRPr="00F91C93">
        <w:fldChar w:fldCharType="separate"/>
      </w:r>
      <w:r w:rsidR="00466C2C" w:rsidRPr="00466C2C">
        <w:rPr>
          <w:noProof/>
        </w:rPr>
        <w:t xml:space="preserve">Abramo, G., Cicero, T., &amp; D’Angelo, C. A. (2012). The dispersion of research performance within and between universities as a potential indicator of the competitive intensity in higher education systems. </w:t>
      </w:r>
      <w:r w:rsidR="00466C2C" w:rsidRPr="00466C2C">
        <w:rPr>
          <w:i/>
          <w:iCs/>
          <w:noProof/>
        </w:rPr>
        <w:t>Journal of Informetrics</w:t>
      </w:r>
      <w:r w:rsidR="00466C2C" w:rsidRPr="00466C2C">
        <w:rPr>
          <w:noProof/>
        </w:rPr>
        <w:t xml:space="preserve">, </w:t>
      </w:r>
      <w:r w:rsidR="00466C2C" w:rsidRPr="00466C2C">
        <w:rPr>
          <w:i/>
          <w:iCs/>
          <w:noProof/>
        </w:rPr>
        <w:t>6</w:t>
      </w:r>
      <w:r w:rsidR="00466C2C" w:rsidRPr="00466C2C">
        <w:rPr>
          <w:noProof/>
        </w:rPr>
        <w:t>(2), 155–168. https://doi.org/10.1016/j.joi.2011.11.007</w:t>
      </w:r>
    </w:p>
    <w:p w14:paraId="11F6248B" w14:textId="7953305C" w:rsidR="00C96A9D" w:rsidRPr="00466C2C" w:rsidRDefault="00C96A9D" w:rsidP="00C96A9D">
      <w:pPr>
        <w:widowControl w:val="0"/>
        <w:autoSpaceDE w:val="0"/>
        <w:autoSpaceDN w:val="0"/>
        <w:adjustRightInd w:val="0"/>
        <w:spacing w:line="480" w:lineRule="auto"/>
        <w:ind w:left="480" w:hanging="480"/>
        <w:rPr>
          <w:noProof/>
        </w:rPr>
      </w:pPr>
      <w:r w:rsidRPr="00466C2C">
        <w:rPr>
          <w:noProof/>
        </w:rPr>
        <w:t xml:space="preserve">Bailey, D. H., Duncan, G. J., Cunha, F., Foorman, B. R., &amp; Yeager, D. S. (2020). Persistence and </w:t>
      </w:r>
      <w:r>
        <w:rPr>
          <w:noProof/>
        </w:rPr>
        <w:t>f</w:t>
      </w:r>
      <w:r w:rsidRPr="00466C2C">
        <w:rPr>
          <w:noProof/>
        </w:rPr>
        <w:t>ade-</w:t>
      </w:r>
      <w:r>
        <w:rPr>
          <w:noProof/>
        </w:rPr>
        <w:t>o</w:t>
      </w:r>
      <w:r w:rsidRPr="00466C2C">
        <w:rPr>
          <w:noProof/>
        </w:rPr>
        <w:t xml:space="preserve">ut of </w:t>
      </w:r>
      <w:r>
        <w:rPr>
          <w:noProof/>
        </w:rPr>
        <w:t>e</w:t>
      </w:r>
      <w:r w:rsidRPr="00466C2C">
        <w:rPr>
          <w:noProof/>
        </w:rPr>
        <w:t>ducational-</w:t>
      </w:r>
      <w:r>
        <w:rPr>
          <w:noProof/>
        </w:rPr>
        <w:t>i</w:t>
      </w:r>
      <w:r w:rsidRPr="00466C2C">
        <w:rPr>
          <w:noProof/>
        </w:rPr>
        <w:t xml:space="preserve">ntervention </w:t>
      </w:r>
      <w:r>
        <w:rPr>
          <w:noProof/>
        </w:rPr>
        <w:t>e</w:t>
      </w:r>
      <w:r w:rsidRPr="00466C2C">
        <w:rPr>
          <w:noProof/>
        </w:rPr>
        <w:t xml:space="preserve">ffects: Mechanisms and </w:t>
      </w:r>
      <w:r>
        <w:rPr>
          <w:noProof/>
        </w:rPr>
        <w:t>p</w:t>
      </w:r>
      <w:r w:rsidRPr="00466C2C">
        <w:rPr>
          <w:noProof/>
        </w:rPr>
        <w:t xml:space="preserve">otential </w:t>
      </w:r>
      <w:r>
        <w:rPr>
          <w:noProof/>
        </w:rPr>
        <w:t>s</w:t>
      </w:r>
      <w:r w:rsidRPr="00466C2C">
        <w:rPr>
          <w:noProof/>
        </w:rPr>
        <w:t xml:space="preserve">olutions. </w:t>
      </w:r>
      <w:r w:rsidRPr="00466C2C">
        <w:rPr>
          <w:i/>
          <w:iCs/>
          <w:noProof/>
        </w:rPr>
        <w:t>Psychological Science in the Public Interest</w:t>
      </w:r>
      <w:r w:rsidRPr="00466C2C">
        <w:rPr>
          <w:noProof/>
        </w:rPr>
        <w:t xml:space="preserve">, </w:t>
      </w:r>
      <w:r w:rsidRPr="00466C2C">
        <w:rPr>
          <w:i/>
          <w:iCs/>
          <w:noProof/>
        </w:rPr>
        <w:t>21</w:t>
      </w:r>
      <w:r w:rsidRPr="00466C2C">
        <w:rPr>
          <w:noProof/>
        </w:rPr>
        <w:t>(2), 55–97. https://doi.org/10.1177/1529100620915848</w:t>
      </w:r>
    </w:p>
    <w:p w14:paraId="1A49DA00" w14:textId="6AAC1468" w:rsidR="00466C2C" w:rsidRPr="00466C2C" w:rsidRDefault="00466C2C" w:rsidP="00466C2C">
      <w:pPr>
        <w:widowControl w:val="0"/>
        <w:autoSpaceDE w:val="0"/>
        <w:autoSpaceDN w:val="0"/>
        <w:adjustRightInd w:val="0"/>
        <w:spacing w:line="480" w:lineRule="auto"/>
        <w:ind w:left="480" w:hanging="480"/>
        <w:rPr>
          <w:noProof/>
        </w:rPr>
      </w:pPr>
      <w:r w:rsidRPr="00466C2C">
        <w:rPr>
          <w:noProof/>
        </w:rPr>
        <w:t>Bailey, D.</w:t>
      </w:r>
      <w:r w:rsidR="00717E4C">
        <w:rPr>
          <w:noProof/>
        </w:rPr>
        <w:t xml:space="preserve"> H.</w:t>
      </w:r>
      <w:r w:rsidRPr="00466C2C">
        <w:rPr>
          <w:noProof/>
        </w:rPr>
        <w:t xml:space="preserve">, Duncan, G. J., Odgers, C. L., &amp; Yu, W. (2017). Persistence and </w:t>
      </w:r>
      <w:r w:rsidR="00FC2B22">
        <w:rPr>
          <w:noProof/>
        </w:rPr>
        <w:t>f</w:t>
      </w:r>
      <w:r w:rsidRPr="00466C2C">
        <w:rPr>
          <w:noProof/>
        </w:rPr>
        <w:t xml:space="preserve">adeout in the </w:t>
      </w:r>
      <w:r w:rsidR="00FC2B22">
        <w:rPr>
          <w:noProof/>
        </w:rPr>
        <w:t>i</w:t>
      </w:r>
      <w:r w:rsidRPr="00466C2C">
        <w:rPr>
          <w:noProof/>
        </w:rPr>
        <w:t xml:space="preserve">mpacts of </w:t>
      </w:r>
      <w:r w:rsidR="00FC2B22">
        <w:rPr>
          <w:noProof/>
        </w:rPr>
        <w:t>c</w:t>
      </w:r>
      <w:r w:rsidRPr="00466C2C">
        <w:rPr>
          <w:noProof/>
        </w:rPr>
        <w:t xml:space="preserve">hild and </w:t>
      </w:r>
      <w:r w:rsidR="00FC2B22">
        <w:rPr>
          <w:noProof/>
        </w:rPr>
        <w:t>a</w:t>
      </w:r>
      <w:r w:rsidRPr="00466C2C">
        <w:rPr>
          <w:noProof/>
        </w:rPr>
        <w:t xml:space="preserve">dolescent </w:t>
      </w:r>
      <w:r w:rsidR="00FC2B22">
        <w:rPr>
          <w:noProof/>
        </w:rPr>
        <w:t>i</w:t>
      </w:r>
      <w:r w:rsidRPr="00466C2C">
        <w:rPr>
          <w:noProof/>
        </w:rPr>
        <w:t xml:space="preserve">nterventions. </w:t>
      </w:r>
      <w:r w:rsidRPr="00466C2C">
        <w:rPr>
          <w:i/>
          <w:iCs/>
          <w:noProof/>
        </w:rPr>
        <w:t>Journal of Research on Educational Effectiveness</w:t>
      </w:r>
      <w:r w:rsidRPr="00466C2C">
        <w:rPr>
          <w:noProof/>
        </w:rPr>
        <w:t xml:space="preserve">, </w:t>
      </w:r>
      <w:r w:rsidRPr="00466C2C">
        <w:rPr>
          <w:i/>
          <w:iCs/>
          <w:noProof/>
        </w:rPr>
        <w:t>10</w:t>
      </w:r>
      <w:r w:rsidRPr="00466C2C">
        <w:rPr>
          <w:noProof/>
        </w:rPr>
        <w:t>(1), 7–39. https://doi.org/10.1080/19345747.2016.1232459</w:t>
      </w:r>
    </w:p>
    <w:p w14:paraId="259D588F"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Cataldi, E. F., Bennett, C. T., &amp; Chen, X. (2018). </w:t>
      </w:r>
      <w:r w:rsidRPr="00466C2C">
        <w:rPr>
          <w:i/>
          <w:iCs/>
          <w:noProof/>
        </w:rPr>
        <w:t>STATS IN BRIEF First-Generation Students: College Acccess, Persistence, and Postbachelor’s Outcomes</w:t>
      </w:r>
      <w:r w:rsidRPr="00466C2C">
        <w:rPr>
          <w:noProof/>
        </w:rPr>
        <w:t>.</w:t>
      </w:r>
    </w:p>
    <w:p w14:paraId="076D90F2" w14:textId="0F8B1D4A" w:rsidR="004821A6" w:rsidRPr="00C16875" w:rsidRDefault="00466C2C" w:rsidP="001F65DB">
      <w:pPr>
        <w:widowControl w:val="0"/>
        <w:autoSpaceDE w:val="0"/>
        <w:autoSpaceDN w:val="0"/>
        <w:adjustRightInd w:val="0"/>
        <w:spacing w:line="480" w:lineRule="auto"/>
        <w:ind w:left="480" w:hanging="480"/>
        <w:rPr>
          <w:noProof/>
        </w:rPr>
      </w:pPr>
      <w:r w:rsidRPr="00466C2C">
        <w:rPr>
          <w:noProof/>
        </w:rPr>
        <w:t xml:space="preserve">Covarrubias, R., &amp; Fryberg, S. A. (2015). Movin’ on up (to college): First-generation college students’ experiences with family achievement guilt. </w:t>
      </w:r>
      <w:r w:rsidRPr="00466C2C">
        <w:rPr>
          <w:i/>
          <w:iCs/>
          <w:noProof/>
        </w:rPr>
        <w:t>Cultural Diversity and Ethnic Minority Psychology</w:t>
      </w:r>
      <w:r w:rsidRPr="00466C2C">
        <w:rPr>
          <w:noProof/>
        </w:rPr>
        <w:t xml:space="preserve">, </w:t>
      </w:r>
      <w:r w:rsidRPr="00466C2C">
        <w:rPr>
          <w:i/>
          <w:iCs/>
          <w:noProof/>
        </w:rPr>
        <w:t>21</w:t>
      </w:r>
      <w:r w:rsidRPr="00466C2C">
        <w:rPr>
          <w:noProof/>
        </w:rPr>
        <w:t>, 420–429. https://doi.org/10.1037/a0037844</w:t>
      </w:r>
    </w:p>
    <w:p w14:paraId="13B12DDC" w14:textId="7EAE217F" w:rsidR="00DB6BE5" w:rsidRPr="00466C2C" w:rsidRDefault="00DB6BE5" w:rsidP="00DB6BE5">
      <w:pPr>
        <w:widowControl w:val="0"/>
        <w:autoSpaceDE w:val="0"/>
        <w:autoSpaceDN w:val="0"/>
        <w:adjustRightInd w:val="0"/>
        <w:spacing w:line="480" w:lineRule="auto"/>
        <w:ind w:left="480" w:hanging="480"/>
        <w:rPr>
          <w:noProof/>
        </w:rPr>
      </w:pPr>
      <w:r w:rsidRPr="00DB6BE5">
        <w:rPr>
          <w:noProof/>
        </w:rPr>
        <w:t xml:space="preserve">Croizet, J. C., &amp; Claire, T. (1998). Extending the concept of stereotype threat to social class: The intellectual underperformance of students from low socioeconomic backgrounds. </w:t>
      </w:r>
      <w:r w:rsidRPr="00DB6BE5">
        <w:rPr>
          <w:i/>
          <w:iCs/>
          <w:noProof/>
        </w:rPr>
        <w:t xml:space="preserve">Personality and Social Psychology Bulletin, 24, </w:t>
      </w:r>
      <w:r w:rsidRPr="00DB6BE5">
        <w:rPr>
          <w:noProof/>
        </w:rPr>
        <w:t xml:space="preserve">588–594. http://dx.doi.org/10.1177/0146167298246003 </w:t>
      </w:r>
    </w:p>
    <w:p w14:paraId="6275360F"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Dittmann, A. G., Stephens, N. M., &amp; Townsend, S. S. M. (2020). Achievement is not class-neutral: Working together benefits people from working-class contexts. </w:t>
      </w:r>
      <w:r w:rsidRPr="00466C2C">
        <w:rPr>
          <w:i/>
          <w:iCs/>
          <w:noProof/>
        </w:rPr>
        <w:t xml:space="preserve">Journal of </w:t>
      </w:r>
      <w:r w:rsidRPr="00466C2C">
        <w:rPr>
          <w:i/>
          <w:iCs/>
          <w:noProof/>
        </w:rPr>
        <w:lastRenderedPageBreak/>
        <w:t>Personality and Social Psychology</w:t>
      </w:r>
      <w:r w:rsidRPr="00466C2C">
        <w:rPr>
          <w:noProof/>
        </w:rPr>
        <w:t xml:space="preserve">, </w:t>
      </w:r>
      <w:r w:rsidRPr="00466C2C">
        <w:rPr>
          <w:i/>
          <w:iCs/>
          <w:noProof/>
        </w:rPr>
        <w:t>119</w:t>
      </w:r>
      <w:r w:rsidRPr="00466C2C">
        <w:rPr>
          <w:noProof/>
        </w:rPr>
        <w:t>(3), 517–539. https://doi.org/10.1037/pspa0000194</w:t>
      </w:r>
    </w:p>
    <w:p w14:paraId="45A7D735" w14:textId="3291EB8F" w:rsidR="00466C2C" w:rsidRDefault="00466C2C" w:rsidP="00466C2C">
      <w:pPr>
        <w:widowControl w:val="0"/>
        <w:autoSpaceDE w:val="0"/>
        <w:autoSpaceDN w:val="0"/>
        <w:adjustRightInd w:val="0"/>
        <w:spacing w:line="480" w:lineRule="auto"/>
        <w:ind w:left="480" w:hanging="480"/>
        <w:rPr>
          <w:noProof/>
        </w:rPr>
      </w:pPr>
      <w:r w:rsidRPr="00466C2C">
        <w:rPr>
          <w:noProof/>
        </w:rPr>
        <w:t xml:space="preserve">Fry, R., &amp; Cilluffo, A. (2019). </w:t>
      </w:r>
      <w:r w:rsidRPr="00466C2C">
        <w:rPr>
          <w:i/>
          <w:iCs/>
          <w:noProof/>
        </w:rPr>
        <w:t>A Rising Share of Undergraduates Are From Poor Families, Especially at Less Selective Colleges</w:t>
      </w:r>
      <w:r w:rsidRPr="00466C2C">
        <w:rPr>
          <w:noProof/>
        </w:rPr>
        <w:t>. Pew Research Center. https://www.pewsocialtrends.org/</w:t>
      </w:r>
    </w:p>
    <w:p w14:paraId="23069F4C" w14:textId="491D4566" w:rsidR="0079552A" w:rsidRPr="00466C2C" w:rsidRDefault="0079552A" w:rsidP="0079552A">
      <w:pPr>
        <w:widowControl w:val="0"/>
        <w:autoSpaceDE w:val="0"/>
        <w:autoSpaceDN w:val="0"/>
        <w:adjustRightInd w:val="0"/>
        <w:spacing w:line="480" w:lineRule="auto"/>
        <w:ind w:left="480" w:hanging="480"/>
        <w:rPr>
          <w:noProof/>
        </w:rPr>
      </w:pPr>
      <w:r w:rsidRPr="0079552A">
        <w:rPr>
          <w:noProof/>
        </w:rPr>
        <w:t>Goldrick-Rab, S., Kelchen, R., &amp; Houle, J. (2014). The color of student debt: Implications of federal loan program reforms for black students and historically black colleges and universities. </w:t>
      </w:r>
      <w:r w:rsidRPr="0079552A">
        <w:rPr>
          <w:i/>
          <w:iCs/>
          <w:noProof/>
        </w:rPr>
        <w:t>Madison: Wisconsin HOPE Lab</w:t>
      </w:r>
      <w:r w:rsidRPr="0079552A">
        <w:rPr>
          <w:noProof/>
        </w:rPr>
        <w:t>.</w:t>
      </w:r>
    </w:p>
    <w:p w14:paraId="52F7EC76" w14:textId="15983182"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Goudeau, S., &amp; Croizet, J. C. (2017). Hidden </w:t>
      </w:r>
      <w:r w:rsidR="002A681A">
        <w:rPr>
          <w:noProof/>
        </w:rPr>
        <w:t>a</w:t>
      </w:r>
      <w:r w:rsidRPr="00466C2C">
        <w:rPr>
          <w:noProof/>
        </w:rPr>
        <w:t xml:space="preserve">dvantages and </w:t>
      </w:r>
      <w:r w:rsidR="002A681A">
        <w:rPr>
          <w:noProof/>
        </w:rPr>
        <w:t>d</w:t>
      </w:r>
      <w:r w:rsidRPr="00466C2C">
        <w:rPr>
          <w:noProof/>
        </w:rPr>
        <w:t xml:space="preserve">isadvantages of </w:t>
      </w:r>
      <w:r w:rsidR="002A681A">
        <w:rPr>
          <w:noProof/>
        </w:rPr>
        <w:t>s</w:t>
      </w:r>
      <w:r w:rsidRPr="00466C2C">
        <w:rPr>
          <w:noProof/>
        </w:rPr>
        <w:t xml:space="preserve">ocial </w:t>
      </w:r>
      <w:r w:rsidR="002A681A">
        <w:rPr>
          <w:noProof/>
        </w:rPr>
        <w:t>c</w:t>
      </w:r>
      <w:r w:rsidRPr="00466C2C">
        <w:rPr>
          <w:noProof/>
        </w:rPr>
        <w:t xml:space="preserve">lass: How </w:t>
      </w:r>
      <w:r w:rsidR="000A4EA8">
        <w:rPr>
          <w:noProof/>
        </w:rPr>
        <w:t>c</w:t>
      </w:r>
      <w:r w:rsidRPr="00466C2C">
        <w:rPr>
          <w:noProof/>
        </w:rPr>
        <w:t xml:space="preserve">lassroom </w:t>
      </w:r>
      <w:r w:rsidR="000A4EA8">
        <w:rPr>
          <w:noProof/>
        </w:rPr>
        <w:t>s</w:t>
      </w:r>
      <w:r w:rsidRPr="00466C2C">
        <w:rPr>
          <w:noProof/>
        </w:rPr>
        <w:t xml:space="preserve">ettings </w:t>
      </w:r>
      <w:r w:rsidR="000A4EA8">
        <w:rPr>
          <w:noProof/>
        </w:rPr>
        <w:t>r</w:t>
      </w:r>
      <w:r w:rsidRPr="00466C2C">
        <w:rPr>
          <w:noProof/>
        </w:rPr>
        <w:t xml:space="preserve">eproduce </w:t>
      </w:r>
      <w:r w:rsidR="000A4EA8">
        <w:rPr>
          <w:noProof/>
        </w:rPr>
        <w:t>s</w:t>
      </w:r>
      <w:r w:rsidRPr="00466C2C">
        <w:rPr>
          <w:noProof/>
        </w:rPr>
        <w:t xml:space="preserve">ocial </w:t>
      </w:r>
      <w:r w:rsidR="000A4EA8">
        <w:rPr>
          <w:noProof/>
        </w:rPr>
        <w:t>i</w:t>
      </w:r>
      <w:r w:rsidRPr="00466C2C">
        <w:rPr>
          <w:noProof/>
        </w:rPr>
        <w:t xml:space="preserve">nequality by </w:t>
      </w:r>
      <w:r w:rsidR="000A4EA8">
        <w:rPr>
          <w:noProof/>
        </w:rPr>
        <w:t>s</w:t>
      </w:r>
      <w:r w:rsidRPr="00466C2C">
        <w:rPr>
          <w:noProof/>
        </w:rPr>
        <w:t xml:space="preserve">taging </w:t>
      </w:r>
      <w:r w:rsidR="000A4EA8">
        <w:rPr>
          <w:noProof/>
        </w:rPr>
        <w:t>u</w:t>
      </w:r>
      <w:r w:rsidRPr="00466C2C">
        <w:rPr>
          <w:noProof/>
        </w:rPr>
        <w:t xml:space="preserve">nfair </w:t>
      </w:r>
      <w:r w:rsidR="00A97D66">
        <w:rPr>
          <w:noProof/>
        </w:rPr>
        <w:t>c</w:t>
      </w:r>
      <w:r w:rsidRPr="00466C2C">
        <w:rPr>
          <w:noProof/>
        </w:rPr>
        <w:t xml:space="preserve">omparison. </w:t>
      </w:r>
      <w:r w:rsidRPr="00466C2C">
        <w:rPr>
          <w:i/>
          <w:iCs/>
          <w:noProof/>
        </w:rPr>
        <w:t>Psychological Science</w:t>
      </w:r>
      <w:r w:rsidRPr="00466C2C">
        <w:rPr>
          <w:noProof/>
        </w:rPr>
        <w:t xml:space="preserve">, </w:t>
      </w:r>
      <w:r w:rsidRPr="00466C2C">
        <w:rPr>
          <w:i/>
          <w:iCs/>
          <w:noProof/>
        </w:rPr>
        <w:t>28</w:t>
      </w:r>
      <w:r w:rsidRPr="00466C2C">
        <w:rPr>
          <w:noProof/>
        </w:rPr>
        <w:t>(2), 162–170. https://doi.org/10.1177/0956797616676600</w:t>
      </w:r>
    </w:p>
    <w:p w14:paraId="0C374D67" w14:textId="6BB4A391" w:rsidR="00466C2C" w:rsidRDefault="00466C2C" w:rsidP="00466C2C">
      <w:pPr>
        <w:widowControl w:val="0"/>
        <w:autoSpaceDE w:val="0"/>
        <w:autoSpaceDN w:val="0"/>
        <w:adjustRightInd w:val="0"/>
        <w:spacing w:line="480" w:lineRule="auto"/>
        <w:ind w:left="480" w:hanging="480"/>
        <w:rPr>
          <w:noProof/>
        </w:rPr>
      </w:pPr>
      <w:r w:rsidRPr="00466C2C">
        <w:rPr>
          <w:noProof/>
        </w:rPr>
        <w:t xml:space="preserve">Grove, W. A., &amp; Wasserman, T. (2004). The life-cycle pattern of collegiate GPA: Longitudinal cohort analysis and grade inflation. </w:t>
      </w:r>
      <w:r w:rsidRPr="00466C2C">
        <w:rPr>
          <w:i/>
          <w:iCs/>
          <w:noProof/>
        </w:rPr>
        <w:t>Journal of Economic Education</w:t>
      </w:r>
      <w:r w:rsidRPr="00466C2C">
        <w:rPr>
          <w:noProof/>
        </w:rPr>
        <w:t xml:space="preserve">, </w:t>
      </w:r>
      <w:r w:rsidRPr="00466C2C">
        <w:rPr>
          <w:i/>
          <w:iCs/>
          <w:noProof/>
        </w:rPr>
        <w:t>35</w:t>
      </w:r>
      <w:r w:rsidRPr="00466C2C">
        <w:rPr>
          <w:noProof/>
        </w:rPr>
        <w:t>(2), 162–174. https://doi.org/10.3200/JECE.35.2.162-174</w:t>
      </w:r>
    </w:p>
    <w:p w14:paraId="0BF3DF86" w14:textId="7EC959A4" w:rsidR="00FA04EB" w:rsidRPr="00466C2C" w:rsidRDefault="00FA04EB" w:rsidP="00466C2C">
      <w:pPr>
        <w:widowControl w:val="0"/>
        <w:autoSpaceDE w:val="0"/>
        <w:autoSpaceDN w:val="0"/>
        <w:adjustRightInd w:val="0"/>
        <w:spacing w:line="480" w:lineRule="auto"/>
        <w:ind w:left="480" w:hanging="480"/>
        <w:rPr>
          <w:noProof/>
        </w:rPr>
      </w:pPr>
      <w:r w:rsidRPr="00FA04EB">
        <w:rPr>
          <w:noProof/>
        </w:rPr>
        <w:t>Gupta, S. K. (2011). Intention-to-treat concept: A review. </w:t>
      </w:r>
      <w:r w:rsidRPr="00FA04EB">
        <w:rPr>
          <w:i/>
          <w:iCs/>
          <w:noProof/>
        </w:rPr>
        <w:t>Perspectives in Clinical Research</w:t>
      </w:r>
      <w:r w:rsidRPr="00FA04EB">
        <w:rPr>
          <w:noProof/>
        </w:rPr>
        <w:t>, </w:t>
      </w:r>
      <w:r w:rsidRPr="00FA04EB">
        <w:rPr>
          <w:i/>
          <w:iCs/>
          <w:noProof/>
        </w:rPr>
        <w:t>2</w:t>
      </w:r>
      <w:r w:rsidRPr="00FA04EB">
        <w:rPr>
          <w:noProof/>
        </w:rPr>
        <w:t>(3), 109-112.</w:t>
      </w:r>
      <w:r w:rsidR="00A24E22">
        <w:rPr>
          <w:noProof/>
        </w:rPr>
        <w:t xml:space="preserve"> </w:t>
      </w:r>
      <w:r w:rsidR="00A24E22" w:rsidRPr="00A24E22">
        <w:rPr>
          <w:noProof/>
        </w:rPr>
        <w:t>https:</w:t>
      </w:r>
      <w:r w:rsidR="00A24E22">
        <w:rPr>
          <w:noProof/>
        </w:rPr>
        <w:t>//</w:t>
      </w:r>
      <w:r w:rsidR="00A24E22" w:rsidRPr="00A24E22">
        <w:rPr>
          <w:noProof/>
        </w:rPr>
        <w:t>doi.org/10.4103%2F2229-3485.83221</w:t>
      </w:r>
    </w:p>
    <w:p w14:paraId="40A1166D"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Housel, T. H., &amp; Harvey, V. L. (2009). </w:t>
      </w:r>
      <w:r w:rsidRPr="00466C2C">
        <w:rPr>
          <w:i/>
          <w:iCs/>
          <w:noProof/>
        </w:rPr>
        <w:t>The invisibility factor: Administrators and faculty reach out to first-generation college students</w:t>
      </w:r>
      <w:r w:rsidRPr="00466C2C">
        <w:rPr>
          <w:noProof/>
        </w:rPr>
        <w:t>. Universal Publishers.</w:t>
      </w:r>
    </w:p>
    <w:p w14:paraId="7EE61B4D"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Luke, S. G. (2017). Evaluating significance in linear mixed-effects models in R. </w:t>
      </w:r>
      <w:r w:rsidRPr="00466C2C">
        <w:rPr>
          <w:i/>
          <w:iCs/>
          <w:noProof/>
        </w:rPr>
        <w:t>Behavior Research Methods</w:t>
      </w:r>
      <w:r w:rsidRPr="00466C2C">
        <w:rPr>
          <w:noProof/>
        </w:rPr>
        <w:t xml:space="preserve">, </w:t>
      </w:r>
      <w:r w:rsidRPr="00466C2C">
        <w:rPr>
          <w:i/>
          <w:iCs/>
          <w:noProof/>
        </w:rPr>
        <w:t>49</w:t>
      </w:r>
      <w:r w:rsidRPr="00466C2C">
        <w:rPr>
          <w:noProof/>
        </w:rPr>
        <w:t>(4), 1494–1502. https://doi.org/10.3758/s13428-016-0809-y</w:t>
      </w:r>
    </w:p>
    <w:p w14:paraId="5CB252A8" w14:textId="49A295AC"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Midgley, C., Maehr, M. L., Hruda, L. Z., Anderman, E., Anderman, L., Freeman, K. E., Gheen, M., Kaplan, A., Kumar, R., Middleton, M. J., Nelson, J., &amp; Roeser, R. (2000). Manual for the </w:t>
      </w:r>
      <w:r w:rsidR="006D5B03">
        <w:rPr>
          <w:noProof/>
        </w:rPr>
        <w:t>p</w:t>
      </w:r>
      <w:r w:rsidRPr="00466C2C">
        <w:rPr>
          <w:noProof/>
        </w:rPr>
        <w:t xml:space="preserve">atterns of </w:t>
      </w:r>
      <w:r w:rsidR="006D5B03">
        <w:rPr>
          <w:noProof/>
        </w:rPr>
        <w:t>a</w:t>
      </w:r>
      <w:r w:rsidRPr="00466C2C">
        <w:rPr>
          <w:noProof/>
        </w:rPr>
        <w:t xml:space="preserve">daptive </w:t>
      </w:r>
      <w:r w:rsidR="006D5B03">
        <w:rPr>
          <w:noProof/>
        </w:rPr>
        <w:t>l</w:t>
      </w:r>
      <w:r w:rsidRPr="00466C2C">
        <w:rPr>
          <w:noProof/>
        </w:rPr>
        <w:t xml:space="preserve">earning </w:t>
      </w:r>
      <w:r w:rsidR="006D5B03">
        <w:rPr>
          <w:noProof/>
        </w:rPr>
        <w:t>s</w:t>
      </w:r>
      <w:r w:rsidRPr="00466C2C">
        <w:rPr>
          <w:noProof/>
        </w:rPr>
        <w:t xml:space="preserve">ciences (PALS). In </w:t>
      </w:r>
      <w:r w:rsidRPr="00466C2C">
        <w:rPr>
          <w:i/>
          <w:iCs/>
          <w:noProof/>
        </w:rPr>
        <w:t>Pals</w:t>
      </w:r>
      <w:r w:rsidRPr="00466C2C">
        <w:rPr>
          <w:noProof/>
        </w:rPr>
        <w:t xml:space="preserve"> (pp. 734–763). University of Michigan.</w:t>
      </w:r>
    </w:p>
    <w:p w14:paraId="4019D045"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lastRenderedPageBreak/>
        <w:t xml:space="preserve">Murphy, M., Gopalan, M., Carter, E., Emerson, K., Bottoms, B., &amp; Walton, G. (2020). A customized belonging intervention improves retention of socially disadvantaged students at a broad-access university. </w:t>
      </w:r>
      <w:r w:rsidRPr="00466C2C">
        <w:rPr>
          <w:i/>
          <w:iCs/>
          <w:noProof/>
        </w:rPr>
        <w:t>Science Advances</w:t>
      </w:r>
      <w:r w:rsidRPr="00466C2C">
        <w:rPr>
          <w:noProof/>
        </w:rPr>
        <w:t xml:space="preserve">, </w:t>
      </w:r>
      <w:r w:rsidRPr="00466C2C">
        <w:rPr>
          <w:i/>
          <w:iCs/>
          <w:noProof/>
        </w:rPr>
        <w:t>6</w:t>
      </w:r>
      <w:r w:rsidRPr="00466C2C">
        <w:rPr>
          <w:noProof/>
        </w:rPr>
        <w:t>(29), eaba4677. https://doi.org/10.1126/sciadv.aba4677</w:t>
      </w:r>
    </w:p>
    <w:p w14:paraId="3957CDB8" w14:textId="0BF789C3"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Nagda, B. </w:t>
      </w:r>
      <w:r w:rsidR="007D124B">
        <w:rPr>
          <w:noProof/>
        </w:rPr>
        <w:t xml:space="preserve">R. </w:t>
      </w:r>
      <w:r w:rsidRPr="00466C2C">
        <w:rPr>
          <w:noProof/>
        </w:rPr>
        <w:t xml:space="preserve">A., Kim, C. W., &amp; Truelove, Y. (2004). Learning about difference, learning with others, learning to transgress. </w:t>
      </w:r>
      <w:r w:rsidRPr="00466C2C">
        <w:rPr>
          <w:i/>
          <w:iCs/>
          <w:noProof/>
        </w:rPr>
        <w:t>Journal of Social Issues</w:t>
      </w:r>
      <w:r w:rsidRPr="00466C2C">
        <w:rPr>
          <w:noProof/>
        </w:rPr>
        <w:t xml:space="preserve">, </w:t>
      </w:r>
      <w:r w:rsidRPr="00466C2C">
        <w:rPr>
          <w:i/>
          <w:iCs/>
          <w:noProof/>
        </w:rPr>
        <w:t>60</w:t>
      </w:r>
      <w:r w:rsidRPr="00466C2C">
        <w:rPr>
          <w:noProof/>
        </w:rPr>
        <w:t>(1), 195–214. https://doi.org/10.1111/j.0022-4537.2004.00106.x</w:t>
      </w:r>
    </w:p>
    <w:p w14:paraId="787BDFD6" w14:textId="71543254"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Nagda, B. R. A., &amp; Zuniga, X. (2003). Fostering meaningful racial engagement through intergroup dialogues. </w:t>
      </w:r>
      <w:r w:rsidRPr="00466C2C">
        <w:rPr>
          <w:i/>
          <w:iCs/>
          <w:noProof/>
        </w:rPr>
        <w:t>Group Processes &amp; Intergroup Relations</w:t>
      </w:r>
      <w:r w:rsidRPr="00466C2C">
        <w:rPr>
          <w:noProof/>
        </w:rPr>
        <w:t xml:space="preserve">, </w:t>
      </w:r>
      <w:r w:rsidRPr="00466C2C">
        <w:rPr>
          <w:i/>
          <w:iCs/>
          <w:noProof/>
        </w:rPr>
        <w:t>6</w:t>
      </w:r>
      <w:r w:rsidRPr="00466C2C">
        <w:rPr>
          <w:noProof/>
        </w:rPr>
        <w:t>(1), 111–128.</w:t>
      </w:r>
      <w:r w:rsidR="00A01037">
        <w:rPr>
          <w:noProof/>
        </w:rPr>
        <w:t xml:space="preserve"> </w:t>
      </w:r>
      <w:r w:rsidR="00A01037" w:rsidRPr="00A01037">
        <w:rPr>
          <w:noProof/>
        </w:rPr>
        <w:t>https://doi.org/10.1177%2F1368430203006001015</w:t>
      </w:r>
    </w:p>
    <w:p w14:paraId="43470655"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Nosek, B., &amp; Hansen, J. (2008). The associations in our heads belong to us: Searching for attitudes and knowledge in implicit evaluation. </w:t>
      </w:r>
      <w:r w:rsidRPr="00466C2C">
        <w:rPr>
          <w:i/>
          <w:iCs/>
          <w:noProof/>
        </w:rPr>
        <w:t>Cognition and Emotion</w:t>
      </w:r>
      <w:r w:rsidRPr="00466C2C">
        <w:rPr>
          <w:noProof/>
        </w:rPr>
        <w:t xml:space="preserve">, </w:t>
      </w:r>
      <w:r w:rsidRPr="00466C2C">
        <w:rPr>
          <w:i/>
          <w:iCs/>
          <w:noProof/>
        </w:rPr>
        <w:t>22</w:t>
      </w:r>
      <w:r w:rsidRPr="00466C2C">
        <w:rPr>
          <w:noProof/>
        </w:rPr>
        <w:t>(4), 553–594. https://doi.org/10.1080/02699930701438186</w:t>
      </w:r>
    </w:p>
    <w:p w14:paraId="16CAD2CF" w14:textId="379456F4" w:rsidR="00466C2C" w:rsidRDefault="00466C2C" w:rsidP="00466C2C">
      <w:pPr>
        <w:widowControl w:val="0"/>
        <w:autoSpaceDE w:val="0"/>
        <w:autoSpaceDN w:val="0"/>
        <w:adjustRightInd w:val="0"/>
        <w:spacing w:line="480" w:lineRule="auto"/>
        <w:ind w:left="480" w:hanging="480"/>
        <w:rPr>
          <w:noProof/>
        </w:rPr>
      </w:pPr>
      <w:r w:rsidRPr="00466C2C">
        <w:rPr>
          <w:noProof/>
        </w:rPr>
        <w:t xml:space="preserve">Ostrove, J. M., &amp; Long, S. M. (2007). Social class and belonging: Implications for college adjustment. </w:t>
      </w:r>
      <w:r w:rsidRPr="00466C2C">
        <w:rPr>
          <w:i/>
          <w:iCs/>
          <w:noProof/>
        </w:rPr>
        <w:t>The Review of Higher Education</w:t>
      </w:r>
      <w:r w:rsidRPr="00466C2C">
        <w:rPr>
          <w:noProof/>
        </w:rPr>
        <w:t xml:space="preserve">, </w:t>
      </w:r>
      <w:r w:rsidRPr="00466C2C">
        <w:rPr>
          <w:i/>
          <w:iCs/>
          <w:noProof/>
        </w:rPr>
        <w:t>30</w:t>
      </w:r>
      <w:r w:rsidRPr="00466C2C">
        <w:rPr>
          <w:noProof/>
        </w:rPr>
        <w:t>, 363–389. https://doi.org/10.1353/rhe.2007.0028</w:t>
      </w:r>
    </w:p>
    <w:p w14:paraId="50D8960C" w14:textId="1A32521F" w:rsidR="0096043B" w:rsidRPr="00466C2C" w:rsidRDefault="0096043B" w:rsidP="0096043B">
      <w:pPr>
        <w:widowControl w:val="0"/>
        <w:autoSpaceDE w:val="0"/>
        <w:autoSpaceDN w:val="0"/>
        <w:adjustRightInd w:val="0"/>
        <w:spacing w:line="480" w:lineRule="auto"/>
        <w:ind w:left="480" w:hanging="480"/>
        <w:rPr>
          <w:noProof/>
        </w:rPr>
      </w:pPr>
      <w:r w:rsidRPr="0096043B">
        <w:rPr>
          <w:noProof/>
        </w:rPr>
        <w:t>Peugh, J. L., Strotman, D., McGrady, M., Rausch, J., &amp; Kashikar-Zuck, S. (2017). Beyond intent to treat (ITT): A complier average causal effect (CACE) estimation primer. </w:t>
      </w:r>
      <w:r w:rsidRPr="0096043B">
        <w:rPr>
          <w:i/>
          <w:iCs/>
          <w:noProof/>
        </w:rPr>
        <w:t>Journal of School Psychology</w:t>
      </w:r>
      <w:r w:rsidRPr="0096043B">
        <w:rPr>
          <w:noProof/>
        </w:rPr>
        <w:t>, </w:t>
      </w:r>
      <w:r w:rsidRPr="0096043B">
        <w:rPr>
          <w:i/>
          <w:iCs/>
          <w:noProof/>
        </w:rPr>
        <w:t>60</w:t>
      </w:r>
      <w:r w:rsidRPr="0096043B">
        <w:rPr>
          <w:noProof/>
        </w:rPr>
        <w:t>, 7-24.</w:t>
      </w:r>
      <w:r w:rsidR="00580FCE">
        <w:rPr>
          <w:noProof/>
        </w:rPr>
        <w:t xml:space="preserve"> </w:t>
      </w:r>
      <w:r w:rsidR="00580FCE" w:rsidRPr="00580FCE">
        <w:rPr>
          <w:noProof/>
        </w:rPr>
        <w:t>https://doi.org/10.1016/j.jsp.2015.12.006</w:t>
      </w:r>
    </w:p>
    <w:p w14:paraId="7E060033" w14:textId="6FBF060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Phillips, L. T., Stephens, N. M., Townsend, S. S. M., &amp; Goudeau, S. (2020). Access </w:t>
      </w:r>
      <w:r w:rsidR="00834FAC">
        <w:rPr>
          <w:noProof/>
        </w:rPr>
        <w:t>i</w:t>
      </w:r>
      <w:r w:rsidRPr="00466C2C">
        <w:rPr>
          <w:noProof/>
        </w:rPr>
        <w:t xml:space="preserve">s </w:t>
      </w:r>
      <w:r w:rsidR="00834FAC">
        <w:rPr>
          <w:noProof/>
        </w:rPr>
        <w:t>n</w:t>
      </w:r>
      <w:r w:rsidRPr="00466C2C">
        <w:rPr>
          <w:noProof/>
        </w:rPr>
        <w:t xml:space="preserve">ot </w:t>
      </w:r>
      <w:r w:rsidR="00834FAC">
        <w:rPr>
          <w:noProof/>
        </w:rPr>
        <w:t>e</w:t>
      </w:r>
      <w:r w:rsidRPr="00466C2C">
        <w:rPr>
          <w:noProof/>
        </w:rPr>
        <w:t xml:space="preserve">nough: Cultural </w:t>
      </w:r>
      <w:r w:rsidR="00834FAC">
        <w:rPr>
          <w:noProof/>
        </w:rPr>
        <w:t>m</w:t>
      </w:r>
      <w:r w:rsidRPr="00466C2C">
        <w:rPr>
          <w:noProof/>
        </w:rPr>
        <w:t xml:space="preserve">ismatch </w:t>
      </w:r>
      <w:r w:rsidR="00834FAC">
        <w:rPr>
          <w:noProof/>
        </w:rPr>
        <w:t>p</w:t>
      </w:r>
      <w:r w:rsidRPr="00466C2C">
        <w:rPr>
          <w:noProof/>
        </w:rPr>
        <w:t xml:space="preserve">ersists to </w:t>
      </w:r>
      <w:r w:rsidR="00834FAC">
        <w:rPr>
          <w:noProof/>
        </w:rPr>
        <w:t>l</w:t>
      </w:r>
      <w:r w:rsidRPr="00466C2C">
        <w:rPr>
          <w:noProof/>
        </w:rPr>
        <w:t xml:space="preserve">imit </w:t>
      </w:r>
      <w:r w:rsidR="00834FAC">
        <w:rPr>
          <w:noProof/>
        </w:rPr>
        <w:t>f</w:t>
      </w:r>
      <w:r w:rsidRPr="00466C2C">
        <w:rPr>
          <w:noProof/>
        </w:rPr>
        <w:t>irst-</w:t>
      </w:r>
      <w:r w:rsidR="00834FAC">
        <w:rPr>
          <w:noProof/>
        </w:rPr>
        <w:t>g</w:t>
      </w:r>
      <w:r w:rsidRPr="00466C2C">
        <w:rPr>
          <w:noProof/>
        </w:rPr>
        <w:t xml:space="preserve">eneration </w:t>
      </w:r>
      <w:r w:rsidR="00834FAC">
        <w:rPr>
          <w:noProof/>
        </w:rPr>
        <w:t>s</w:t>
      </w:r>
      <w:r w:rsidRPr="00466C2C">
        <w:rPr>
          <w:noProof/>
        </w:rPr>
        <w:t xml:space="preserve">tudents’ </w:t>
      </w:r>
      <w:r w:rsidR="00834FAC">
        <w:rPr>
          <w:noProof/>
        </w:rPr>
        <w:t>s</w:t>
      </w:r>
      <w:r w:rsidRPr="00466C2C">
        <w:rPr>
          <w:noProof/>
        </w:rPr>
        <w:t xml:space="preserve">pportunities for </w:t>
      </w:r>
      <w:r w:rsidR="00834FAC">
        <w:rPr>
          <w:noProof/>
        </w:rPr>
        <w:t>a</w:t>
      </w:r>
      <w:r w:rsidRPr="00466C2C">
        <w:rPr>
          <w:noProof/>
        </w:rPr>
        <w:t xml:space="preserve">chievement </w:t>
      </w:r>
      <w:r w:rsidR="00834FAC">
        <w:rPr>
          <w:noProof/>
        </w:rPr>
        <w:t>t</w:t>
      </w:r>
      <w:r w:rsidRPr="00466C2C">
        <w:rPr>
          <w:noProof/>
        </w:rPr>
        <w:t xml:space="preserve">hroughout </w:t>
      </w:r>
      <w:r w:rsidR="00834FAC">
        <w:rPr>
          <w:noProof/>
        </w:rPr>
        <w:t>c</w:t>
      </w:r>
      <w:r w:rsidRPr="00466C2C">
        <w:rPr>
          <w:noProof/>
        </w:rPr>
        <w:t xml:space="preserve">ollege. </w:t>
      </w:r>
      <w:r w:rsidRPr="00466C2C">
        <w:rPr>
          <w:i/>
          <w:iCs/>
          <w:noProof/>
        </w:rPr>
        <w:t>Journal of Personality and Social Psychology</w:t>
      </w:r>
      <w:r w:rsidR="00AA547A">
        <w:rPr>
          <w:i/>
          <w:iCs/>
          <w:noProof/>
        </w:rPr>
        <w:t>, 119</w:t>
      </w:r>
      <w:r w:rsidR="00AA547A">
        <w:rPr>
          <w:noProof/>
        </w:rPr>
        <w:t>(5), 1112-1131</w:t>
      </w:r>
      <w:r w:rsidR="00FE73D7">
        <w:rPr>
          <w:noProof/>
        </w:rPr>
        <w:t>.</w:t>
      </w:r>
      <w:r w:rsidRPr="00466C2C">
        <w:rPr>
          <w:noProof/>
        </w:rPr>
        <w:t>https://doi.org/10.1037/pspi0000234</w:t>
      </w:r>
    </w:p>
    <w:p w14:paraId="47429CCA" w14:textId="329A921F" w:rsidR="00466C2C" w:rsidRPr="00466C2C" w:rsidRDefault="00466C2C" w:rsidP="00466C2C">
      <w:pPr>
        <w:widowControl w:val="0"/>
        <w:autoSpaceDE w:val="0"/>
        <w:autoSpaceDN w:val="0"/>
        <w:adjustRightInd w:val="0"/>
        <w:spacing w:line="480" w:lineRule="auto"/>
        <w:ind w:left="480" w:hanging="480"/>
        <w:rPr>
          <w:noProof/>
        </w:rPr>
      </w:pPr>
      <w:r w:rsidRPr="00466C2C">
        <w:rPr>
          <w:noProof/>
        </w:rPr>
        <w:lastRenderedPageBreak/>
        <w:t xml:space="preserve">Phinney, J. S. (1992). The </w:t>
      </w:r>
      <w:r w:rsidR="00D5068F">
        <w:rPr>
          <w:noProof/>
        </w:rPr>
        <w:t>m</w:t>
      </w:r>
      <w:r w:rsidRPr="00466C2C">
        <w:rPr>
          <w:noProof/>
        </w:rPr>
        <w:t xml:space="preserve">ultigroup </w:t>
      </w:r>
      <w:r w:rsidR="00D5068F">
        <w:rPr>
          <w:noProof/>
        </w:rPr>
        <w:t>e</w:t>
      </w:r>
      <w:r w:rsidRPr="00466C2C">
        <w:rPr>
          <w:noProof/>
        </w:rPr>
        <w:t xml:space="preserve">thnic </w:t>
      </w:r>
      <w:r w:rsidR="00D5068F">
        <w:rPr>
          <w:noProof/>
        </w:rPr>
        <w:t>i</w:t>
      </w:r>
      <w:r w:rsidRPr="00466C2C">
        <w:rPr>
          <w:noProof/>
        </w:rPr>
        <w:t xml:space="preserve">dentity </w:t>
      </w:r>
      <w:r w:rsidR="00D5068F">
        <w:rPr>
          <w:noProof/>
        </w:rPr>
        <w:t>m</w:t>
      </w:r>
      <w:r w:rsidRPr="00466C2C">
        <w:rPr>
          <w:noProof/>
        </w:rPr>
        <w:t xml:space="preserve">easure: A </w:t>
      </w:r>
      <w:r w:rsidR="00D5068F">
        <w:rPr>
          <w:noProof/>
        </w:rPr>
        <w:t>n</w:t>
      </w:r>
      <w:r w:rsidRPr="00466C2C">
        <w:rPr>
          <w:noProof/>
        </w:rPr>
        <w:t xml:space="preserve">ew </w:t>
      </w:r>
      <w:r w:rsidR="00D5068F">
        <w:rPr>
          <w:noProof/>
        </w:rPr>
        <w:t>s</w:t>
      </w:r>
      <w:r w:rsidRPr="00466C2C">
        <w:rPr>
          <w:noProof/>
        </w:rPr>
        <w:t xml:space="preserve">cale for </w:t>
      </w:r>
      <w:r w:rsidR="00D5068F">
        <w:rPr>
          <w:noProof/>
        </w:rPr>
        <w:t>u</w:t>
      </w:r>
      <w:r w:rsidRPr="00466C2C">
        <w:rPr>
          <w:noProof/>
        </w:rPr>
        <w:t xml:space="preserve">se </w:t>
      </w:r>
      <w:r w:rsidR="00D5068F">
        <w:rPr>
          <w:noProof/>
        </w:rPr>
        <w:t>w</w:t>
      </w:r>
      <w:r w:rsidRPr="00466C2C">
        <w:rPr>
          <w:noProof/>
        </w:rPr>
        <w:t xml:space="preserve">ith </w:t>
      </w:r>
      <w:r w:rsidR="00D5068F">
        <w:rPr>
          <w:noProof/>
        </w:rPr>
        <w:t>a</w:t>
      </w:r>
      <w:r w:rsidRPr="00466C2C">
        <w:rPr>
          <w:noProof/>
        </w:rPr>
        <w:t xml:space="preserve">dolescents and </w:t>
      </w:r>
      <w:r w:rsidR="00D5068F">
        <w:rPr>
          <w:noProof/>
        </w:rPr>
        <w:t>y</w:t>
      </w:r>
      <w:r w:rsidRPr="00466C2C">
        <w:rPr>
          <w:noProof/>
        </w:rPr>
        <w:t xml:space="preserve">oung </w:t>
      </w:r>
      <w:r w:rsidR="00D5068F">
        <w:rPr>
          <w:noProof/>
        </w:rPr>
        <w:t>a</w:t>
      </w:r>
      <w:r w:rsidRPr="00466C2C">
        <w:rPr>
          <w:noProof/>
        </w:rPr>
        <w:t xml:space="preserve">dults from </w:t>
      </w:r>
      <w:r w:rsidR="00D5068F">
        <w:rPr>
          <w:noProof/>
        </w:rPr>
        <w:t>d</w:t>
      </w:r>
      <w:r w:rsidRPr="00466C2C">
        <w:rPr>
          <w:noProof/>
        </w:rPr>
        <w:t xml:space="preserve">iverse </w:t>
      </w:r>
      <w:r w:rsidR="00D5068F">
        <w:rPr>
          <w:noProof/>
        </w:rPr>
        <w:t>g</w:t>
      </w:r>
      <w:r w:rsidRPr="00466C2C">
        <w:rPr>
          <w:noProof/>
        </w:rPr>
        <w:t xml:space="preserve">roups. </w:t>
      </w:r>
      <w:r w:rsidRPr="00466C2C">
        <w:rPr>
          <w:i/>
          <w:iCs/>
          <w:noProof/>
        </w:rPr>
        <w:t>Journal of Adolescent Research</w:t>
      </w:r>
      <w:r w:rsidRPr="00466C2C">
        <w:rPr>
          <w:noProof/>
        </w:rPr>
        <w:t xml:space="preserve">, </w:t>
      </w:r>
      <w:r w:rsidRPr="00466C2C">
        <w:rPr>
          <w:i/>
          <w:iCs/>
          <w:noProof/>
        </w:rPr>
        <w:t>7</w:t>
      </w:r>
      <w:r w:rsidRPr="00466C2C">
        <w:rPr>
          <w:noProof/>
        </w:rPr>
        <w:t>, 156–176.</w:t>
      </w:r>
      <w:r w:rsidR="004A78B6">
        <w:rPr>
          <w:noProof/>
        </w:rPr>
        <w:t xml:space="preserve"> </w:t>
      </w:r>
      <w:r w:rsidR="004A78B6" w:rsidRPr="004A78B6">
        <w:rPr>
          <w:noProof/>
        </w:rPr>
        <w:t>https://doi.org/10.1177%2F074355489272003</w:t>
      </w:r>
    </w:p>
    <w:p w14:paraId="6185B963"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Rayner, K. (1998). Eye movements in reading and information processing: 20 years of research. </w:t>
      </w:r>
      <w:r w:rsidRPr="00466C2C">
        <w:rPr>
          <w:i/>
          <w:iCs/>
          <w:noProof/>
        </w:rPr>
        <w:t>Psychological Bulletin</w:t>
      </w:r>
      <w:r w:rsidRPr="00466C2C">
        <w:rPr>
          <w:noProof/>
        </w:rPr>
        <w:t xml:space="preserve">, </w:t>
      </w:r>
      <w:r w:rsidRPr="00466C2C">
        <w:rPr>
          <w:i/>
          <w:iCs/>
          <w:noProof/>
        </w:rPr>
        <w:t>124</w:t>
      </w:r>
      <w:r w:rsidRPr="00466C2C">
        <w:rPr>
          <w:noProof/>
        </w:rPr>
        <w:t>(3), 372–422. https://doi.org/10.1037/0033-2909.124.3.372</w:t>
      </w:r>
    </w:p>
    <w:p w14:paraId="6225FA28"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Reardon, S. (2011). The widening academic achievement gap between the rich and the poor: new evidence and possible explanations. In G. J. Duncan &amp; R. J. Murnane (Eds.), </w:t>
      </w:r>
      <w:r w:rsidRPr="00466C2C">
        <w:rPr>
          <w:i/>
          <w:iCs/>
          <w:noProof/>
        </w:rPr>
        <w:t>Whither Opportunity? Rising Inequality, Schools, and Children’s Life Chances</w:t>
      </w:r>
      <w:r w:rsidRPr="00466C2C">
        <w:rPr>
          <w:noProof/>
        </w:rPr>
        <w:t xml:space="preserve"> (Vol. 5, pp. 91–116). Russell Sage Foundation.</w:t>
      </w:r>
    </w:p>
    <w:p w14:paraId="65FABFA6"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Reay, D., Crozier, G., &amp; Clayton, J. (2009). “Strangers in paradise”? Working-class students in elite universities. </w:t>
      </w:r>
      <w:r w:rsidRPr="00466C2C">
        <w:rPr>
          <w:i/>
          <w:iCs/>
          <w:noProof/>
        </w:rPr>
        <w:t>Sociology</w:t>
      </w:r>
      <w:r w:rsidRPr="00466C2C">
        <w:rPr>
          <w:noProof/>
        </w:rPr>
        <w:t xml:space="preserve">, </w:t>
      </w:r>
      <w:r w:rsidRPr="00466C2C">
        <w:rPr>
          <w:i/>
          <w:iCs/>
          <w:noProof/>
        </w:rPr>
        <w:t>43</w:t>
      </w:r>
      <w:r w:rsidRPr="00466C2C">
        <w:rPr>
          <w:noProof/>
        </w:rPr>
        <w:t>, 1103–1121. https://doi.org/10.1177/0038038509345700</w:t>
      </w:r>
    </w:p>
    <w:p w14:paraId="5F972B74" w14:textId="7DA90476" w:rsidR="00466C2C" w:rsidRDefault="00466C2C" w:rsidP="00466C2C">
      <w:pPr>
        <w:widowControl w:val="0"/>
        <w:autoSpaceDE w:val="0"/>
        <w:autoSpaceDN w:val="0"/>
        <w:adjustRightInd w:val="0"/>
        <w:spacing w:line="480" w:lineRule="auto"/>
        <w:ind w:left="480" w:hanging="480"/>
        <w:rPr>
          <w:noProof/>
        </w:rPr>
      </w:pPr>
      <w:r w:rsidRPr="00466C2C">
        <w:rPr>
          <w:noProof/>
        </w:rPr>
        <w:t xml:space="preserve">Redford, J., &amp; Hoyer, K. M. (2018). </w:t>
      </w:r>
      <w:r w:rsidRPr="00466C2C">
        <w:rPr>
          <w:i/>
          <w:iCs/>
          <w:noProof/>
        </w:rPr>
        <w:t>STATS IN BRIEF First-Generation and Continuing-Generation College Students : A Comparison of High School and Postsecondary Experiences</w:t>
      </w:r>
      <w:r w:rsidRPr="00466C2C">
        <w:rPr>
          <w:noProof/>
        </w:rPr>
        <w:t xml:space="preserve"> (Issue NCES 2018–009).</w:t>
      </w:r>
    </w:p>
    <w:p w14:paraId="581D3188" w14:textId="149FDE52" w:rsidR="0055025B" w:rsidRDefault="0055025B" w:rsidP="0055025B">
      <w:pPr>
        <w:widowControl w:val="0"/>
        <w:autoSpaceDE w:val="0"/>
        <w:autoSpaceDN w:val="0"/>
        <w:adjustRightInd w:val="0"/>
        <w:spacing w:line="480" w:lineRule="auto"/>
        <w:ind w:left="480" w:hanging="480"/>
        <w:rPr>
          <w:noProof/>
        </w:rPr>
      </w:pPr>
      <w:r w:rsidRPr="0055025B">
        <w:rPr>
          <w:noProof/>
        </w:rPr>
        <w:t>Schochet, P. Z., &amp; Chiang, H. (2009). Technical Methods Report: Estimation and Identification of the Complier Average Causal Effect Parameter in Education RCTs. NCEE 2009-4040. </w:t>
      </w:r>
      <w:r w:rsidRPr="0055025B">
        <w:rPr>
          <w:i/>
          <w:iCs/>
          <w:noProof/>
        </w:rPr>
        <w:t>National Center for Education Evaluation and Regional Assistance</w:t>
      </w:r>
      <w:r w:rsidRPr="0055025B">
        <w:rPr>
          <w:noProof/>
        </w:rPr>
        <w:t>.</w:t>
      </w:r>
    </w:p>
    <w:p w14:paraId="2FE36177" w14:textId="572E646C" w:rsidR="00980398" w:rsidRPr="00980398" w:rsidRDefault="00980398" w:rsidP="00980398">
      <w:pPr>
        <w:widowControl w:val="0"/>
        <w:autoSpaceDE w:val="0"/>
        <w:autoSpaceDN w:val="0"/>
        <w:adjustRightInd w:val="0"/>
        <w:spacing w:line="480" w:lineRule="auto"/>
        <w:ind w:left="480" w:hanging="480"/>
        <w:rPr>
          <w:i/>
          <w:iCs/>
          <w:noProof/>
        </w:rPr>
      </w:pPr>
      <w:r w:rsidRPr="00980398">
        <w:rPr>
          <w:noProof/>
        </w:rPr>
        <w:t>Scott-Clayton, J. E. (2018). The looming student loan crisis is worse than we thought.</w:t>
      </w:r>
      <w:r w:rsidRPr="00980398">
        <w:rPr>
          <w:rFonts w:eastAsiaTheme="minorHAnsi"/>
          <w:i/>
          <w:iCs/>
          <w:sz w:val="13"/>
          <w:szCs w:val="13"/>
        </w:rPr>
        <w:t xml:space="preserve"> </w:t>
      </w:r>
      <w:r w:rsidRPr="00980398">
        <w:rPr>
          <w:i/>
          <w:iCs/>
          <w:noProof/>
        </w:rPr>
        <w:t>Evidence Speaks Reports, Vol 2, #34, in Evidence Speaks Reports (Center on Children and</w:t>
      </w:r>
    </w:p>
    <w:p w14:paraId="5420B1E0" w14:textId="2132D5CB" w:rsidR="00980398" w:rsidRPr="00466C2C" w:rsidRDefault="00980398" w:rsidP="004821A6">
      <w:pPr>
        <w:widowControl w:val="0"/>
        <w:autoSpaceDE w:val="0"/>
        <w:autoSpaceDN w:val="0"/>
        <w:adjustRightInd w:val="0"/>
        <w:spacing w:line="480" w:lineRule="auto"/>
        <w:ind w:left="480"/>
        <w:rPr>
          <w:noProof/>
        </w:rPr>
      </w:pPr>
      <w:r w:rsidRPr="00980398">
        <w:rPr>
          <w:i/>
          <w:iCs/>
          <w:noProof/>
        </w:rPr>
        <w:t>Families at Brookings, 2018).</w:t>
      </w:r>
    </w:p>
    <w:p w14:paraId="456AED69"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Seltzer, R. (2019). Endowment Returns Slow; Survey Offers Peek at Spending. </w:t>
      </w:r>
      <w:r w:rsidRPr="00466C2C">
        <w:rPr>
          <w:i/>
          <w:iCs/>
          <w:noProof/>
        </w:rPr>
        <w:t>Inside Higher Ed</w:t>
      </w:r>
      <w:r w:rsidRPr="00466C2C">
        <w:rPr>
          <w:noProof/>
        </w:rPr>
        <w:t>.</w:t>
      </w:r>
    </w:p>
    <w:p w14:paraId="3222C10B"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Sirin, S. R. (2005). Socioeconomic status and academic achievement: A meta-analytic review of </w:t>
      </w:r>
      <w:r w:rsidRPr="00466C2C">
        <w:rPr>
          <w:noProof/>
        </w:rPr>
        <w:lastRenderedPageBreak/>
        <w:t xml:space="preserve">research. </w:t>
      </w:r>
      <w:r w:rsidRPr="00466C2C">
        <w:rPr>
          <w:i/>
          <w:iCs/>
          <w:noProof/>
        </w:rPr>
        <w:t>Review of Educational Research</w:t>
      </w:r>
      <w:r w:rsidRPr="00466C2C">
        <w:rPr>
          <w:noProof/>
        </w:rPr>
        <w:t xml:space="preserve">, </w:t>
      </w:r>
      <w:r w:rsidRPr="00466C2C">
        <w:rPr>
          <w:i/>
          <w:iCs/>
          <w:noProof/>
        </w:rPr>
        <w:t>75</w:t>
      </w:r>
      <w:r w:rsidRPr="00466C2C">
        <w:rPr>
          <w:noProof/>
        </w:rPr>
        <w:t>, 417–453. https://doi.org/10.3102/00346543075003417</w:t>
      </w:r>
    </w:p>
    <w:p w14:paraId="7A548C0C" w14:textId="31C96D92" w:rsidR="00466C2C" w:rsidRDefault="00466C2C" w:rsidP="00466C2C">
      <w:pPr>
        <w:widowControl w:val="0"/>
        <w:autoSpaceDE w:val="0"/>
        <w:autoSpaceDN w:val="0"/>
        <w:adjustRightInd w:val="0"/>
        <w:spacing w:line="480" w:lineRule="auto"/>
        <w:ind w:left="480" w:hanging="480"/>
        <w:rPr>
          <w:noProof/>
        </w:rPr>
      </w:pPr>
      <w:r w:rsidRPr="00466C2C">
        <w:rPr>
          <w:noProof/>
        </w:rPr>
        <w:t xml:space="preserve">Stephens, N. M., Brannon, T. N., Markus, H. R., &amp; Nelson, J. E. (2015). Feeling at home in college: Fortifying school-relevant selves to reduce social class disparities in higher education. </w:t>
      </w:r>
      <w:r w:rsidRPr="00466C2C">
        <w:rPr>
          <w:i/>
          <w:iCs/>
          <w:noProof/>
        </w:rPr>
        <w:t>Social Issues and Policy Review</w:t>
      </w:r>
      <w:r w:rsidRPr="00466C2C">
        <w:rPr>
          <w:noProof/>
        </w:rPr>
        <w:t xml:space="preserve">, </w:t>
      </w:r>
      <w:r w:rsidRPr="00466C2C">
        <w:rPr>
          <w:i/>
          <w:iCs/>
          <w:noProof/>
        </w:rPr>
        <w:t>9</w:t>
      </w:r>
      <w:r w:rsidRPr="00466C2C">
        <w:rPr>
          <w:noProof/>
        </w:rPr>
        <w:t>(1), 1–24.</w:t>
      </w:r>
      <w:r w:rsidR="00440A78">
        <w:rPr>
          <w:noProof/>
        </w:rPr>
        <w:t xml:space="preserve"> </w:t>
      </w:r>
      <w:r w:rsidR="000578A9" w:rsidRPr="000578A9">
        <w:rPr>
          <w:noProof/>
        </w:rPr>
        <w:t>https://doi.org/10.1111/sipr.12008</w:t>
      </w:r>
    </w:p>
    <w:p w14:paraId="177D45CA" w14:textId="1752CA1E" w:rsidR="00356E41" w:rsidRDefault="00356E41" w:rsidP="003936D6">
      <w:pPr>
        <w:widowControl w:val="0"/>
        <w:autoSpaceDE w:val="0"/>
        <w:autoSpaceDN w:val="0"/>
        <w:adjustRightInd w:val="0"/>
        <w:spacing w:line="480" w:lineRule="auto"/>
        <w:ind w:left="480" w:hanging="480"/>
        <w:rPr>
          <w:noProof/>
        </w:rPr>
      </w:pPr>
      <w:r w:rsidRPr="00466C2C">
        <w:rPr>
          <w:noProof/>
        </w:rPr>
        <w:t>Stephens, N</w:t>
      </w:r>
      <w:r>
        <w:rPr>
          <w:noProof/>
        </w:rPr>
        <w:t>.</w:t>
      </w:r>
      <w:r w:rsidRPr="00466C2C">
        <w:rPr>
          <w:noProof/>
        </w:rPr>
        <w:t xml:space="preserve"> M., Fryberg, S. A., Markus, H. R., Johnson, C. S., &amp; Covarrubias, R. (2012). Unseen disadvantage: How American universities’ focus on independence undermines the academic performance of first-generation college students. </w:t>
      </w:r>
      <w:r w:rsidRPr="00466C2C">
        <w:rPr>
          <w:i/>
          <w:iCs/>
          <w:noProof/>
        </w:rPr>
        <w:t>Journal of Personality and Social Psychology</w:t>
      </w:r>
      <w:r w:rsidRPr="00466C2C">
        <w:rPr>
          <w:noProof/>
        </w:rPr>
        <w:t xml:space="preserve">, </w:t>
      </w:r>
      <w:r w:rsidRPr="00466C2C">
        <w:rPr>
          <w:i/>
          <w:iCs/>
          <w:noProof/>
        </w:rPr>
        <w:t>102</w:t>
      </w:r>
      <w:r w:rsidRPr="00466C2C">
        <w:rPr>
          <w:noProof/>
        </w:rPr>
        <w:t>, 1178–1197. https://doi.org/10.1037/a0027143</w:t>
      </w:r>
    </w:p>
    <w:p w14:paraId="5E20A66E" w14:textId="28B4AA99" w:rsidR="00390370" w:rsidRPr="00466C2C" w:rsidRDefault="00390370" w:rsidP="00390370">
      <w:pPr>
        <w:widowControl w:val="0"/>
        <w:autoSpaceDE w:val="0"/>
        <w:autoSpaceDN w:val="0"/>
        <w:adjustRightInd w:val="0"/>
        <w:spacing w:line="480" w:lineRule="auto"/>
        <w:ind w:left="480" w:hanging="480"/>
        <w:rPr>
          <w:noProof/>
        </w:rPr>
      </w:pPr>
      <w:r w:rsidRPr="00466C2C">
        <w:rPr>
          <w:noProof/>
        </w:rPr>
        <w:t>Stephens, N</w:t>
      </w:r>
      <w:r>
        <w:rPr>
          <w:noProof/>
        </w:rPr>
        <w:t>.</w:t>
      </w:r>
      <w:r w:rsidRPr="00466C2C">
        <w:rPr>
          <w:noProof/>
        </w:rPr>
        <w:t xml:space="preserve"> M., Hamedani, M. H., &amp; Destin, M. (2014). Closing the social-class achievement gap: A difference-education intervention improves first-generation students’ academic performance and all students’ college transition. </w:t>
      </w:r>
      <w:r w:rsidRPr="00466C2C">
        <w:rPr>
          <w:i/>
          <w:iCs/>
          <w:noProof/>
        </w:rPr>
        <w:t>Psychological Science</w:t>
      </w:r>
      <w:r w:rsidRPr="00466C2C">
        <w:rPr>
          <w:noProof/>
        </w:rPr>
        <w:t xml:space="preserve">, </w:t>
      </w:r>
      <w:r w:rsidRPr="00466C2C">
        <w:rPr>
          <w:i/>
          <w:iCs/>
          <w:noProof/>
        </w:rPr>
        <w:t>25</w:t>
      </w:r>
      <w:r w:rsidRPr="00466C2C">
        <w:rPr>
          <w:noProof/>
        </w:rPr>
        <w:t>, 943–953. https://doi.org/10.1177/0956797613518349</w:t>
      </w:r>
    </w:p>
    <w:p w14:paraId="188DAC63"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Stephens, N. M., Hamedani, M. G., &amp; Townsend, S. S. M. (2019). Difference matters: Teaching students a contextual theory of difference can help them succeed. </w:t>
      </w:r>
      <w:r w:rsidRPr="00466C2C">
        <w:rPr>
          <w:i/>
          <w:iCs/>
          <w:noProof/>
        </w:rPr>
        <w:t>Perspectives on Psychological Science</w:t>
      </w:r>
      <w:r w:rsidRPr="00466C2C">
        <w:rPr>
          <w:noProof/>
        </w:rPr>
        <w:t xml:space="preserve">, </w:t>
      </w:r>
      <w:r w:rsidRPr="00466C2C">
        <w:rPr>
          <w:i/>
          <w:iCs/>
          <w:noProof/>
        </w:rPr>
        <w:t>14</w:t>
      </w:r>
      <w:r w:rsidRPr="00466C2C">
        <w:rPr>
          <w:noProof/>
        </w:rPr>
        <w:t>, 156–174. https://doi.org/10.1177/1745691618797957</w:t>
      </w:r>
    </w:p>
    <w:p w14:paraId="3BCBC549" w14:textId="3C5A14B7" w:rsidR="00466C2C" w:rsidRPr="00466C2C" w:rsidRDefault="00466C2C" w:rsidP="00466C2C">
      <w:pPr>
        <w:widowControl w:val="0"/>
        <w:autoSpaceDE w:val="0"/>
        <w:autoSpaceDN w:val="0"/>
        <w:adjustRightInd w:val="0"/>
        <w:spacing w:line="480" w:lineRule="auto"/>
        <w:ind w:left="480" w:hanging="480"/>
        <w:rPr>
          <w:noProof/>
        </w:rPr>
      </w:pPr>
      <w:r w:rsidRPr="00466C2C">
        <w:rPr>
          <w:noProof/>
        </w:rPr>
        <w:t>Stephens, N</w:t>
      </w:r>
      <w:r w:rsidR="002E2507">
        <w:rPr>
          <w:noProof/>
        </w:rPr>
        <w:t xml:space="preserve">. </w:t>
      </w:r>
      <w:r w:rsidRPr="00466C2C">
        <w:rPr>
          <w:noProof/>
        </w:rPr>
        <w:t xml:space="preserve">M., Markus, H. R., &amp; Fryberg, S. A. (2012). Social class disparities in health and education: Reducing inequality by applying a sociocultural self model of behavior. </w:t>
      </w:r>
      <w:r w:rsidRPr="00466C2C">
        <w:rPr>
          <w:i/>
          <w:iCs/>
          <w:noProof/>
        </w:rPr>
        <w:t>Psychological Review</w:t>
      </w:r>
      <w:r w:rsidRPr="00466C2C">
        <w:rPr>
          <w:noProof/>
        </w:rPr>
        <w:t xml:space="preserve">, </w:t>
      </w:r>
      <w:r w:rsidRPr="00466C2C">
        <w:rPr>
          <w:i/>
          <w:iCs/>
          <w:noProof/>
        </w:rPr>
        <w:t>119</w:t>
      </w:r>
      <w:r w:rsidRPr="00466C2C">
        <w:rPr>
          <w:noProof/>
        </w:rPr>
        <w:t>, 723–744. https://doi.org/10.1037/a0029028</w:t>
      </w:r>
    </w:p>
    <w:p w14:paraId="135C4C00" w14:textId="48D77C86" w:rsidR="00466C2C" w:rsidRDefault="00466C2C" w:rsidP="00466C2C">
      <w:pPr>
        <w:widowControl w:val="0"/>
        <w:autoSpaceDE w:val="0"/>
        <w:autoSpaceDN w:val="0"/>
        <w:adjustRightInd w:val="0"/>
        <w:spacing w:line="480" w:lineRule="auto"/>
        <w:ind w:left="480" w:hanging="480"/>
        <w:rPr>
          <w:noProof/>
        </w:rPr>
      </w:pPr>
      <w:r w:rsidRPr="00466C2C">
        <w:rPr>
          <w:noProof/>
        </w:rPr>
        <w:t>Stephens, N</w:t>
      </w:r>
      <w:r w:rsidR="00BF5C9A">
        <w:rPr>
          <w:noProof/>
        </w:rPr>
        <w:t xml:space="preserve">. </w:t>
      </w:r>
      <w:r w:rsidRPr="00466C2C">
        <w:rPr>
          <w:noProof/>
        </w:rPr>
        <w:t xml:space="preserve">M., Townsend, S. S. M., &amp; Dittmann, A. G. (2019). Social class disparities in higher education and professional workplaces: The role of cultural mismatch. </w:t>
      </w:r>
      <w:r w:rsidRPr="00466C2C">
        <w:rPr>
          <w:i/>
          <w:iCs/>
          <w:noProof/>
        </w:rPr>
        <w:t>Current Directions in Psychological Science</w:t>
      </w:r>
      <w:r w:rsidRPr="00466C2C">
        <w:rPr>
          <w:noProof/>
        </w:rPr>
        <w:t xml:space="preserve">, </w:t>
      </w:r>
      <w:r w:rsidRPr="00466C2C">
        <w:rPr>
          <w:i/>
          <w:iCs/>
          <w:noProof/>
        </w:rPr>
        <w:t>28</w:t>
      </w:r>
      <w:r w:rsidRPr="00466C2C">
        <w:rPr>
          <w:noProof/>
        </w:rPr>
        <w:t>, 67–73. https://doi.org/10.1177/0963721418806506</w:t>
      </w:r>
    </w:p>
    <w:p w14:paraId="0DD10649" w14:textId="46F5C472" w:rsidR="001C5D2E" w:rsidRPr="00466C2C" w:rsidRDefault="001C5D2E" w:rsidP="001C5D2E">
      <w:pPr>
        <w:widowControl w:val="0"/>
        <w:autoSpaceDE w:val="0"/>
        <w:autoSpaceDN w:val="0"/>
        <w:adjustRightInd w:val="0"/>
        <w:spacing w:line="480" w:lineRule="auto"/>
        <w:ind w:left="480" w:hanging="480"/>
        <w:rPr>
          <w:noProof/>
        </w:rPr>
      </w:pPr>
      <w:r w:rsidRPr="00466C2C">
        <w:rPr>
          <w:noProof/>
        </w:rPr>
        <w:t xml:space="preserve">Stephens, N. M., Townsend, S. S. M., Hamedani, M. G., Destin, M., &amp; Manzo, V. (2015). A </w:t>
      </w:r>
      <w:r w:rsidRPr="00466C2C">
        <w:rPr>
          <w:noProof/>
        </w:rPr>
        <w:lastRenderedPageBreak/>
        <w:t xml:space="preserve">difference-education intervention equips first-generation college students to thrive in the face of stressful college situations. </w:t>
      </w:r>
      <w:r w:rsidRPr="00466C2C">
        <w:rPr>
          <w:i/>
          <w:iCs/>
          <w:noProof/>
        </w:rPr>
        <w:t>Psychological Science</w:t>
      </w:r>
      <w:r w:rsidRPr="00466C2C">
        <w:rPr>
          <w:noProof/>
        </w:rPr>
        <w:t xml:space="preserve">, </w:t>
      </w:r>
      <w:r w:rsidRPr="00466C2C">
        <w:rPr>
          <w:i/>
          <w:iCs/>
          <w:noProof/>
        </w:rPr>
        <w:t>26</w:t>
      </w:r>
      <w:r w:rsidRPr="00466C2C">
        <w:rPr>
          <w:noProof/>
        </w:rPr>
        <w:t>, 1556–1566. https://doi.org/10.1177/0956797615593501</w:t>
      </w:r>
    </w:p>
    <w:p w14:paraId="56DC649B" w14:textId="434E4281" w:rsidR="00466C2C" w:rsidRPr="00466C2C" w:rsidRDefault="00466C2C" w:rsidP="00466C2C">
      <w:pPr>
        <w:widowControl w:val="0"/>
        <w:autoSpaceDE w:val="0"/>
        <w:autoSpaceDN w:val="0"/>
        <w:adjustRightInd w:val="0"/>
        <w:spacing w:line="480" w:lineRule="auto"/>
        <w:ind w:left="480" w:hanging="480"/>
        <w:rPr>
          <w:noProof/>
        </w:rPr>
      </w:pPr>
      <w:r w:rsidRPr="00466C2C">
        <w:rPr>
          <w:noProof/>
        </w:rPr>
        <w:t>Stephens, N</w:t>
      </w:r>
      <w:r w:rsidR="00DB1280">
        <w:rPr>
          <w:noProof/>
        </w:rPr>
        <w:t xml:space="preserve">. </w:t>
      </w:r>
      <w:r w:rsidRPr="00466C2C">
        <w:rPr>
          <w:noProof/>
        </w:rPr>
        <w:t xml:space="preserve">M., Townsend, S. S. M., Markus, H. R., &amp; Phillips, L. T. (2012). A cultural mismatch: Independent cultural norms produce greater increases in cortisol and more negative emotions among first-generation college students. </w:t>
      </w:r>
      <w:r w:rsidRPr="00466C2C">
        <w:rPr>
          <w:i/>
          <w:iCs/>
          <w:noProof/>
        </w:rPr>
        <w:t>Journal of Experimental Social Psychology</w:t>
      </w:r>
      <w:r w:rsidRPr="00466C2C">
        <w:rPr>
          <w:noProof/>
        </w:rPr>
        <w:t xml:space="preserve">, </w:t>
      </w:r>
      <w:r w:rsidRPr="00466C2C">
        <w:rPr>
          <w:i/>
          <w:iCs/>
          <w:noProof/>
        </w:rPr>
        <w:t>48</w:t>
      </w:r>
      <w:r w:rsidRPr="00466C2C">
        <w:rPr>
          <w:noProof/>
        </w:rPr>
        <w:t>(6), 1389–1393. https://doi.org/10.1016/j.jesp.2012.07.008</w:t>
      </w:r>
    </w:p>
    <w:p w14:paraId="600C6885"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Tibbetts, Y., Priniski, S. J., Hecht, C. A., Borman, G. D., &amp; Harackiewicz, J. M. (2018). Different institutions and different values: Exploring first-generation student fit at 2-year colleges. </w:t>
      </w:r>
      <w:r w:rsidRPr="00466C2C">
        <w:rPr>
          <w:i/>
          <w:iCs/>
          <w:noProof/>
        </w:rPr>
        <w:t>Frontiers in Psychology</w:t>
      </w:r>
      <w:r w:rsidRPr="00466C2C">
        <w:rPr>
          <w:noProof/>
        </w:rPr>
        <w:t xml:space="preserve">, </w:t>
      </w:r>
      <w:r w:rsidRPr="00466C2C">
        <w:rPr>
          <w:i/>
          <w:iCs/>
          <w:noProof/>
        </w:rPr>
        <w:t>9</w:t>
      </w:r>
      <w:r w:rsidRPr="00466C2C">
        <w:rPr>
          <w:noProof/>
        </w:rPr>
        <w:t>, 1–19. https://doi.org/10.3389/fpsyg.2018.00502</w:t>
      </w:r>
    </w:p>
    <w:p w14:paraId="5712AAD4" w14:textId="177D6686" w:rsidR="00466C2C" w:rsidRPr="00466C2C" w:rsidRDefault="00466C2C" w:rsidP="00466C2C">
      <w:pPr>
        <w:widowControl w:val="0"/>
        <w:autoSpaceDE w:val="0"/>
        <w:autoSpaceDN w:val="0"/>
        <w:adjustRightInd w:val="0"/>
        <w:spacing w:line="480" w:lineRule="auto"/>
        <w:ind w:left="480" w:hanging="480"/>
        <w:rPr>
          <w:noProof/>
        </w:rPr>
      </w:pPr>
      <w:r w:rsidRPr="00466C2C">
        <w:rPr>
          <w:noProof/>
        </w:rPr>
        <w:t>Townsend, S. S. M., Stephens, N. M., &amp; Hamedani, M. G. (</w:t>
      </w:r>
      <w:r w:rsidR="00AF03FF">
        <w:rPr>
          <w:noProof/>
        </w:rPr>
        <w:t>2021</w:t>
      </w:r>
      <w:r w:rsidRPr="00466C2C">
        <w:rPr>
          <w:noProof/>
        </w:rPr>
        <w:t>). Difference-</w:t>
      </w:r>
      <w:r w:rsidR="0038134A">
        <w:rPr>
          <w:noProof/>
        </w:rPr>
        <w:t>e</w:t>
      </w:r>
      <w:r w:rsidRPr="00466C2C">
        <w:rPr>
          <w:noProof/>
        </w:rPr>
        <w:t xml:space="preserve">ducation improves first-generation students’ grades throughout college and increases comfort with social group difference. </w:t>
      </w:r>
      <w:r w:rsidRPr="00466C2C">
        <w:rPr>
          <w:i/>
          <w:iCs/>
          <w:noProof/>
        </w:rPr>
        <w:t>Personality and Social Psychology Bulletin</w:t>
      </w:r>
      <w:r w:rsidR="00B0323F">
        <w:rPr>
          <w:i/>
          <w:iCs/>
        </w:rPr>
        <w:t>, 47</w:t>
      </w:r>
      <w:r w:rsidR="00B0323F">
        <w:t>(10), 1510-1519.</w:t>
      </w:r>
      <w:r w:rsidR="00B0323F" w:rsidRPr="00B0323F">
        <w:rPr>
          <w:noProof/>
        </w:rPr>
        <w:t>https://doi.org/10.1177%2F0146167220982909</w:t>
      </w:r>
    </w:p>
    <w:p w14:paraId="1798855C" w14:textId="7E544C6F"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Townsend, S. S. M., Stephens, N. M., Smallets, S., &amp; Hamedani, M. G. (2019). Empowerment through difference: An online difference-education intervention closes the social class achievement gap. </w:t>
      </w:r>
      <w:r w:rsidRPr="00466C2C">
        <w:rPr>
          <w:i/>
          <w:iCs/>
          <w:noProof/>
        </w:rPr>
        <w:t>Personal and Social Psychology Bulletin</w:t>
      </w:r>
      <w:r w:rsidRPr="00466C2C">
        <w:rPr>
          <w:noProof/>
        </w:rPr>
        <w:t xml:space="preserve">, </w:t>
      </w:r>
      <w:r w:rsidRPr="00466C2C">
        <w:rPr>
          <w:i/>
          <w:iCs/>
          <w:noProof/>
        </w:rPr>
        <w:t>45</w:t>
      </w:r>
      <w:r w:rsidRPr="00466C2C">
        <w:rPr>
          <w:noProof/>
        </w:rPr>
        <w:t>(7), 1068–1083.</w:t>
      </w:r>
      <w:r w:rsidR="005A5694">
        <w:rPr>
          <w:noProof/>
        </w:rPr>
        <w:t xml:space="preserve"> </w:t>
      </w:r>
      <w:r w:rsidR="005A5694" w:rsidRPr="005A5694">
        <w:rPr>
          <w:noProof/>
        </w:rPr>
        <w:t>https://doi.org/10.1177%2F0146167218804548</w:t>
      </w:r>
    </w:p>
    <w:p w14:paraId="6DD7CF92" w14:textId="0DE65107" w:rsidR="00466C2C" w:rsidRDefault="00466C2C" w:rsidP="00466C2C">
      <w:pPr>
        <w:widowControl w:val="0"/>
        <w:autoSpaceDE w:val="0"/>
        <w:autoSpaceDN w:val="0"/>
        <w:adjustRightInd w:val="0"/>
        <w:spacing w:line="480" w:lineRule="auto"/>
        <w:ind w:left="480" w:hanging="480"/>
        <w:rPr>
          <w:noProof/>
        </w:rPr>
      </w:pPr>
      <w:r w:rsidRPr="00466C2C">
        <w:rPr>
          <w:noProof/>
        </w:rPr>
        <w:t xml:space="preserve">Trauzettel-Klosinski, S., &amp; Dietz, K. (2012). Standardized assessment of reading performance: The new international reading speed texts IReST. </w:t>
      </w:r>
      <w:r w:rsidRPr="00466C2C">
        <w:rPr>
          <w:i/>
          <w:iCs/>
          <w:noProof/>
        </w:rPr>
        <w:t>Investigative Ophthalmology and Visual Science</w:t>
      </w:r>
      <w:r w:rsidRPr="00466C2C">
        <w:rPr>
          <w:noProof/>
        </w:rPr>
        <w:t xml:space="preserve">, </w:t>
      </w:r>
      <w:r w:rsidRPr="00466C2C">
        <w:rPr>
          <w:i/>
          <w:iCs/>
          <w:noProof/>
        </w:rPr>
        <w:t>53</w:t>
      </w:r>
      <w:r w:rsidRPr="00466C2C">
        <w:rPr>
          <w:noProof/>
        </w:rPr>
        <w:t>(9), 5452–5461. https://doi.org/10.1167/iovs.11-8284</w:t>
      </w:r>
    </w:p>
    <w:p w14:paraId="57BF315D" w14:textId="322322EF" w:rsidR="00DC21E9" w:rsidRDefault="00DC21E9" w:rsidP="00DC21E9">
      <w:pPr>
        <w:widowControl w:val="0"/>
        <w:autoSpaceDE w:val="0"/>
        <w:autoSpaceDN w:val="0"/>
        <w:adjustRightInd w:val="0"/>
        <w:spacing w:line="480" w:lineRule="auto"/>
        <w:ind w:left="480" w:hanging="480"/>
        <w:rPr>
          <w:noProof/>
        </w:rPr>
      </w:pPr>
      <w:r w:rsidRPr="00DC21E9">
        <w:rPr>
          <w:noProof/>
        </w:rPr>
        <w:t>Tripepi, G., Chesnaye, N. C., Dekker, F. W., Zoccali, C., &amp; Jager, K. J. (2020). Intention to treat and per protocol analysis in clinical trials. </w:t>
      </w:r>
      <w:r w:rsidRPr="00DC21E9">
        <w:rPr>
          <w:i/>
          <w:iCs/>
          <w:noProof/>
        </w:rPr>
        <w:t>Nephrology</w:t>
      </w:r>
      <w:r w:rsidRPr="00DC21E9">
        <w:rPr>
          <w:noProof/>
        </w:rPr>
        <w:t>, </w:t>
      </w:r>
      <w:r w:rsidRPr="00DC21E9">
        <w:rPr>
          <w:i/>
          <w:iCs/>
          <w:noProof/>
        </w:rPr>
        <w:t>25</w:t>
      </w:r>
      <w:r w:rsidRPr="00DC21E9">
        <w:rPr>
          <w:noProof/>
        </w:rPr>
        <w:t>(7), 513-517.</w:t>
      </w:r>
      <w:r w:rsidR="003805F6">
        <w:rPr>
          <w:noProof/>
        </w:rPr>
        <w:t xml:space="preserve"> </w:t>
      </w:r>
      <w:r w:rsidR="003805F6" w:rsidRPr="003805F6">
        <w:rPr>
          <w:noProof/>
        </w:rPr>
        <w:lastRenderedPageBreak/>
        <w:t>https://doi.org/10.1111/nep.13709</w:t>
      </w:r>
    </w:p>
    <w:p w14:paraId="09000A36" w14:textId="02E05230" w:rsidR="00797354" w:rsidRPr="00466C2C" w:rsidRDefault="00797354" w:rsidP="00797354">
      <w:pPr>
        <w:widowControl w:val="0"/>
        <w:autoSpaceDE w:val="0"/>
        <w:autoSpaceDN w:val="0"/>
        <w:adjustRightInd w:val="0"/>
        <w:spacing w:line="480" w:lineRule="auto"/>
        <w:ind w:left="480" w:hanging="480"/>
        <w:rPr>
          <w:noProof/>
        </w:rPr>
      </w:pPr>
      <w:r w:rsidRPr="00466C2C">
        <w:rPr>
          <w:noProof/>
        </w:rPr>
        <w:t>Walton, G</w:t>
      </w:r>
      <w:r>
        <w:rPr>
          <w:noProof/>
        </w:rPr>
        <w:t>.</w:t>
      </w:r>
      <w:r w:rsidRPr="00466C2C">
        <w:rPr>
          <w:noProof/>
        </w:rPr>
        <w:t xml:space="preserve"> M., &amp; Cohen, G. L. (2007). A question of belonging: Race, social fit, and achievement. </w:t>
      </w:r>
      <w:r w:rsidRPr="00466C2C">
        <w:rPr>
          <w:i/>
          <w:iCs/>
          <w:noProof/>
        </w:rPr>
        <w:t>Journal of Personality and Social Psychology</w:t>
      </w:r>
      <w:r w:rsidRPr="00466C2C">
        <w:rPr>
          <w:noProof/>
        </w:rPr>
        <w:t xml:space="preserve">, </w:t>
      </w:r>
      <w:r w:rsidRPr="00466C2C">
        <w:rPr>
          <w:i/>
          <w:iCs/>
          <w:noProof/>
        </w:rPr>
        <w:t>92</w:t>
      </w:r>
      <w:r w:rsidRPr="00466C2C">
        <w:rPr>
          <w:noProof/>
        </w:rPr>
        <w:t>(2), 82–96. https://doi.org/10.1037/0022-3514.92.1.82</w:t>
      </w:r>
    </w:p>
    <w:p w14:paraId="0B42FF91"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Walton, G. M., Murphy, M. C., Logel, C., Yeager, D. S., &amp; The College Transition Collaborative. (2017). </w:t>
      </w:r>
      <w:r w:rsidRPr="00466C2C">
        <w:rPr>
          <w:i/>
          <w:iCs/>
          <w:noProof/>
        </w:rPr>
        <w:t>The Social-Belonging Intervention: A Guide For Use and Customization.</w:t>
      </w:r>
    </w:p>
    <w:p w14:paraId="245303F7"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Walton, G. M., &amp; Wilson, T. D. (2018). Wise interventions: Psychological remedies for social and personal problems. </w:t>
      </w:r>
      <w:r w:rsidRPr="00466C2C">
        <w:rPr>
          <w:i/>
          <w:iCs/>
          <w:noProof/>
        </w:rPr>
        <w:t>Psychological Review</w:t>
      </w:r>
      <w:r w:rsidRPr="00466C2C">
        <w:rPr>
          <w:noProof/>
        </w:rPr>
        <w:t xml:space="preserve">, </w:t>
      </w:r>
      <w:r w:rsidRPr="00466C2C">
        <w:rPr>
          <w:i/>
          <w:iCs/>
          <w:noProof/>
        </w:rPr>
        <w:t>125</w:t>
      </w:r>
      <w:r w:rsidRPr="00466C2C">
        <w:rPr>
          <w:noProof/>
        </w:rPr>
        <w:t>, 617–655. https://doi.org/10.1037/rev0000115</w:t>
      </w:r>
    </w:p>
    <w:p w14:paraId="6D6702BC" w14:textId="77777777" w:rsidR="00466C2C" w:rsidRPr="00466C2C" w:rsidRDefault="00466C2C" w:rsidP="00466C2C">
      <w:pPr>
        <w:widowControl w:val="0"/>
        <w:autoSpaceDE w:val="0"/>
        <w:autoSpaceDN w:val="0"/>
        <w:adjustRightInd w:val="0"/>
        <w:spacing w:line="480" w:lineRule="auto"/>
        <w:ind w:left="480" w:hanging="480"/>
        <w:rPr>
          <w:noProof/>
        </w:rPr>
      </w:pPr>
      <w:r w:rsidRPr="00466C2C">
        <w:rPr>
          <w:noProof/>
        </w:rPr>
        <w:t xml:space="preserve">Yeager, D. S., &amp; Walton, G. M. (2011). Social-psychological interventions in education: They’re not magic. </w:t>
      </w:r>
      <w:r w:rsidRPr="00466C2C">
        <w:rPr>
          <w:i/>
          <w:iCs/>
          <w:noProof/>
        </w:rPr>
        <w:t>Review of Educational Research</w:t>
      </w:r>
      <w:r w:rsidRPr="00466C2C">
        <w:rPr>
          <w:noProof/>
        </w:rPr>
        <w:t xml:space="preserve">, </w:t>
      </w:r>
      <w:r w:rsidRPr="00466C2C">
        <w:rPr>
          <w:i/>
          <w:iCs/>
          <w:noProof/>
        </w:rPr>
        <w:t>81</w:t>
      </w:r>
      <w:r w:rsidRPr="00466C2C">
        <w:rPr>
          <w:noProof/>
        </w:rPr>
        <w:t>, 267–301. https://doi.org/10.3102/0034654311405999</w:t>
      </w:r>
    </w:p>
    <w:p w14:paraId="23E0E5AD" w14:textId="234BC752" w:rsidR="00466C2C" w:rsidRDefault="00466C2C" w:rsidP="00466C2C">
      <w:pPr>
        <w:widowControl w:val="0"/>
        <w:autoSpaceDE w:val="0"/>
        <w:autoSpaceDN w:val="0"/>
        <w:adjustRightInd w:val="0"/>
        <w:spacing w:line="480" w:lineRule="auto"/>
        <w:ind w:left="480" w:hanging="480"/>
        <w:rPr>
          <w:noProof/>
        </w:rPr>
      </w:pPr>
      <w:r w:rsidRPr="00466C2C">
        <w:rPr>
          <w:noProof/>
        </w:rPr>
        <w:t xml:space="preserve">Yeager, D. S., Walton, G. M., Brady, S. T., Akcinar, E. N., Paunesku, D., Keane, L., &amp; Gomez, E. M. (2016). Teaching a lay theory before college narrows achievement gaps at scale. </w:t>
      </w:r>
      <w:r w:rsidRPr="00466C2C">
        <w:rPr>
          <w:i/>
          <w:iCs/>
          <w:noProof/>
        </w:rPr>
        <w:t>Proceedings of the National Academy of Sciences</w:t>
      </w:r>
      <w:r w:rsidRPr="00466C2C">
        <w:rPr>
          <w:noProof/>
        </w:rPr>
        <w:t xml:space="preserve">, </w:t>
      </w:r>
      <w:r w:rsidRPr="00466C2C">
        <w:rPr>
          <w:i/>
          <w:iCs/>
          <w:noProof/>
        </w:rPr>
        <w:t>113</w:t>
      </w:r>
      <w:r w:rsidRPr="00466C2C">
        <w:rPr>
          <w:noProof/>
        </w:rPr>
        <w:t>, E3341–E3348. https://doi.org/10.1073/pnas.1524360113</w:t>
      </w:r>
    </w:p>
    <w:p w14:paraId="3B06474E" w14:textId="77777777" w:rsidR="008A14D8" w:rsidRPr="008A14D8" w:rsidRDefault="008A14D8" w:rsidP="008A14D8">
      <w:pPr>
        <w:widowControl w:val="0"/>
        <w:autoSpaceDE w:val="0"/>
        <w:autoSpaceDN w:val="0"/>
        <w:adjustRightInd w:val="0"/>
        <w:spacing w:line="480" w:lineRule="auto"/>
        <w:ind w:left="480" w:hanging="480"/>
        <w:rPr>
          <w:noProof/>
        </w:rPr>
      </w:pPr>
      <w:r w:rsidRPr="008A14D8">
        <w:rPr>
          <w:noProof/>
        </w:rPr>
        <w:t>Yuen, V. (2020). The $78 billion community college funding Shortfall. </w:t>
      </w:r>
      <w:r w:rsidRPr="008A14D8">
        <w:rPr>
          <w:i/>
          <w:iCs/>
          <w:noProof/>
        </w:rPr>
        <w:t>Center for American Progress</w:t>
      </w:r>
      <w:r w:rsidRPr="008A14D8">
        <w:rPr>
          <w:noProof/>
        </w:rPr>
        <w:t>.</w:t>
      </w:r>
      <w:r w:rsidRPr="008A14D8">
        <w:rPr>
          <w:noProof/>
        </w:rPr>
        <w:br/>
      </w:r>
      <w:hyperlink r:id="rId15" w:tgtFrame="_blank" w:history="1">
        <w:r w:rsidRPr="008A14D8">
          <w:rPr>
            <w:rStyle w:val="Hyperlink"/>
            <w:noProof/>
          </w:rPr>
          <w:t>https://www.americanprogress.org/article/78-billion-community-college-funding-shortfall/</w:t>
        </w:r>
      </w:hyperlink>
    </w:p>
    <w:p w14:paraId="2D2A6171" w14:textId="77777777" w:rsidR="008A14D8" w:rsidRPr="00466C2C" w:rsidRDefault="008A14D8" w:rsidP="00466C2C">
      <w:pPr>
        <w:widowControl w:val="0"/>
        <w:autoSpaceDE w:val="0"/>
        <w:autoSpaceDN w:val="0"/>
        <w:adjustRightInd w:val="0"/>
        <w:spacing w:line="480" w:lineRule="auto"/>
        <w:ind w:left="480" w:hanging="480"/>
        <w:rPr>
          <w:noProof/>
        </w:rPr>
      </w:pPr>
    </w:p>
    <w:p w14:paraId="21692D95" w14:textId="2CF06CAE" w:rsidR="001D2549" w:rsidRDefault="00FE290C" w:rsidP="004821A6">
      <w:pPr>
        <w:widowControl w:val="0"/>
        <w:autoSpaceDE w:val="0"/>
        <w:autoSpaceDN w:val="0"/>
        <w:adjustRightInd w:val="0"/>
        <w:spacing w:line="480" w:lineRule="auto"/>
        <w:ind w:left="480" w:hanging="480"/>
      </w:pPr>
      <w:r w:rsidRPr="00F91C93">
        <w:fldChar w:fldCharType="end"/>
      </w:r>
      <w:r w:rsidR="001D2549">
        <w:rPr>
          <w:iCs/>
          <w:highlight w:val="yellow"/>
        </w:rPr>
        <w:t xml:space="preserve"> </w:t>
      </w:r>
    </w:p>
    <w:p w14:paraId="33A5AE17" w14:textId="77777777" w:rsidR="001D2549" w:rsidRPr="00F5500F" w:rsidRDefault="001D2549" w:rsidP="00466C2C">
      <w:pPr>
        <w:widowControl w:val="0"/>
        <w:autoSpaceDE w:val="0"/>
        <w:autoSpaceDN w:val="0"/>
        <w:adjustRightInd w:val="0"/>
        <w:spacing w:line="480" w:lineRule="auto"/>
        <w:ind w:left="480" w:hanging="480"/>
      </w:pPr>
    </w:p>
    <w:sectPr w:rsidR="001D2549" w:rsidRPr="00F5500F" w:rsidSect="00E30C55">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6D72" w14:textId="77777777" w:rsidR="009B53BA" w:rsidRDefault="009B53BA" w:rsidP="00FF2E68">
      <w:r>
        <w:separator/>
      </w:r>
    </w:p>
  </w:endnote>
  <w:endnote w:type="continuationSeparator" w:id="0">
    <w:p w14:paraId="7576DA33" w14:textId="77777777" w:rsidR="009B53BA" w:rsidRDefault="009B53BA" w:rsidP="00FF2E68">
      <w:r>
        <w:continuationSeparator/>
      </w:r>
    </w:p>
  </w:endnote>
  <w:endnote w:type="continuationNotice" w:id="1">
    <w:p w14:paraId="21381633" w14:textId="77777777" w:rsidR="009B53BA" w:rsidRDefault="009B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6673" w14:textId="77777777" w:rsidR="009B53BA" w:rsidRDefault="009B53BA" w:rsidP="00FF2E68">
      <w:r>
        <w:separator/>
      </w:r>
    </w:p>
  </w:footnote>
  <w:footnote w:type="continuationSeparator" w:id="0">
    <w:p w14:paraId="51B729A7" w14:textId="77777777" w:rsidR="009B53BA" w:rsidRDefault="009B53BA" w:rsidP="00FF2E68">
      <w:r>
        <w:continuationSeparator/>
      </w:r>
    </w:p>
  </w:footnote>
  <w:footnote w:type="continuationNotice" w:id="1">
    <w:p w14:paraId="141F30E5" w14:textId="77777777" w:rsidR="009B53BA" w:rsidRDefault="009B53BA"/>
  </w:footnote>
  <w:footnote w:id="2">
    <w:p w14:paraId="2588F67A" w14:textId="5B94C817" w:rsidR="00DE0866" w:rsidRPr="00D86CEF" w:rsidRDefault="00DE0866" w:rsidP="00DE0866">
      <w:pPr>
        <w:pStyle w:val="FootnoteText"/>
        <w:rPr>
          <w:rFonts w:ascii="Times New Roman" w:hAnsi="Times New Roman" w:cs="Times New Roman"/>
          <w:sz w:val="20"/>
          <w:szCs w:val="20"/>
        </w:rPr>
      </w:pPr>
      <w:r w:rsidRPr="00742295">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We had </w:t>
      </w:r>
      <w:r w:rsidR="00143F9E">
        <w:rPr>
          <w:rFonts w:ascii="Times New Roman" w:hAnsi="Times New Roman" w:cs="Times New Roman"/>
          <w:sz w:val="20"/>
          <w:szCs w:val="20"/>
        </w:rPr>
        <w:t xml:space="preserve">initially </w:t>
      </w:r>
      <w:r w:rsidRPr="00D86CEF">
        <w:rPr>
          <w:rFonts w:ascii="Times New Roman" w:hAnsi="Times New Roman" w:cs="Times New Roman"/>
          <w:sz w:val="20"/>
          <w:szCs w:val="20"/>
        </w:rPr>
        <w:t>hoped to compare our results across the different institutions in our sample</w:t>
      </w:r>
      <w:r w:rsidR="00143F9E">
        <w:rPr>
          <w:rFonts w:ascii="Times New Roman" w:hAnsi="Times New Roman" w:cs="Times New Roman"/>
          <w:sz w:val="20"/>
          <w:szCs w:val="20"/>
        </w:rPr>
        <w:t xml:space="preserve"> (e.g., community college compared to </w:t>
      </w:r>
      <w:r w:rsidR="000937C6">
        <w:rPr>
          <w:rFonts w:ascii="Times New Roman" w:hAnsi="Times New Roman" w:cs="Times New Roman"/>
          <w:sz w:val="20"/>
          <w:szCs w:val="20"/>
        </w:rPr>
        <w:t xml:space="preserve">four-year </w:t>
      </w:r>
      <w:r w:rsidR="00143F9E">
        <w:rPr>
          <w:rFonts w:ascii="Times New Roman" w:hAnsi="Times New Roman" w:cs="Times New Roman"/>
          <w:sz w:val="20"/>
          <w:szCs w:val="20"/>
        </w:rPr>
        <w:t>university)</w:t>
      </w:r>
      <w:r w:rsidRPr="00D86CEF">
        <w:rPr>
          <w:rFonts w:ascii="Times New Roman" w:hAnsi="Times New Roman" w:cs="Times New Roman"/>
          <w:sz w:val="20"/>
          <w:szCs w:val="20"/>
        </w:rPr>
        <w:t>. However, due to the problems with sample size noted below, we collapsed across the four institutions</w:t>
      </w:r>
      <w:r w:rsidR="001165DF">
        <w:rPr>
          <w:rFonts w:ascii="Times New Roman" w:hAnsi="Times New Roman" w:cs="Times New Roman"/>
          <w:sz w:val="20"/>
          <w:szCs w:val="20"/>
        </w:rPr>
        <w:t>.</w:t>
      </w:r>
      <w:r w:rsidR="001165DF" w:rsidRPr="001165DF">
        <w:rPr>
          <w:rFonts w:ascii="Times New Roman" w:hAnsi="Times New Roman" w:cs="Times New Roman"/>
          <w:sz w:val="20"/>
          <w:szCs w:val="20"/>
        </w:rPr>
        <w:t xml:space="preserve"> </w:t>
      </w:r>
      <w:r w:rsidR="001165DF">
        <w:rPr>
          <w:rFonts w:ascii="Times New Roman" w:hAnsi="Times New Roman" w:cs="Times New Roman"/>
          <w:sz w:val="20"/>
          <w:szCs w:val="20"/>
        </w:rPr>
        <w:t>All four institutions had fewer resources than the contexts where prior difference-education interventions have been delivered, i.e., they</w:t>
      </w:r>
      <w:r w:rsidR="00143F9E">
        <w:rPr>
          <w:rFonts w:ascii="Times New Roman" w:hAnsi="Times New Roman" w:cs="Times New Roman"/>
          <w:sz w:val="20"/>
          <w:szCs w:val="20"/>
        </w:rPr>
        <w:t xml:space="preserve"> were </w:t>
      </w:r>
      <w:r w:rsidR="00143F9E" w:rsidRPr="000937C6">
        <w:rPr>
          <w:rFonts w:ascii="Times New Roman" w:hAnsi="Times New Roman" w:cs="Times New Roman"/>
          <w:i/>
          <w:iCs/>
          <w:sz w:val="20"/>
          <w:szCs w:val="20"/>
        </w:rPr>
        <w:t xml:space="preserve">relatively </w:t>
      </w:r>
      <w:r w:rsidR="00143F9E" w:rsidRPr="00985BFC">
        <w:rPr>
          <w:rFonts w:ascii="Times New Roman" w:hAnsi="Times New Roman" w:cs="Times New Roman"/>
          <w:sz w:val="20"/>
          <w:szCs w:val="20"/>
        </w:rPr>
        <w:t>lower-resourced</w:t>
      </w:r>
      <w:r w:rsidRPr="001165DF">
        <w:rPr>
          <w:rFonts w:ascii="Times New Roman" w:hAnsi="Times New Roman" w:cs="Times New Roman"/>
          <w:sz w:val="20"/>
          <w:szCs w:val="20"/>
        </w:rPr>
        <w:t>.</w:t>
      </w:r>
      <w:r w:rsidR="00143F9E">
        <w:rPr>
          <w:rFonts w:ascii="Times New Roman" w:hAnsi="Times New Roman" w:cs="Times New Roman"/>
          <w:sz w:val="20"/>
          <w:szCs w:val="20"/>
        </w:rPr>
        <w:t xml:space="preserve"> Future research could also compare institutions based on more objective</w:t>
      </w:r>
      <w:r w:rsidR="008A2957">
        <w:rPr>
          <w:rFonts w:ascii="Times New Roman" w:hAnsi="Times New Roman" w:cs="Times New Roman"/>
          <w:sz w:val="20"/>
          <w:szCs w:val="20"/>
        </w:rPr>
        <w:t xml:space="preserve"> </w:t>
      </w:r>
      <w:r w:rsidR="00143F9E">
        <w:rPr>
          <w:rFonts w:ascii="Times New Roman" w:hAnsi="Times New Roman" w:cs="Times New Roman"/>
          <w:sz w:val="20"/>
          <w:szCs w:val="20"/>
        </w:rPr>
        <w:t xml:space="preserve">standards for </w:t>
      </w:r>
      <w:r w:rsidR="008A2957">
        <w:rPr>
          <w:rFonts w:ascii="Times New Roman" w:hAnsi="Times New Roman" w:cs="Times New Roman"/>
          <w:sz w:val="20"/>
          <w:szCs w:val="20"/>
        </w:rPr>
        <w:t xml:space="preserve">“low </w:t>
      </w:r>
      <w:r w:rsidR="00143F9E">
        <w:rPr>
          <w:rFonts w:ascii="Times New Roman" w:hAnsi="Times New Roman" w:cs="Times New Roman"/>
          <w:sz w:val="20"/>
          <w:szCs w:val="20"/>
        </w:rPr>
        <w:t>levels</w:t>
      </w:r>
      <w:r w:rsidR="008A2957">
        <w:rPr>
          <w:rFonts w:ascii="Times New Roman" w:hAnsi="Times New Roman" w:cs="Times New Roman"/>
          <w:sz w:val="20"/>
          <w:szCs w:val="20"/>
        </w:rPr>
        <w:t>”</w:t>
      </w:r>
      <w:r w:rsidR="00143F9E">
        <w:rPr>
          <w:rFonts w:ascii="Times New Roman" w:hAnsi="Times New Roman" w:cs="Times New Roman"/>
          <w:sz w:val="20"/>
          <w:szCs w:val="20"/>
        </w:rPr>
        <w:t xml:space="preserve"> of resources. </w:t>
      </w:r>
    </w:p>
  </w:footnote>
  <w:footnote w:id="3">
    <w:p w14:paraId="0EAD38A1" w14:textId="00ED0B89" w:rsidR="00377F00" w:rsidRPr="00D86CEF" w:rsidRDefault="00377F00" w:rsidP="00377F00">
      <w:pPr>
        <w:pStyle w:val="FootnoteText"/>
        <w:rPr>
          <w:rFonts w:ascii="Times New Roman" w:hAnsi="Times New Roman" w:cs="Times New Roman"/>
          <w:sz w:val="20"/>
          <w:szCs w:val="20"/>
        </w:rPr>
      </w:pPr>
      <w:r w:rsidRPr="00AB5663">
        <w:rPr>
          <w:rStyle w:val="FootnoteReference"/>
          <w:rFonts w:ascii="Times New Roman" w:hAnsi="Times New Roman" w:cs="Times New Roman"/>
          <w:sz w:val="20"/>
          <w:szCs w:val="20"/>
        </w:rPr>
        <w:footnoteRef/>
      </w:r>
      <w:r w:rsidRPr="00AB5663">
        <w:rPr>
          <w:rFonts w:ascii="Times New Roman" w:hAnsi="Times New Roman" w:cs="Times New Roman"/>
          <w:sz w:val="20"/>
          <w:szCs w:val="20"/>
        </w:rPr>
        <w:t xml:space="preserve"> </w:t>
      </w:r>
      <w:r w:rsidRPr="00D86CEF">
        <w:rPr>
          <w:rFonts w:ascii="Times New Roman" w:hAnsi="Times New Roman" w:cs="Times New Roman"/>
          <w:sz w:val="20"/>
          <w:szCs w:val="20"/>
        </w:rPr>
        <w:t xml:space="preserve">Our pre-registration also included exploratory hypotheses for the different types of institutions (i.e., community college vs. four-year university). However, due to our smaller than expected sample of participants who engaged with the intervention materials, we were not able to compare students’ outcomes by university type. </w:t>
      </w:r>
    </w:p>
  </w:footnote>
  <w:footnote w:id="4">
    <w:p w14:paraId="231C88CF" w14:textId="20E038F9" w:rsidR="00A22741" w:rsidRPr="00D75172" w:rsidRDefault="00A22741" w:rsidP="006F390E">
      <w:pPr>
        <w:tabs>
          <w:tab w:val="left" w:pos="3510"/>
        </w:tabs>
        <w:rPr>
          <w:sz w:val="20"/>
          <w:szCs w:val="20"/>
        </w:rPr>
      </w:pPr>
      <w:r w:rsidRPr="007D3472">
        <w:rPr>
          <w:rStyle w:val="FootnoteReference"/>
          <w:sz w:val="20"/>
          <w:szCs w:val="20"/>
        </w:rPr>
        <w:footnoteRef/>
      </w:r>
      <w:r w:rsidRPr="00D86CEF">
        <w:rPr>
          <w:sz w:val="20"/>
          <w:szCs w:val="20"/>
        </w:rPr>
        <w:t xml:space="preserve"> </w:t>
      </w:r>
      <w:r w:rsidRPr="00D86CEF">
        <w:rPr>
          <w:iCs/>
          <w:sz w:val="20"/>
          <w:szCs w:val="20"/>
        </w:rPr>
        <w:t xml:space="preserve">We did not pre-register an </w:t>
      </w:r>
      <w:r w:rsidRPr="00D86CEF">
        <w:rPr>
          <w:iCs/>
          <w:sz w:val="20"/>
          <w:szCs w:val="20"/>
        </w:rPr>
        <w:t xml:space="preserve">apriori hypothesis regarding the mechanism through </w:t>
      </w:r>
      <w:r w:rsidRPr="00D75172">
        <w:rPr>
          <w:iCs/>
          <w:sz w:val="20"/>
          <w:szCs w:val="20"/>
        </w:rPr>
        <w:t xml:space="preserve">which the social-belonging intervention would improve first-generation students’ academic </w:t>
      </w:r>
      <w:r w:rsidRPr="00D75172">
        <w:rPr>
          <w:sz w:val="20"/>
          <w:szCs w:val="20"/>
        </w:rPr>
        <w:t xml:space="preserve">performance </w:t>
      </w:r>
      <w:r w:rsidRPr="00D75172">
        <w:rPr>
          <w:iCs/>
          <w:sz w:val="20"/>
          <w:szCs w:val="20"/>
        </w:rPr>
        <w:t xml:space="preserve">in </w:t>
      </w:r>
      <w:r w:rsidR="00686617" w:rsidRPr="00D75172">
        <w:rPr>
          <w:iCs/>
          <w:sz w:val="20"/>
          <w:szCs w:val="20"/>
        </w:rPr>
        <w:t xml:space="preserve">lower-resourced </w:t>
      </w:r>
      <w:r w:rsidR="0051276D" w:rsidRPr="00D75172">
        <w:rPr>
          <w:iCs/>
          <w:sz w:val="20"/>
          <w:szCs w:val="20"/>
        </w:rPr>
        <w:t>institutions</w:t>
      </w:r>
      <w:r w:rsidRPr="00D75172">
        <w:rPr>
          <w:iCs/>
          <w:sz w:val="20"/>
          <w:szCs w:val="20"/>
        </w:rPr>
        <w:t>. However, given previous results and theorizing about social-belonging, our analyses test social fit and empowerment as potential mediators. See supplementa</w:t>
      </w:r>
      <w:r w:rsidR="00EB5001">
        <w:rPr>
          <w:iCs/>
          <w:sz w:val="20"/>
          <w:szCs w:val="20"/>
        </w:rPr>
        <w:t>l</w:t>
      </w:r>
      <w:r w:rsidRPr="00D75172">
        <w:rPr>
          <w:iCs/>
          <w:sz w:val="20"/>
          <w:szCs w:val="20"/>
        </w:rPr>
        <w:t xml:space="preserve"> materials </w:t>
      </w:r>
      <w:r w:rsidR="0093122A" w:rsidRPr="00D75172">
        <w:rPr>
          <w:sz w:val="20"/>
          <w:szCs w:val="20"/>
        </w:rPr>
        <w:t xml:space="preserve">Appendix </w:t>
      </w:r>
      <w:r w:rsidR="00E33D65" w:rsidRPr="00D75172">
        <w:rPr>
          <w:sz w:val="20"/>
          <w:szCs w:val="20"/>
        </w:rPr>
        <w:t xml:space="preserve">G </w:t>
      </w:r>
      <w:r w:rsidR="0093122A" w:rsidRPr="00D75172">
        <w:rPr>
          <w:sz w:val="20"/>
          <w:szCs w:val="20"/>
        </w:rPr>
        <w:t xml:space="preserve">(social fit) </w:t>
      </w:r>
      <w:r w:rsidRPr="00D75172">
        <w:rPr>
          <w:sz w:val="20"/>
          <w:szCs w:val="20"/>
        </w:rPr>
        <w:t xml:space="preserve">and </w:t>
      </w:r>
      <w:r w:rsidR="00E33D65" w:rsidRPr="00D75172">
        <w:rPr>
          <w:sz w:val="20"/>
          <w:szCs w:val="20"/>
        </w:rPr>
        <w:t>H</w:t>
      </w:r>
      <w:r w:rsidR="0093122A" w:rsidRPr="00D75172">
        <w:rPr>
          <w:sz w:val="20"/>
          <w:szCs w:val="20"/>
        </w:rPr>
        <w:t xml:space="preserve"> (empowerment)</w:t>
      </w:r>
      <w:r w:rsidRPr="00D75172">
        <w:rPr>
          <w:sz w:val="20"/>
          <w:szCs w:val="20"/>
        </w:rPr>
        <w:t>.</w:t>
      </w:r>
    </w:p>
  </w:footnote>
  <w:footnote w:id="5">
    <w:p w14:paraId="5D0B1D9C" w14:textId="795C9AB5" w:rsidR="00564D4C" w:rsidRPr="00D86CEF" w:rsidRDefault="00564D4C" w:rsidP="00564D4C">
      <w:pPr>
        <w:pStyle w:val="FootnoteText"/>
        <w:rPr>
          <w:rFonts w:ascii="Times New Roman" w:hAnsi="Times New Roman" w:cs="Times New Roman"/>
          <w:sz w:val="20"/>
          <w:szCs w:val="20"/>
        </w:rPr>
      </w:pPr>
      <w:r w:rsidRPr="000149B4">
        <w:rPr>
          <w:rStyle w:val="FootnoteReference"/>
          <w:rFonts w:ascii="Times New Roman" w:hAnsi="Times New Roman" w:cs="Times New Roman"/>
          <w:sz w:val="20"/>
          <w:szCs w:val="20"/>
        </w:rPr>
        <w:footnoteRef/>
      </w:r>
      <w:r w:rsidRPr="000149B4">
        <w:rPr>
          <w:rFonts w:ascii="Times New Roman" w:hAnsi="Times New Roman" w:cs="Times New Roman"/>
          <w:sz w:val="20"/>
          <w:szCs w:val="20"/>
        </w:rPr>
        <w:t xml:space="preserve"> </w:t>
      </w:r>
      <w:r w:rsidRPr="00D86CEF">
        <w:rPr>
          <w:rFonts w:ascii="Times New Roman" w:hAnsi="Times New Roman" w:cs="Times New Roman"/>
          <w:sz w:val="20"/>
          <w:szCs w:val="20"/>
        </w:rPr>
        <w:t xml:space="preserve">The current article uses the newer term </w:t>
      </w:r>
      <w:r w:rsidRPr="005702F5">
        <w:rPr>
          <w:rFonts w:ascii="Times New Roman" w:hAnsi="Times New Roman" w:cs="Times New Roman"/>
          <w:i/>
          <w:iCs/>
          <w:sz w:val="20"/>
          <w:szCs w:val="20"/>
        </w:rPr>
        <w:t>comfort with</w:t>
      </w:r>
      <w:r w:rsidRPr="00D86CEF">
        <w:rPr>
          <w:rFonts w:ascii="Times New Roman" w:hAnsi="Times New Roman" w:cs="Times New Roman"/>
          <w:sz w:val="20"/>
          <w:szCs w:val="20"/>
        </w:rPr>
        <w:t xml:space="preserve"> </w:t>
      </w:r>
      <w:r w:rsidRPr="00D86CEF">
        <w:rPr>
          <w:rFonts w:ascii="Times New Roman" w:hAnsi="Times New Roman" w:cs="Times New Roman"/>
          <w:i/>
          <w:iCs/>
          <w:sz w:val="20"/>
          <w:szCs w:val="20"/>
        </w:rPr>
        <w:t xml:space="preserve">social group difference </w:t>
      </w:r>
      <w:r w:rsidRPr="00D86CEF">
        <w:rPr>
          <w:rFonts w:ascii="Times New Roman" w:hAnsi="Times New Roman" w:cs="Times New Roman"/>
          <w:sz w:val="20"/>
          <w:szCs w:val="20"/>
        </w:rPr>
        <w:fldChar w:fldCharType="begin" w:fldLock="1"/>
      </w:r>
      <w:r w:rsidRPr="00D86CEF">
        <w:rPr>
          <w:rFonts w:ascii="Times New Roman" w:hAnsi="Times New Roman" w:cs="Times New Roman"/>
          <w:sz w:val="20"/>
          <w:szCs w:val="20"/>
        </w:rPr>
        <w:instrText>ADDIN CSL_CITATION {"citationItems":[{"id":"ITEM-1","itemData":{"author":[{"dropping-particle":"","family":"Townsend","given":"Sarah S.M.","non-dropping-particle":"","parse-names":false,"suffix":""},{"dropping-particle":"","family":"Stephens","given":"Nicole M.","non-dropping-particle":"","parse-names":false,"suffix":""},{"dropping-particle":"","family":"Hamedani","given":"MarYam G.","non-dropping-particle":"","parse-names":false,"suffix":""}],"container-title":"Personality and Social Psychology Bulletin","id":"ITEM-1","issued":{"date-parts":[["0"]]},"title":"Difference-Education improves first-generation students’ grades throughout college and increases comfort with social group difference.","type":"article-journal"},"uris":["http://www.mendeley.com/documents/?uuid=db62acfa-71a8-475e-b735-8afcbc8c58fe"]}],"mendeley":{"formattedCitation":"(Townsend et al., n.d.-a)","manualFormatting":"(Townsend et al., in press)","plainTextFormattedCitation":"(Townsend et al., n.d.-a)","previouslyFormattedCitation":"(Townsend et al., n.d.-a)"},"properties":{"noteIndex":0},"schema":"https://github.com/citation-style-language/schema/raw/master/csl-citation.json"}</w:instrText>
      </w:r>
      <w:r w:rsidRPr="00D86CEF">
        <w:rPr>
          <w:rFonts w:ascii="Times New Roman" w:hAnsi="Times New Roman" w:cs="Times New Roman"/>
          <w:sz w:val="20"/>
          <w:szCs w:val="20"/>
        </w:rPr>
        <w:fldChar w:fldCharType="separate"/>
      </w:r>
      <w:r w:rsidRPr="00D86CEF">
        <w:rPr>
          <w:rFonts w:ascii="Times New Roman" w:hAnsi="Times New Roman" w:cs="Times New Roman"/>
          <w:noProof/>
          <w:sz w:val="20"/>
          <w:szCs w:val="20"/>
        </w:rPr>
        <w:t xml:space="preserve">(Townsend et al., </w:t>
      </w:r>
      <w:r w:rsidRPr="005702F5">
        <w:rPr>
          <w:rFonts w:ascii="Times New Roman" w:hAnsi="Times New Roman" w:cs="Times New Roman"/>
          <w:noProof/>
          <w:sz w:val="20"/>
          <w:szCs w:val="20"/>
        </w:rPr>
        <w:t>2021</w:t>
      </w:r>
      <w:r w:rsidRPr="00D86CEF">
        <w:rPr>
          <w:rFonts w:ascii="Times New Roman" w:hAnsi="Times New Roman" w:cs="Times New Roman"/>
          <w:noProof/>
          <w:sz w:val="20"/>
          <w:szCs w:val="20"/>
        </w:rPr>
        <w:t>)</w:t>
      </w:r>
      <w:r w:rsidRPr="00D86CEF">
        <w:rPr>
          <w:rFonts w:ascii="Times New Roman" w:hAnsi="Times New Roman" w:cs="Times New Roman"/>
          <w:sz w:val="20"/>
          <w:szCs w:val="20"/>
        </w:rPr>
        <w:fldChar w:fldCharType="end"/>
      </w:r>
      <w:r w:rsidRPr="00D86CEF">
        <w:rPr>
          <w:rFonts w:ascii="Times New Roman" w:hAnsi="Times New Roman" w:cs="Times New Roman"/>
          <w:sz w:val="20"/>
          <w:szCs w:val="20"/>
        </w:rPr>
        <w:t xml:space="preserve">, rather than the older term </w:t>
      </w:r>
      <w:r w:rsidRPr="005702F5">
        <w:rPr>
          <w:rFonts w:ascii="Times New Roman" w:hAnsi="Times New Roman" w:cs="Times New Roman"/>
          <w:sz w:val="20"/>
          <w:szCs w:val="20"/>
        </w:rPr>
        <w:t xml:space="preserve">from </w:t>
      </w:r>
      <w:r>
        <w:rPr>
          <w:rFonts w:ascii="Times New Roman" w:hAnsi="Times New Roman" w:cs="Times New Roman"/>
          <w:sz w:val="20"/>
          <w:szCs w:val="20"/>
        </w:rPr>
        <w:t>our</w:t>
      </w:r>
      <w:r w:rsidRPr="00D86CEF">
        <w:rPr>
          <w:rFonts w:ascii="Times New Roman" w:hAnsi="Times New Roman" w:cs="Times New Roman"/>
          <w:sz w:val="20"/>
          <w:szCs w:val="20"/>
        </w:rPr>
        <w:t xml:space="preserve"> pre-registration, </w:t>
      </w:r>
      <w:r w:rsidRPr="00D86CEF">
        <w:rPr>
          <w:rFonts w:ascii="Times New Roman" w:hAnsi="Times New Roman" w:cs="Times New Roman"/>
          <w:i/>
          <w:iCs/>
          <w:sz w:val="20"/>
          <w:szCs w:val="20"/>
        </w:rPr>
        <w:t>intergroup outcomes</w:t>
      </w:r>
      <w:r w:rsidRPr="00D86CEF">
        <w:rPr>
          <w:rFonts w:ascii="Times New Roman" w:hAnsi="Times New Roman" w:cs="Times New Roman"/>
          <w:sz w:val="20"/>
          <w:szCs w:val="20"/>
        </w:rPr>
        <w:t xml:space="preserve">. The term </w:t>
      </w:r>
      <w:r w:rsidRPr="00D86CEF">
        <w:rPr>
          <w:rFonts w:ascii="Times New Roman" w:hAnsi="Times New Roman" w:cs="Times New Roman"/>
          <w:i/>
          <w:iCs/>
          <w:sz w:val="20"/>
          <w:szCs w:val="20"/>
        </w:rPr>
        <w:t xml:space="preserve">comfort with social group difference </w:t>
      </w:r>
      <w:r w:rsidRPr="00D86CEF">
        <w:rPr>
          <w:rFonts w:ascii="Times New Roman" w:hAnsi="Times New Roman" w:cs="Times New Roman"/>
          <w:sz w:val="20"/>
          <w:szCs w:val="20"/>
        </w:rPr>
        <w:t xml:space="preserve">refers to the same set of measures that we conceptualized as intergroup outcomes in the pre-registration. </w:t>
      </w:r>
    </w:p>
  </w:footnote>
  <w:footnote w:id="6">
    <w:p w14:paraId="2D617B61" w14:textId="1810B272" w:rsidR="00A22741" w:rsidRPr="00134DE6" w:rsidRDefault="00A22741">
      <w:pPr>
        <w:pStyle w:val="FootnoteText"/>
        <w:rPr>
          <w:rFonts w:ascii="Times New Roman" w:hAnsi="Times New Roman" w:cs="Times New Roman"/>
          <w:sz w:val="20"/>
          <w:szCs w:val="20"/>
        </w:rPr>
      </w:pPr>
      <w:r w:rsidRPr="00134DE6">
        <w:rPr>
          <w:rStyle w:val="FootnoteReference"/>
          <w:rFonts w:ascii="Times New Roman" w:hAnsi="Times New Roman" w:cs="Times New Roman"/>
          <w:sz w:val="20"/>
          <w:szCs w:val="20"/>
        </w:rPr>
        <w:footnoteRef/>
      </w:r>
      <w:r w:rsidRPr="00134DE6">
        <w:rPr>
          <w:rFonts w:ascii="Times New Roman" w:hAnsi="Times New Roman" w:cs="Times New Roman"/>
          <w:sz w:val="20"/>
          <w:szCs w:val="20"/>
        </w:rPr>
        <w:t xml:space="preserve"> </w:t>
      </w:r>
      <w:r w:rsidRPr="00134DE6">
        <w:rPr>
          <w:rFonts w:ascii="Times New Roman" w:hAnsi="Times New Roman" w:cs="Times New Roman"/>
          <w:sz w:val="20"/>
          <w:szCs w:val="20"/>
          <w:lang w:val="en"/>
        </w:rPr>
        <w:t xml:space="preserve">Our pre-registration did not explicitly state that there would be no difference in comfort with social group difference between the social-belonging and control condition, but finding no difference is consistent with our theorizing that difference-education will have a unique effect.  </w:t>
      </w:r>
    </w:p>
  </w:footnote>
  <w:footnote w:id="7">
    <w:p w14:paraId="6F522050" w14:textId="3D6364AB" w:rsidR="00134DE6" w:rsidRPr="00134DE6" w:rsidRDefault="00134DE6" w:rsidP="00134DE6">
      <w:pPr>
        <w:pStyle w:val="FootnoteText"/>
        <w:rPr>
          <w:rFonts w:ascii="Times New Roman" w:hAnsi="Times New Roman" w:cs="Times New Roman"/>
          <w:sz w:val="20"/>
          <w:szCs w:val="20"/>
        </w:rPr>
      </w:pPr>
      <w:r w:rsidRPr="00134DE6">
        <w:rPr>
          <w:rStyle w:val="FootnoteReference"/>
          <w:rFonts w:ascii="Times New Roman" w:hAnsi="Times New Roman" w:cs="Times New Roman"/>
          <w:sz w:val="20"/>
          <w:szCs w:val="20"/>
        </w:rPr>
        <w:footnoteRef/>
      </w:r>
      <w:r w:rsidRPr="00134DE6">
        <w:rPr>
          <w:rFonts w:ascii="Times New Roman" w:hAnsi="Times New Roman" w:cs="Times New Roman"/>
          <w:sz w:val="20"/>
          <w:szCs w:val="20"/>
        </w:rPr>
        <w:t xml:space="preserve"> Given one university in our sample </w:t>
      </w:r>
      <w:r w:rsidR="005D53F2">
        <w:rPr>
          <w:rFonts w:ascii="Times New Roman" w:hAnsi="Times New Roman" w:cs="Times New Roman"/>
          <w:sz w:val="20"/>
          <w:szCs w:val="20"/>
        </w:rPr>
        <w:t xml:space="preserve">(Institution </w:t>
      </w:r>
      <w:r w:rsidR="00A25785">
        <w:rPr>
          <w:rFonts w:ascii="Times New Roman" w:hAnsi="Times New Roman" w:cs="Times New Roman"/>
          <w:sz w:val="20"/>
          <w:szCs w:val="20"/>
        </w:rPr>
        <w:t>1</w:t>
      </w:r>
      <w:r w:rsidR="005D53F2">
        <w:rPr>
          <w:rFonts w:ascii="Times New Roman" w:hAnsi="Times New Roman" w:cs="Times New Roman"/>
          <w:sz w:val="20"/>
          <w:szCs w:val="20"/>
        </w:rPr>
        <w:t xml:space="preserve">) </w:t>
      </w:r>
      <w:r w:rsidRPr="00134DE6">
        <w:rPr>
          <w:rFonts w:ascii="Times New Roman" w:hAnsi="Times New Roman" w:cs="Times New Roman"/>
          <w:sz w:val="20"/>
          <w:szCs w:val="20"/>
        </w:rPr>
        <w:t xml:space="preserve">was relatively higher-resourced than the other three, we examined whether results differed between the universities based on their relative </w:t>
      </w:r>
      <w:r w:rsidRPr="00134DE6">
        <w:rPr>
          <w:rFonts w:ascii="Times New Roman" w:hAnsi="Times New Roman" w:cs="Times New Roman"/>
          <w:sz w:val="20"/>
          <w:szCs w:val="20"/>
        </w:rPr>
        <w:t xml:space="preserve">amount of resources (i.e., higher-resourced university vs. lower-resourced universities). We found no evidence of moderation </w:t>
      </w:r>
      <w:r w:rsidR="005D53F2">
        <w:rPr>
          <w:rFonts w:ascii="Times New Roman" w:hAnsi="Times New Roman" w:cs="Times New Roman"/>
          <w:sz w:val="20"/>
          <w:szCs w:val="20"/>
        </w:rPr>
        <w:t xml:space="preserve">based on this </w:t>
      </w:r>
      <w:r w:rsidRPr="00134DE6">
        <w:rPr>
          <w:rFonts w:ascii="Times New Roman" w:hAnsi="Times New Roman" w:cs="Times New Roman"/>
          <w:sz w:val="20"/>
          <w:szCs w:val="20"/>
        </w:rPr>
        <w:t xml:space="preserve">variation </w:t>
      </w:r>
      <w:r w:rsidR="005D53F2">
        <w:rPr>
          <w:rFonts w:ascii="Times New Roman" w:hAnsi="Times New Roman" w:cs="Times New Roman"/>
          <w:sz w:val="20"/>
          <w:szCs w:val="20"/>
        </w:rPr>
        <w:t>(</w:t>
      </w:r>
      <w:r w:rsidRPr="00134DE6">
        <w:rPr>
          <w:rFonts w:ascii="Times New Roman" w:hAnsi="Times New Roman" w:cs="Times New Roman"/>
          <w:sz w:val="20"/>
          <w:szCs w:val="20"/>
        </w:rPr>
        <w:t>see Appendix A in the supplementa</w:t>
      </w:r>
      <w:r w:rsidR="005D53F2">
        <w:rPr>
          <w:rFonts w:ascii="Times New Roman" w:hAnsi="Times New Roman" w:cs="Times New Roman"/>
          <w:sz w:val="20"/>
          <w:szCs w:val="20"/>
        </w:rPr>
        <w:t>l</w:t>
      </w:r>
      <w:r w:rsidRPr="00134DE6">
        <w:rPr>
          <w:rFonts w:ascii="Times New Roman" w:hAnsi="Times New Roman" w:cs="Times New Roman"/>
          <w:sz w:val="20"/>
          <w:szCs w:val="20"/>
        </w:rPr>
        <w:t xml:space="preserve"> materials</w:t>
      </w:r>
      <w:r w:rsidR="005D53F2">
        <w:rPr>
          <w:rFonts w:ascii="Times New Roman" w:hAnsi="Times New Roman" w:cs="Times New Roman"/>
          <w:sz w:val="20"/>
          <w:szCs w:val="20"/>
        </w:rPr>
        <w:t>).</w:t>
      </w:r>
    </w:p>
    <w:p w14:paraId="15520120" w14:textId="3CAE8A3C" w:rsidR="00134DE6" w:rsidRPr="00134DE6" w:rsidRDefault="00134DE6">
      <w:pPr>
        <w:pStyle w:val="FootnoteText"/>
        <w:rPr>
          <w:rFonts w:ascii="Times New Roman" w:hAnsi="Times New Roman" w:cs="Times New Roman"/>
          <w:sz w:val="20"/>
          <w:szCs w:val="20"/>
        </w:rPr>
      </w:pPr>
    </w:p>
  </w:footnote>
  <w:footnote w:id="8">
    <w:p w14:paraId="4847410A" w14:textId="5A34B345" w:rsidR="00D026FC" w:rsidRPr="005702F5" w:rsidRDefault="00D026FC">
      <w:pPr>
        <w:pStyle w:val="FootnoteText"/>
        <w:rPr>
          <w:rFonts w:ascii="Times New Roman" w:hAnsi="Times New Roman" w:cs="Times New Roman"/>
          <w:sz w:val="20"/>
          <w:szCs w:val="20"/>
        </w:rPr>
      </w:pPr>
      <w:r w:rsidRPr="00D86CEF">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These numbers </w:t>
      </w:r>
      <w:r w:rsidR="0073015E">
        <w:rPr>
          <w:rFonts w:ascii="Times New Roman" w:hAnsi="Times New Roman" w:cs="Times New Roman"/>
          <w:sz w:val="20"/>
          <w:szCs w:val="20"/>
        </w:rPr>
        <w:t xml:space="preserve">for the previous research </w:t>
      </w:r>
      <w:r w:rsidRPr="00D86CEF">
        <w:rPr>
          <w:rFonts w:ascii="Times New Roman" w:hAnsi="Times New Roman" w:cs="Times New Roman"/>
          <w:sz w:val="20"/>
          <w:szCs w:val="20"/>
        </w:rPr>
        <w:t xml:space="preserve">exclude two outliers who spent a very long time </w:t>
      </w:r>
      <w:r w:rsidR="00833E84">
        <w:rPr>
          <w:rFonts w:ascii="Times New Roman" w:hAnsi="Times New Roman" w:cs="Times New Roman"/>
          <w:sz w:val="20"/>
          <w:szCs w:val="20"/>
        </w:rPr>
        <w:t xml:space="preserve">(e.g., days) </w:t>
      </w:r>
      <w:r w:rsidRPr="00D86CEF">
        <w:rPr>
          <w:rFonts w:ascii="Times New Roman" w:hAnsi="Times New Roman" w:cs="Times New Roman"/>
          <w:sz w:val="20"/>
          <w:szCs w:val="20"/>
        </w:rPr>
        <w:t>reading the stories</w:t>
      </w:r>
      <w:r w:rsidR="00833E84">
        <w:rPr>
          <w:rFonts w:ascii="Times New Roman" w:hAnsi="Times New Roman" w:cs="Times New Roman"/>
          <w:sz w:val="20"/>
          <w:szCs w:val="20"/>
        </w:rPr>
        <w:t xml:space="preserve"> and thus skewed the data</w:t>
      </w:r>
      <w:r w:rsidRPr="00D86CEF">
        <w:rPr>
          <w:rFonts w:ascii="Times New Roman" w:hAnsi="Times New Roman" w:cs="Times New Roman"/>
          <w:sz w:val="20"/>
          <w:szCs w:val="20"/>
        </w:rPr>
        <w:t xml:space="preserve">. </w:t>
      </w:r>
      <w:r w:rsidR="00093E7D">
        <w:rPr>
          <w:rFonts w:ascii="Times New Roman" w:hAnsi="Times New Roman" w:cs="Times New Roman"/>
          <w:sz w:val="20"/>
          <w:szCs w:val="20"/>
        </w:rPr>
        <w:t>When</w:t>
      </w:r>
      <w:r w:rsidR="00093E7D" w:rsidRPr="00D86CEF">
        <w:rPr>
          <w:rFonts w:ascii="Times New Roman" w:hAnsi="Times New Roman" w:cs="Times New Roman"/>
          <w:sz w:val="20"/>
          <w:szCs w:val="20"/>
        </w:rPr>
        <w:t xml:space="preserve"> </w:t>
      </w:r>
      <w:r w:rsidR="00093E7D">
        <w:rPr>
          <w:rFonts w:ascii="Times New Roman" w:hAnsi="Times New Roman" w:cs="Times New Roman"/>
          <w:sz w:val="20"/>
          <w:szCs w:val="20"/>
        </w:rPr>
        <w:t>in</w:t>
      </w:r>
      <w:r w:rsidRPr="00D86CEF">
        <w:rPr>
          <w:rFonts w:ascii="Times New Roman" w:hAnsi="Times New Roman" w:cs="Times New Roman"/>
          <w:sz w:val="20"/>
          <w:szCs w:val="20"/>
        </w:rPr>
        <w:t xml:space="preserve">cluding these outliers, the mean time spent was 59.6 </w:t>
      </w:r>
      <w:r w:rsidR="00833E84">
        <w:rPr>
          <w:rFonts w:ascii="Times New Roman" w:hAnsi="Times New Roman" w:cs="Times New Roman"/>
          <w:sz w:val="20"/>
          <w:szCs w:val="20"/>
        </w:rPr>
        <w:t xml:space="preserve">minutes </w:t>
      </w:r>
      <w:r w:rsidRPr="00D86CEF">
        <w:rPr>
          <w:rFonts w:ascii="Times New Roman" w:hAnsi="Times New Roman" w:cs="Times New Roman"/>
          <w:sz w:val="20"/>
          <w:szCs w:val="20"/>
        </w:rPr>
        <w:t>and the median time spent was 4.6</w:t>
      </w:r>
      <w:r w:rsidR="00833E84">
        <w:rPr>
          <w:rFonts w:ascii="Times New Roman" w:hAnsi="Times New Roman" w:cs="Times New Roman"/>
          <w:sz w:val="20"/>
          <w:szCs w:val="20"/>
        </w:rPr>
        <w:t xml:space="preserve"> minutes</w:t>
      </w:r>
      <w:r w:rsidRPr="00D86CEF">
        <w:rPr>
          <w:rFonts w:ascii="Times New Roman" w:hAnsi="Times New Roman" w:cs="Times New Roman"/>
          <w:sz w:val="20"/>
          <w:szCs w:val="20"/>
        </w:rPr>
        <w:t>.</w:t>
      </w:r>
    </w:p>
  </w:footnote>
  <w:footnote w:id="9">
    <w:p w14:paraId="0DF4D472" w14:textId="764A4A19" w:rsidR="003A7949" w:rsidRPr="007F087D" w:rsidRDefault="003A7949" w:rsidP="003A7949">
      <w:pPr>
        <w:pStyle w:val="FootnoteText"/>
        <w:rPr>
          <w:rFonts w:ascii="Times New Roman" w:hAnsi="Times New Roman" w:cs="Times New Roman"/>
          <w:sz w:val="20"/>
          <w:szCs w:val="20"/>
        </w:rPr>
      </w:pPr>
      <w:r w:rsidRPr="007F087D">
        <w:rPr>
          <w:rStyle w:val="FootnoteReference"/>
          <w:rFonts w:ascii="Times New Roman" w:hAnsi="Times New Roman" w:cs="Times New Roman"/>
          <w:sz w:val="20"/>
          <w:szCs w:val="20"/>
        </w:rPr>
        <w:footnoteRef/>
      </w:r>
      <w:r w:rsidRPr="007F087D">
        <w:rPr>
          <w:rFonts w:ascii="Times New Roman" w:hAnsi="Times New Roman" w:cs="Times New Roman"/>
          <w:sz w:val="20"/>
          <w:szCs w:val="20"/>
        </w:rPr>
        <w:t xml:space="preserve"> </w:t>
      </w:r>
      <w:r w:rsidRPr="00D86CEF">
        <w:rPr>
          <w:rFonts w:ascii="Times New Roman" w:hAnsi="Times New Roman" w:cs="Times New Roman"/>
          <w:sz w:val="20"/>
          <w:szCs w:val="20"/>
        </w:rPr>
        <w:t>We also calculated effects using an “intent-to-treat” approach, which included all participants in the analyses, and “complier average causal effect” approach (</w:t>
      </w:r>
      <w:r w:rsidRPr="00D86CEF">
        <w:rPr>
          <w:rFonts w:ascii="Times New Roman" w:hAnsi="Times New Roman" w:cs="Times New Roman"/>
          <w:sz w:val="20"/>
          <w:szCs w:val="20"/>
        </w:rPr>
        <w:t>Peugh et al., 2017</w:t>
      </w:r>
      <w:r w:rsidRPr="005702F5">
        <w:rPr>
          <w:rFonts w:ascii="Times New Roman" w:hAnsi="Times New Roman" w:cs="Times New Roman"/>
          <w:sz w:val="20"/>
          <w:szCs w:val="20"/>
        </w:rPr>
        <w:t>; Schochet &amp; Chiang, 2009). See supplemental materials</w:t>
      </w:r>
      <w:r w:rsidR="003D2EBB">
        <w:rPr>
          <w:rFonts w:ascii="Times New Roman" w:hAnsi="Times New Roman" w:cs="Times New Roman"/>
          <w:sz w:val="20"/>
          <w:szCs w:val="20"/>
        </w:rPr>
        <w:t>, Appendix D</w:t>
      </w:r>
      <w:r w:rsidRPr="005702F5">
        <w:rPr>
          <w:rFonts w:ascii="Times New Roman" w:hAnsi="Times New Roman" w:cs="Times New Roman"/>
          <w:sz w:val="20"/>
          <w:szCs w:val="20"/>
        </w:rPr>
        <w:t>.</w:t>
      </w:r>
    </w:p>
  </w:footnote>
  <w:footnote w:id="10">
    <w:p w14:paraId="6DD959CA" w14:textId="63D19F23" w:rsidR="00B35B05" w:rsidRPr="00D86CEF" w:rsidRDefault="00B35B05">
      <w:pPr>
        <w:pStyle w:val="FootnoteText"/>
        <w:rPr>
          <w:rFonts w:ascii="Times New Roman" w:hAnsi="Times New Roman" w:cs="Times New Roman"/>
          <w:sz w:val="20"/>
          <w:szCs w:val="20"/>
        </w:rPr>
      </w:pPr>
      <w:r w:rsidRPr="00D86CEF">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The intervention materials (i.e., the stories) were approximately 1371 words on average across conditions. Since the average adult reads 228 words per minute </w:t>
      </w:r>
      <w:r w:rsidRPr="00D86CEF">
        <w:rPr>
          <w:rFonts w:ascii="Times New Roman" w:hAnsi="Times New Roman" w:cs="Times New Roman"/>
          <w:sz w:val="20"/>
          <w:szCs w:val="20"/>
        </w:rPr>
        <w:fldChar w:fldCharType="begin" w:fldLock="1"/>
      </w:r>
      <w:r w:rsidRPr="00D86CEF">
        <w:rPr>
          <w:rFonts w:ascii="Times New Roman" w:hAnsi="Times New Roman" w:cs="Times New Roman"/>
          <w:sz w:val="20"/>
          <w:szCs w:val="20"/>
        </w:rPr>
        <w:instrText>ADDIN CSL_CITATION {"citationItems":[{"id":"ITEM-1","itemData":{"DOI":"10.1167/iovs.11-8284","ISSN":"01460404","abstract":"PURPOSE: There is a need for standardized texts to assess reading performance, for multiple equivalent texts for repeated measurements, and for texts equated across languages for multi-language studies. Paragraphs are preferable to single sentences for accurate speed measurement. We developed such texts previously in 6 languages. The aim of our current study was to develop texts in more languages for a wide range of countries and users, and to assess the reading speeds of normally-sighted readers. METHODS: Ten texts were designed for 17 languages each by a linguist who matched content, length, difficulty, and linguistic complexity. The texts then were used to assess reading speeds of 436 normally-sighted native speakers (age 18-35 years, 25 per language, 36 in Japanese), presented at a distance of 40 cm and size 1 M, that is 10-point Times New Roman font. Reading time (aloud) was measured by stopwatch. RESULTS: For all 17 languages, average mean reading speed was 1.42 ± 0.13 texts/min (±SD), 184 ± 29 words/min, 370 ± 80 syllables/min, and 863 ± 234 characters/min. For 14 languages, mean reading time was 68 ms/character (95% confidence interval [CI] 65-71 ms). Our analysis focussed on words per minute. The variability of reading speed within subjects accounts only for an average of 11.5%, between subjects for 88.5%. CONCLUSIONS: The low within-subject variability shows the equivalence of the texts. The IReST (second edition) can now be provided in 17 languages allowing standardized assessment of reading speed, as well as comparability of results before and after interventions, and is a useful tool for multi-language studies (for further information see www.amd-read.net).","author":[{"dropping-particle":"","family":"Trauzettel-Klosinski","given":"Susanne","non-dropping-particle":"","parse-names":false,"suffix":""},{"dropping-particle":"","family":"Dietz","given":"Klaus","non-dropping-particle":"","parse-names":false,"suffix":""}],"container-title":"Investigative Ophthalmology and Visual Science","id":"ITEM-1","issue":"9","issued":{"date-parts":[["2012"]]},"page":"5452-5461","title":"Standardized assessment of reading performance: The new international reading speed texts IReST","type":"article-journal","volume":"53"},"uris":["http://www.mendeley.com/documents/?uuid=18eab640-c1f4-4b43-ad2a-767638281107"]}],"mendeley":{"formattedCitation":"(Trauzettel-Klosinski &amp; Dietz, 2012)","manualFormatting":"(Trauzettel-Klosinski &amp; Dietz, 2012; see also ","plainTextFormattedCitation":"(Trauzettel-Klosinski &amp; Dietz, 2012)","previouslyFormattedCitation":"(Trauzettel-Klosinski &amp; Dietz, 2012)"},"properties":{"noteIndex":0},"schema":"https://github.com/citation-style-language/schema/raw/master/csl-citation.json"}</w:instrText>
      </w:r>
      <w:r w:rsidRPr="00D86CEF">
        <w:rPr>
          <w:rFonts w:ascii="Times New Roman" w:hAnsi="Times New Roman" w:cs="Times New Roman"/>
          <w:sz w:val="20"/>
          <w:szCs w:val="20"/>
        </w:rPr>
        <w:fldChar w:fldCharType="separate"/>
      </w:r>
      <w:r w:rsidRPr="00D86CEF">
        <w:rPr>
          <w:rFonts w:ascii="Times New Roman" w:hAnsi="Times New Roman" w:cs="Times New Roman"/>
          <w:sz w:val="20"/>
          <w:szCs w:val="20"/>
        </w:rPr>
        <w:t xml:space="preserve">(Trauzettel-Klosinski &amp; Dietz, 2012; see also </w:t>
      </w:r>
      <w:r w:rsidRPr="00D86CEF">
        <w:rPr>
          <w:rFonts w:ascii="Times New Roman" w:hAnsi="Times New Roman" w:cs="Times New Roman"/>
          <w:sz w:val="20"/>
          <w:szCs w:val="20"/>
        </w:rPr>
        <w:fldChar w:fldCharType="end"/>
      </w:r>
      <w:r w:rsidRPr="00D86CEF">
        <w:rPr>
          <w:rFonts w:ascii="Times New Roman" w:hAnsi="Times New Roman" w:cs="Times New Roman"/>
          <w:sz w:val="20"/>
          <w:szCs w:val="20"/>
        </w:rPr>
        <w:fldChar w:fldCharType="begin" w:fldLock="1"/>
      </w:r>
      <w:r w:rsidRPr="00D86CEF">
        <w:rPr>
          <w:rFonts w:ascii="Times New Roman" w:hAnsi="Times New Roman" w:cs="Times New Roman"/>
          <w:sz w:val="20"/>
          <w:szCs w:val="20"/>
        </w:rPr>
        <w:instrText>ADDIN CSL_CITATION {"citationItems":[{"id":"ITEM-1","itemData":{"DOI":"10.1037/0033-2909.124.3.372","author":[{"dropping-particle":"","family":"Rayner","given":"Keith","non-dropping-particle":"","parse-names":false,"suffix":""}],"container-title":"Psychological Bulletin","id":"ITEM-1","issue":"3","issued":{"date-parts":[["1998"]]},"page":"372-422","title":"Eye movements in reading and information processing: 20 years of research.","type":"article-journal","volume":"124"},"uris":["http://www.mendeley.com/documents/?uuid=d25a8bfe-5f4b-4ca2-ad4e-3be64db8b23d"]}],"mendeley":{"formattedCitation":"(Rayner, 1998)","manualFormatting":"Rayner, 1998)","plainTextFormattedCitation":"(Rayner, 1998)","previouslyFormattedCitation":"(Rayner, 1998)"},"properties":{"noteIndex":0},"schema":"https://github.com/citation-style-language/schema/raw/master/csl-citation.json"}</w:instrText>
      </w:r>
      <w:r w:rsidRPr="00D86CEF">
        <w:rPr>
          <w:rFonts w:ascii="Times New Roman" w:hAnsi="Times New Roman" w:cs="Times New Roman"/>
          <w:sz w:val="20"/>
          <w:szCs w:val="20"/>
        </w:rPr>
        <w:fldChar w:fldCharType="separate"/>
      </w:r>
      <w:r w:rsidRPr="00D86CEF">
        <w:rPr>
          <w:rFonts w:ascii="Times New Roman" w:hAnsi="Times New Roman" w:cs="Times New Roman"/>
          <w:sz w:val="20"/>
          <w:szCs w:val="20"/>
        </w:rPr>
        <w:t>Rayner, 1998)</w:t>
      </w:r>
      <w:r w:rsidRPr="00D86CEF">
        <w:rPr>
          <w:rFonts w:ascii="Times New Roman" w:hAnsi="Times New Roman" w:cs="Times New Roman"/>
          <w:sz w:val="20"/>
          <w:szCs w:val="20"/>
        </w:rPr>
        <w:fldChar w:fldCharType="end"/>
      </w:r>
      <w:r w:rsidRPr="00D86CEF">
        <w:rPr>
          <w:rFonts w:ascii="Times New Roman" w:hAnsi="Times New Roman" w:cs="Times New Roman"/>
          <w:sz w:val="20"/>
          <w:szCs w:val="20"/>
        </w:rPr>
        <w:t xml:space="preserve">, it would take an average of 5 minutes to read all the stories. The median amount of time participants spent reading the intervention materials </w:t>
      </w:r>
      <w:r w:rsidRPr="005702F5">
        <w:rPr>
          <w:rFonts w:ascii="Times New Roman" w:hAnsi="Times New Roman" w:cs="Times New Roman"/>
          <w:sz w:val="20"/>
          <w:szCs w:val="20"/>
        </w:rPr>
        <w:t xml:space="preserve">was 3.1 minutes. We reasoned, however, that participants only had to read a few stories to receive the message of the interventions. </w:t>
      </w:r>
      <w:r w:rsidR="00443CED" w:rsidRPr="00D86CEF">
        <w:rPr>
          <w:rFonts w:ascii="Times New Roman" w:hAnsi="Times New Roman" w:cs="Times New Roman"/>
          <w:sz w:val="20"/>
          <w:szCs w:val="20"/>
        </w:rPr>
        <w:t>This lenient cutoff provides a conservative test of our hypotheses, as the intervention benefits should be less likely to occur among participants who spent relatively less time reading the stories. Our results were robust to different choices of cutoff cr</w:t>
      </w:r>
      <w:r w:rsidR="00443CED" w:rsidRPr="005702F5">
        <w:rPr>
          <w:rFonts w:ascii="Times New Roman" w:hAnsi="Times New Roman" w:cs="Times New Roman"/>
          <w:sz w:val="20"/>
          <w:szCs w:val="20"/>
        </w:rPr>
        <w:t>iteria (</w:t>
      </w:r>
      <w:r w:rsidR="00310E5B">
        <w:rPr>
          <w:rFonts w:ascii="Times New Roman" w:hAnsi="Times New Roman" w:cs="Times New Roman"/>
          <w:sz w:val="20"/>
          <w:szCs w:val="20"/>
        </w:rPr>
        <w:t>i.e</w:t>
      </w:r>
      <w:r w:rsidR="00F72F06">
        <w:rPr>
          <w:rFonts w:ascii="Times New Roman" w:hAnsi="Times New Roman" w:cs="Times New Roman"/>
          <w:sz w:val="20"/>
          <w:szCs w:val="20"/>
        </w:rPr>
        <w:t xml:space="preserve">., at least 10, 20, or 30 seconds on two </w:t>
      </w:r>
      <w:r w:rsidR="00310E5B">
        <w:rPr>
          <w:rFonts w:ascii="Times New Roman" w:hAnsi="Times New Roman" w:cs="Times New Roman"/>
          <w:sz w:val="20"/>
          <w:szCs w:val="20"/>
        </w:rPr>
        <w:t xml:space="preserve">stories; at least 10, 20, or 30 seconds on </w:t>
      </w:r>
      <w:r w:rsidR="00F72F06">
        <w:rPr>
          <w:rFonts w:ascii="Times New Roman" w:hAnsi="Times New Roman" w:cs="Times New Roman"/>
          <w:sz w:val="20"/>
          <w:szCs w:val="20"/>
        </w:rPr>
        <w:t>three stories</w:t>
      </w:r>
      <w:r w:rsidR="00310E5B">
        <w:rPr>
          <w:rFonts w:ascii="Times New Roman" w:hAnsi="Times New Roman" w:cs="Times New Roman"/>
          <w:sz w:val="20"/>
          <w:szCs w:val="20"/>
        </w:rPr>
        <w:t>; at least 10 seconds on each story</w:t>
      </w:r>
      <w:r w:rsidR="00443CED" w:rsidRPr="005702F5">
        <w:rPr>
          <w:rFonts w:ascii="Times New Roman" w:hAnsi="Times New Roman" w:cs="Times New Roman"/>
          <w:sz w:val="20"/>
          <w:szCs w:val="20"/>
        </w:rPr>
        <w:t>)</w:t>
      </w:r>
      <w:r w:rsidR="00443CED">
        <w:rPr>
          <w:rFonts w:ascii="Times New Roman" w:hAnsi="Times New Roman" w:cs="Times New Roman"/>
          <w:sz w:val="20"/>
          <w:szCs w:val="20"/>
        </w:rPr>
        <w:t>.</w:t>
      </w:r>
    </w:p>
  </w:footnote>
  <w:footnote w:id="11">
    <w:p w14:paraId="6DC0ABD9" w14:textId="6629E9D8" w:rsidR="00A22741" w:rsidRPr="00D86CEF" w:rsidRDefault="00A22741">
      <w:pPr>
        <w:pStyle w:val="FootnoteText"/>
        <w:rPr>
          <w:rFonts w:ascii="Times New Roman" w:hAnsi="Times New Roman" w:cs="Times New Roman"/>
          <w:sz w:val="20"/>
          <w:szCs w:val="20"/>
        </w:rPr>
      </w:pPr>
      <w:r w:rsidRPr="00EB2CC4">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Results for fall GPA did not differ when including the 45 participants who were enrolled in the fall term but were not enrolled in the spring term. </w:t>
      </w:r>
    </w:p>
  </w:footnote>
  <w:footnote w:id="12">
    <w:p w14:paraId="264FEEA3" w14:textId="3DAF1557" w:rsidR="00A22741" w:rsidRPr="005702F5" w:rsidRDefault="00A22741">
      <w:pPr>
        <w:pStyle w:val="FootnoteText"/>
        <w:rPr>
          <w:rFonts w:ascii="Times New Roman" w:hAnsi="Times New Roman" w:cs="Times New Roman"/>
          <w:sz w:val="20"/>
          <w:szCs w:val="20"/>
        </w:rPr>
      </w:pPr>
      <w:r w:rsidRPr="00EB2CC4">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At Time 1, there were </w:t>
      </w:r>
      <w:r w:rsidR="00B44B4E" w:rsidRPr="00D86CEF">
        <w:rPr>
          <w:rFonts w:ascii="Times New Roman" w:hAnsi="Times New Roman" w:cs="Times New Roman"/>
          <w:sz w:val="20"/>
          <w:szCs w:val="20"/>
        </w:rPr>
        <w:t>148 from</w:t>
      </w:r>
      <w:r w:rsidR="00B44B4E">
        <w:rPr>
          <w:rFonts w:ascii="Times New Roman" w:hAnsi="Times New Roman" w:cs="Times New Roman"/>
          <w:sz w:val="20"/>
          <w:szCs w:val="20"/>
        </w:rPr>
        <w:t xml:space="preserve"> the Institution </w:t>
      </w:r>
      <w:r w:rsidR="00CB68B9">
        <w:rPr>
          <w:rFonts w:ascii="Times New Roman" w:hAnsi="Times New Roman" w:cs="Times New Roman"/>
          <w:sz w:val="20"/>
          <w:szCs w:val="20"/>
        </w:rPr>
        <w:t>4</w:t>
      </w:r>
      <w:r w:rsidR="00DF0BC3">
        <w:rPr>
          <w:rFonts w:ascii="Times New Roman" w:hAnsi="Times New Roman" w:cs="Times New Roman"/>
          <w:sz w:val="20"/>
          <w:szCs w:val="20"/>
        </w:rPr>
        <w:t xml:space="preserve">; </w:t>
      </w:r>
      <w:r w:rsidRPr="00D86CEF">
        <w:rPr>
          <w:rFonts w:ascii="Times New Roman" w:hAnsi="Times New Roman" w:cs="Times New Roman"/>
          <w:sz w:val="20"/>
          <w:szCs w:val="20"/>
        </w:rPr>
        <w:t xml:space="preserve">444 participants from </w:t>
      </w:r>
      <w:r w:rsidR="00575D34">
        <w:rPr>
          <w:rFonts w:ascii="Times New Roman" w:hAnsi="Times New Roman" w:cs="Times New Roman"/>
          <w:sz w:val="20"/>
          <w:szCs w:val="20"/>
        </w:rPr>
        <w:t xml:space="preserve">Institution </w:t>
      </w:r>
      <w:r w:rsidR="00CB68B9">
        <w:rPr>
          <w:rFonts w:ascii="Times New Roman" w:hAnsi="Times New Roman" w:cs="Times New Roman"/>
          <w:sz w:val="20"/>
          <w:szCs w:val="20"/>
        </w:rPr>
        <w:t>1</w:t>
      </w:r>
      <w:r w:rsidR="00B44B4E">
        <w:rPr>
          <w:rFonts w:ascii="Times New Roman" w:hAnsi="Times New Roman" w:cs="Times New Roman"/>
          <w:sz w:val="20"/>
          <w:szCs w:val="20"/>
        </w:rPr>
        <w:t>;</w:t>
      </w:r>
      <w:r w:rsidRPr="00D86CEF">
        <w:rPr>
          <w:rFonts w:ascii="Times New Roman" w:hAnsi="Times New Roman" w:cs="Times New Roman"/>
          <w:sz w:val="20"/>
          <w:szCs w:val="20"/>
        </w:rPr>
        <w:t xml:space="preserve"> 62 from </w:t>
      </w:r>
      <w:r w:rsidR="00AF2967">
        <w:rPr>
          <w:rFonts w:ascii="Times New Roman" w:hAnsi="Times New Roman" w:cs="Times New Roman"/>
          <w:sz w:val="20"/>
          <w:szCs w:val="20"/>
        </w:rPr>
        <w:t>Institution 3</w:t>
      </w:r>
      <w:r w:rsidR="00B44B4E">
        <w:rPr>
          <w:rFonts w:ascii="Times New Roman" w:hAnsi="Times New Roman" w:cs="Times New Roman"/>
          <w:sz w:val="20"/>
          <w:szCs w:val="20"/>
        </w:rPr>
        <w:t>;</w:t>
      </w:r>
      <w:r w:rsidRPr="00D86CEF">
        <w:rPr>
          <w:rFonts w:ascii="Times New Roman" w:hAnsi="Times New Roman" w:cs="Times New Roman"/>
          <w:sz w:val="20"/>
          <w:szCs w:val="20"/>
        </w:rPr>
        <w:t xml:space="preserve"> </w:t>
      </w:r>
      <w:r w:rsidR="00DF0BC3">
        <w:rPr>
          <w:rFonts w:ascii="Times New Roman" w:hAnsi="Times New Roman" w:cs="Times New Roman"/>
          <w:sz w:val="20"/>
          <w:szCs w:val="20"/>
        </w:rPr>
        <w:t xml:space="preserve">and </w:t>
      </w:r>
      <w:r w:rsidRPr="00D86CEF">
        <w:rPr>
          <w:rFonts w:ascii="Times New Roman" w:hAnsi="Times New Roman" w:cs="Times New Roman"/>
          <w:sz w:val="20"/>
          <w:szCs w:val="20"/>
        </w:rPr>
        <w:t>239 from</w:t>
      </w:r>
      <w:r w:rsidR="00F1694E">
        <w:rPr>
          <w:rFonts w:ascii="Times New Roman" w:hAnsi="Times New Roman" w:cs="Times New Roman"/>
          <w:sz w:val="20"/>
          <w:szCs w:val="20"/>
        </w:rPr>
        <w:t xml:space="preserve"> Institution </w:t>
      </w:r>
      <w:r w:rsidR="00CB68B9">
        <w:rPr>
          <w:rFonts w:ascii="Times New Roman" w:hAnsi="Times New Roman" w:cs="Times New Roman"/>
          <w:sz w:val="20"/>
          <w:szCs w:val="20"/>
        </w:rPr>
        <w:t>2</w:t>
      </w:r>
      <w:r w:rsidRPr="00D86CEF">
        <w:rPr>
          <w:rFonts w:ascii="Times New Roman" w:hAnsi="Times New Roman" w:cs="Times New Roman"/>
          <w:sz w:val="20"/>
          <w:szCs w:val="20"/>
        </w:rPr>
        <w:t xml:space="preserve">. At Time 2, there were </w:t>
      </w:r>
      <w:r w:rsidR="00DF0BC3" w:rsidRPr="00D86CEF">
        <w:rPr>
          <w:rFonts w:ascii="Times New Roman" w:hAnsi="Times New Roman" w:cs="Times New Roman"/>
          <w:sz w:val="20"/>
          <w:szCs w:val="20"/>
        </w:rPr>
        <w:t>93 from</w:t>
      </w:r>
      <w:r w:rsidR="00DF0BC3">
        <w:rPr>
          <w:rFonts w:ascii="Times New Roman" w:hAnsi="Times New Roman" w:cs="Times New Roman"/>
          <w:sz w:val="20"/>
          <w:szCs w:val="20"/>
        </w:rPr>
        <w:t xml:space="preserve"> Institution </w:t>
      </w:r>
      <w:r w:rsidR="00C15559">
        <w:rPr>
          <w:rFonts w:ascii="Times New Roman" w:hAnsi="Times New Roman" w:cs="Times New Roman"/>
          <w:sz w:val="20"/>
          <w:szCs w:val="20"/>
        </w:rPr>
        <w:t>4</w:t>
      </w:r>
      <w:r w:rsidR="00DF0BC3">
        <w:rPr>
          <w:rFonts w:ascii="Times New Roman" w:hAnsi="Times New Roman" w:cs="Times New Roman"/>
          <w:sz w:val="20"/>
          <w:szCs w:val="20"/>
        </w:rPr>
        <w:t xml:space="preserve">; </w:t>
      </w:r>
      <w:r w:rsidRPr="00D86CEF">
        <w:rPr>
          <w:rFonts w:ascii="Times New Roman" w:hAnsi="Times New Roman" w:cs="Times New Roman"/>
          <w:sz w:val="20"/>
          <w:szCs w:val="20"/>
        </w:rPr>
        <w:t>352 participants from the</w:t>
      </w:r>
      <w:r w:rsidR="000D7133">
        <w:rPr>
          <w:rFonts w:ascii="Times New Roman" w:hAnsi="Times New Roman" w:cs="Times New Roman"/>
          <w:sz w:val="20"/>
          <w:szCs w:val="20"/>
        </w:rPr>
        <w:t xml:space="preserve"> Institution </w:t>
      </w:r>
      <w:r w:rsidR="00C15559">
        <w:rPr>
          <w:rFonts w:ascii="Times New Roman" w:hAnsi="Times New Roman" w:cs="Times New Roman"/>
          <w:sz w:val="20"/>
          <w:szCs w:val="20"/>
        </w:rPr>
        <w:t>1</w:t>
      </w:r>
      <w:r w:rsidR="00DF0BC3">
        <w:rPr>
          <w:rFonts w:ascii="Times New Roman" w:hAnsi="Times New Roman" w:cs="Times New Roman"/>
          <w:sz w:val="20"/>
          <w:szCs w:val="20"/>
        </w:rPr>
        <w:t>;</w:t>
      </w:r>
      <w:r w:rsidRPr="00D86CEF">
        <w:rPr>
          <w:rFonts w:ascii="Times New Roman" w:hAnsi="Times New Roman" w:cs="Times New Roman"/>
          <w:sz w:val="20"/>
          <w:szCs w:val="20"/>
        </w:rPr>
        <w:t xml:space="preserve"> 36 from</w:t>
      </w:r>
      <w:r w:rsidR="000D7133">
        <w:rPr>
          <w:rFonts w:ascii="Times New Roman" w:hAnsi="Times New Roman" w:cs="Times New Roman"/>
          <w:sz w:val="20"/>
          <w:szCs w:val="20"/>
        </w:rPr>
        <w:t xml:space="preserve"> Institution 3</w:t>
      </w:r>
      <w:r w:rsidR="00DF0BC3">
        <w:rPr>
          <w:rFonts w:ascii="Times New Roman" w:hAnsi="Times New Roman" w:cs="Times New Roman"/>
          <w:sz w:val="20"/>
          <w:szCs w:val="20"/>
        </w:rPr>
        <w:t>; and</w:t>
      </w:r>
      <w:r w:rsidRPr="00D86CEF">
        <w:rPr>
          <w:rFonts w:ascii="Times New Roman" w:hAnsi="Times New Roman" w:cs="Times New Roman"/>
          <w:sz w:val="20"/>
          <w:szCs w:val="20"/>
        </w:rPr>
        <w:t xml:space="preserve"> 185 from</w:t>
      </w:r>
      <w:r w:rsidR="000D7133">
        <w:rPr>
          <w:rFonts w:ascii="Times New Roman" w:hAnsi="Times New Roman" w:cs="Times New Roman"/>
          <w:sz w:val="20"/>
          <w:szCs w:val="20"/>
        </w:rPr>
        <w:t xml:space="preserve"> Institution </w:t>
      </w:r>
      <w:r w:rsidR="00C15559">
        <w:rPr>
          <w:rFonts w:ascii="Times New Roman" w:hAnsi="Times New Roman" w:cs="Times New Roman"/>
          <w:sz w:val="20"/>
          <w:szCs w:val="20"/>
        </w:rPr>
        <w:t>2</w:t>
      </w:r>
      <w:r w:rsidRPr="00D86CEF">
        <w:rPr>
          <w:rFonts w:ascii="Times New Roman" w:hAnsi="Times New Roman" w:cs="Times New Roman"/>
          <w:sz w:val="20"/>
          <w:szCs w:val="20"/>
        </w:rPr>
        <w:t>.</w:t>
      </w:r>
      <w:r w:rsidRPr="005702F5">
        <w:rPr>
          <w:rFonts w:ascii="Times New Roman" w:hAnsi="Times New Roman" w:cs="Times New Roman"/>
          <w:sz w:val="20"/>
          <w:szCs w:val="20"/>
        </w:rPr>
        <w:t xml:space="preserve"> </w:t>
      </w:r>
    </w:p>
  </w:footnote>
  <w:footnote w:id="13">
    <w:p w14:paraId="3C1B32AA" w14:textId="4637BA7E" w:rsidR="00A22741" w:rsidRPr="00D86CEF" w:rsidRDefault="00A22741">
      <w:pPr>
        <w:pStyle w:val="FootnoteText"/>
        <w:rPr>
          <w:rFonts w:ascii="Times New Roman" w:hAnsi="Times New Roman" w:cs="Times New Roman"/>
          <w:sz w:val="20"/>
          <w:szCs w:val="20"/>
        </w:rPr>
      </w:pPr>
      <w:r w:rsidRPr="00EB2CC4">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These numbers did not add up to 100% because participants could select more than </w:t>
      </w:r>
      <w:r w:rsidR="00893FBD" w:rsidRPr="00D86CEF">
        <w:rPr>
          <w:rFonts w:ascii="Times New Roman" w:hAnsi="Times New Roman" w:cs="Times New Roman"/>
          <w:sz w:val="20"/>
          <w:szCs w:val="20"/>
        </w:rPr>
        <w:t>one</w:t>
      </w:r>
      <w:r w:rsidRPr="00D86CEF">
        <w:rPr>
          <w:rFonts w:ascii="Times New Roman" w:hAnsi="Times New Roman" w:cs="Times New Roman"/>
          <w:sz w:val="20"/>
          <w:szCs w:val="20"/>
        </w:rPr>
        <w:t xml:space="preserve"> race or ethnicity.</w:t>
      </w:r>
    </w:p>
  </w:footnote>
  <w:footnote w:id="14">
    <w:p w14:paraId="794BB1B0" w14:textId="776E0B6D" w:rsidR="00A22741" w:rsidRPr="002250DF" w:rsidRDefault="00A22741" w:rsidP="00CF3699">
      <w:pPr>
        <w:pStyle w:val="FootnoteText"/>
        <w:rPr>
          <w:rFonts w:ascii="Times New Roman" w:hAnsi="Times New Roman" w:cs="Times New Roman"/>
          <w:sz w:val="20"/>
          <w:szCs w:val="20"/>
        </w:rPr>
      </w:pPr>
      <w:r w:rsidRPr="00EB2CC4">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Some schools were on the quarter system and therefore had three quarters of GPA data: fall, winter</w:t>
      </w:r>
      <w:r w:rsidRPr="005702F5">
        <w:rPr>
          <w:rFonts w:ascii="Times New Roman" w:hAnsi="Times New Roman" w:cs="Times New Roman"/>
          <w:sz w:val="20"/>
          <w:szCs w:val="20"/>
        </w:rPr>
        <w:t>,</w:t>
      </w:r>
      <w:r w:rsidRPr="00D86CEF">
        <w:rPr>
          <w:rFonts w:ascii="Times New Roman" w:hAnsi="Times New Roman" w:cs="Times New Roman"/>
          <w:sz w:val="20"/>
          <w:szCs w:val="20"/>
        </w:rPr>
        <w:t xml:space="preserve"> and spring. Since the winter and spring quarters covered a time frame similar to that covered by the spring semester, the spring term GPA included the combined GPA for both winter </w:t>
      </w:r>
      <w:r w:rsidRPr="002250DF">
        <w:rPr>
          <w:rFonts w:ascii="Times New Roman" w:hAnsi="Times New Roman" w:cs="Times New Roman"/>
          <w:sz w:val="20"/>
          <w:szCs w:val="20"/>
        </w:rPr>
        <w:t>and spring quarters.</w:t>
      </w:r>
    </w:p>
  </w:footnote>
  <w:footnote w:id="15">
    <w:p w14:paraId="1EC8C13B" w14:textId="54F676C2" w:rsidR="00A22741" w:rsidRPr="002250DF" w:rsidRDefault="00A22741">
      <w:pPr>
        <w:pStyle w:val="FootnoteText"/>
        <w:rPr>
          <w:rFonts w:ascii="Times New Roman" w:hAnsi="Times New Roman" w:cs="Times New Roman"/>
          <w:sz w:val="20"/>
          <w:szCs w:val="20"/>
        </w:rPr>
      </w:pPr>
      <w:r w:rsidRPr="002250DF">
        <w:rPr>
          <w:rStyle w:val="FootnoteReference"/>
          <w:rFonts w:ascii="Times New Roman" w:hAnsi="Times New Roman" w:cs="Times New Roman"/>
          <w:sz w:val="20"/>
          <w:szCs w:val="20"/>
        </w:rPr>
        <w:footnoteRef/>
      </w:r>
      <w:r w:rsidRPr="002250DF">
        <w:rPr>
          <w:rFonts w:ascii="Times New Roman" w:hAnsi="Times New Roman" w:cs="Times New Roman"/>
          <w:sz w:val="20"/>
          <w:szCs w:val="20"/>
        </w:rPr>
        <w:t xml:space="preserve"> We also measured social fit as a potential mediator. The measure of social fit </w:t>
      </w:r>
      <w:r w:rsidR="001E44C5" w:rsidRPr="002250DF">
        <w:rPr>
          <w:rFonts w:ascii="Times New Roman" w:hAnsi="Times New Roman" w:cs="Times New Roman"/>
          <w:sz w:val="20"/>
          <w:szCs w:val="20"/>
        </w:rPr>
        <w:t xml:space="preserve">is reported in </w:t>
      </w:r>
      <w:r w:rsidR="001E44C5" w:rsidRPr="00D75172">
        <w:rPr>
          <w:rFonts w:ascii="Times New Roman" w:hAnsi="Times New Roman" w:cs="Times New Roman"/>
          <w:sz w:val="20"/>
          <w:szCs w:val="20"/>
        </w:rPr>
        <w:t>Appendix E</w:t>
      </w:r>
      <w:r w:rsidR="001E44C5" w:rsidRPr="002250DF">
        <w:rPr>
          <w:rFonts w:ascii="Times New Roman" w:hAnsi="Times New Roman" w:cs="Times New Roman"/>
          <w:sz w:val="20"/>
          <w:szCs w:val="20"/>
        </w:rPr>
        <w:t xml:space="preserve"> </w:t>
      </w:r>
      <w:r w:rsidRPr="002250DF">
        <w:rPr>
          <w:rFonts w:ascii="Times New Roman" w:hAnsi="Times New Roman" w:cs="Times New Roman"/>
          <w:sz w:val="20"/>
          <w:szCs w:val="20"/>
        </w:rPr>
        <w:t xml:space="preserve">and analyses of this measure </w:t>
      </w:r>
      <w:r w:rsidRPr="0094490F">
        <w:rPr>
          <w:rFonts w:ascii="Times New Roman" w:hAnsi="Times New Roman" w:cs="Times New Roman"/>
          <w:sz w:val="20"/>
          <w:szCs w:val="20"/>
        </w:rPr>
        <w:t xml:space="preserve">are reported in </w:t>
      </w:r>
      <w:r w:rsidRPr="00D75172">
        <w:rPr>
          <w:rFonts w:ascii="Times New Roman" w:hAnsi="Times New Roman" w:cs="Times New Roman"/>
          <w:sz w:val="20"/>
          <w:szCs w:val="20"/>
        </w:rPr>
        <w:t xml:space="preserve">Appendix </w:t>
      </w:r>
      <w:r w:rsidR="001E44C5" w:rsidRPr="00D75172">
        <w:rPr>
          <w:rFonts w:ascii="Times New Roman" w:hAnsi="Times New Roman" w:cs="Times New Roman"/>
          <w:sz w:val="20"/>
          <w:szCs w:val="20"/>
        </w:rPr>
        <w:t>G</w:t>
      </w:r>
      <w:r w:rsidRPr="002250DF">
        <w:rPr>
          <w:rFonts w:ascii="Times New Roman" w:hAnsi="Times New Roman" w:cs="Times New Roman"/>
          <w:sz w:val="20"/>
          <w:szCs w:val="20"/>
        </w:rPr>
        <w:t xml:space="preserve"> in the supplementa</w:t>
      </w:r>
      <w:r w:rsidR="00746158">
        <w:rPr>
          <w:rFonts w:ascii="Times New Roman" w:hAnsi="Times New Roman" w:cs="Times New Roman"/>
          <w:sz w:val="20"/>
          <w:szCs w:val="20"/>
        </w:rPr>
        <w:t>l</w:t>
      </w:r>
      <w:r w:rsidRPr="002250DF">
        <w:rPr>
          <w:rFonts w:ascii="Times New Roman" w:hAnsi="Times New Roman" w:cs="Times New Roman"/>
          <w:sz w:val="20"/>
          <w:szCs w:val="20"/>
        </w:rPr>
        <w:t xml:space="preserve"> materials.</w:t>
      </w:r>
    </w:p>
  </w:footnote>
  <w:footnote w:id="16">
    <w:p w14:paraId="48E61D04" w14:textId="0B1C2987" w:rsidR="00A22741" w:rsidRPr="00D75172" w:rsidRDefault="00A22741" w:rsidP="0099570E">
      <w:pPr>
        <w:pStyle w:val="FootnoteText"/>
        <w:rPr>
          <w:rFonts w:ascii="Times New Roman" w:hAnsi="Times New Roman" w:cs="Times New Roman"/>
          <w:sz w:val="20"/>
          <w:szCs w:val="20"/>
        </w:rPr>
      </w:pPr>
      <w:r w:rsidRPr="00EB2CC4">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In addition to the measures reported here, we also measured </w:t>
      </w:r>
      <w:r w:rsidRPr="00D86CEF">
        <w:rPr>
          <w:rFonts w:ascii="Times New Roman" w:hAnsi="Times New Roman" w:cs="Times New Roman"/>
          <w:i/>
          <w:iCs/>
          <w:sz w:val="20"/>
          <w:szCs w:val="20"/>
        </w:rPr>
        <w:t>perceived diversity</w:t>
      </w:r>
      <w:r w:rsidRPr="00D86CEF">
        <w:rPr>
          <w:rFonts w:ascii="Times New Roman" w:hAnsi="Times New Roman" w:cs="Times New Roman"/>
          <w:sz w:val="20"/>
          <w:szCs w:val="20"/>
        </w:rPr>
        <w:t xml:space="preserve">, </w:t>
      </w:r>
      <w:r w:rsidRPr="00D86CEF">
        <w:rPr>
          <w:rFonts w:ascii="Times New Roman" w:hAnsi="Times New Roman" w:cs="Times New Roman"/>
          <w:i/>
          <w:iCs/>
          <w:sz w:val="20"/>
          <w:szCs w:val="20"/>
        </w:rPr>
        <w:t>appreciation of differences</w:t>
      </w:r>
      <w:r w:rsidRPr="005702F5">
        <w:rPr>
          <w:rFonts w:ascii="Times New Roman" w:hAnsi="Times New Roman" w:cs="Times New Roman"/>
          <w:sz w:val="20"/>
          <w:szCs w:val="20"/>
        </w:rPr>
        <w:t xml:space="preserve"> in the university, and </w:t>
      </w:r>
      <w:r w:rsidRPr="00D86CEF">
        <w:rPr>
          <w:rFonts w:ascii="Times New Roman" w:hAnsi="Times New Roman" w:cs="Times New Roman"/>
          <w:i/>
          <w:iCs/>
          <w:sz w:val="20"/>
          <w:szCs w:val="20"/>
        </w:rPr>
        <w:t>self-construal overlap</w:t>
      </w:r>
      <w:r w:rsidRPr="00D86CEF">
        <w:rPr>
          <w:rFonts w:ascii="Times New Roman" w:hAnsi="Times New Roman" w:cs="Times New Roman"/>
          <w:sz w:val="20"/>
          <w:szCs w:val="20"/>
        </w:rPr>
        <w:t xml:space="preserve"> with family and friends from home. </w:t>
      </w:r>
      <w:r w:rsidRPr="00D86CEF">
        <w:rPr>
          <w:rFonts w:ascii="Times New Roman" w:hAnsi="Times New Roman" w:cs="Times New Roman"/>
          <w:i/>
          <w:iCs/>
          <w:sz w:val="20"/>
          <w:szCs w:val="20"/>
        </w:rPr>
        <w:t>Perceived diversity</w:t>
      </w:r>
      <w:r w:rsidRPr="00D86CEF">
        <w:rPr>
          <w:rFonts w:ascii="Times New Roman" w:hAnsi="Times New Roman" w:cs="Times New Roman"/>
          <w:sz w:val="20"/>
          <w:szCs w:val="20"/>
        </w:rPr>
        <w:t xml:space="preserve"> and </w:t>
      </w:r>
      <w:r w:rsidRPr="00D86CEF">
        <w:rPr>
          <w:rFonts w:ascii="Times New Roman" w:hAnsi="Times New Roman" w:cs="Times New Roman"/>
          <w:i/>
          <w:iCs/>
          <w:sz w:val="20"/>
          <w:szCs w:val="20"/>
        </w:rPr>
        <w:t>appreciation of differences</w:t>
      </w:r>
      <w:r w:rsidRPr="00D86CEF">
        <w:rPr>
          <w:rFonts w:ascii="Times New Roman" w:hAnsi="Times New Roman" w:cs="Times New Roman"/>
          <w:sz w:val="20"/>
          <w:szCs w:val="20"/>
        </w:rPr>
        <w:t xml:space="preserve"> captured students’ perceptions of how their universities handle diversity, and thus, were conceptually distinct from the measures of comfort with social group difference. None of these </w:t>
      </w:r>
      <w:r w:rsidRPr="002250DF">
        <w:rPr>
          <w:rFonts w:ascii="Times New Roman" w:hAnsi="Times New Roman" w:cs="Times New Roman"/>
          <w:sz w:val="20"/>
          <w:szCs w:val="20"/>
        </w:rPr>
        <w:t xml:space="preserve">measures yielded significant differences across conditions. Findings for these measures are reported in </w:t>
      </w:r>
      <w:r w:rsidRPr="00D75172">
        <w:rPr>
          <w:rFonts w:ascii="Times New Roman" w:hAnsi="Times New Roman" w:cs="Times New Roman"/>
          <w:sz w:val="20"/>
          <w:szCs w:val="20"/>
        </w:rPr>
        <w:t xml:space="preserve">Appendix </w:t>
      </w:r>
      <w:r w:rsidR="00633C3F" w:rsidRPr="00D75172">
        <w:rPr>
          <w:rFonts w:ascii="Times New Roman" w:hAnsi="Times New Roman" w:cs="Times New Roman"/>
          <w:sz w:val="20"/>
          <w:szCs w:val="20"/>
        </w:rPr>
        <w:t>I</w:t>
      </w:r>
      <w:r w:rsidRPr="00D75172">
        <w:rPr>
          <w:rFonts w:ascii="Times New Roman" w:hAnsi="Times New Roman" w:cs="Times New Roman"/>
          <w:sz w:val="20"/>
          <w:szCs w:val="20"/>
        </w:rPr>
        <w:t xml:space="preserve">. </w:t>
      </w:r>
    </w:p>
    <w:p w14:paraId="407CE3A8" w14:textId="3EF40270" w:rsidR="00A22741" w:rsidRPr="002250DF" w:rsidRDefault="00A22741">
      <w:pPr>
        <w:pStyle w:val="FootnoteText"/>
        <w:rPr>
          <w:rFonts w:ascii="Times New Roman" w:hAnsi="Times New Roman" w:cs="Times New Roman"/>
          <w:sz w:val="20"/>
          <w:szCs w:val="20"/>
        </w:rPr>
      </w:pPr>
    </w:p>
  </w:footnote>
  <w:footnote w:id="17">
    <w:p w14:paraId="3D4DA2CE" w14:textId="0F40890E" w:rsidR="00A22741" w:rsidRPr="006363FE" w:rsidRDefault="00A22741" w:rsidP="001A69D1">
      <w:pPr>
        <w:rPr>
          <w:sz w:val="20"/>
          <w:szCs w:val="20"/>
        </w:rPr>
      </w:pPr>
      <w:r w:rsidRPr="006363FE">
        <w:rPr>
          <w:rStyle w:val="FootnoteReference"/>
          <w:sz w:val="20"/>
          <w:szCs w:val="20"/>
        </w:rPr>
        <w:footnoteRef/>
      </w:r>
      <w:r w:rsidRPr="006363FE">
        <w:rPr>
          <w:sz w:val="20"/>
          <w:szCs w:val="20"/>
        </w:rPr>
        <w:t xml:space="preserve"> </w:t>
      </w:r>
      <w:r w:rsidRPr="006363FE">
        <w:rPr>
          <w:color w:val="000000"/>
          <w:sz w:val="20"/>
          <w:szCs w:val="20"/>
        </w:rPr>
        <w:t xml:space="preserve">We could not include analyses of dropout in this study for two reasons. First, the rates of dropout were very low in </w:t>
      </w:r>
      <w:r w:rsidR="00B36474" w:rsidRPr="006363FE">
        <w:rPr>
          <w:color w:val="000000"/>
          <w:sz w:val="20"/>
          <w:szCs w:val="20"/>
        </w:rPr>
        <w:t>three</w:t>
      </w:r>
      <w:r w:rsidRPr="006363FE">
        <w:rPr>
          <w:color w:val="000000"/>
          <w:sz w:val="20"/>
          <w:szCs w:val="20"/>
        </w:rPr>
        <w:t xml:space="preserve"> of </w:t>
      </w:r>
      <w:r w:rsidR="00B36474" w:rsidRPr="006363FE">
        <w:rPr>
          <w:color w:val="000000"/>
          <w:sz w:val="20"/>
          <w:szCs w:val="20"/>
        </w:rPr>
        <w:t xml:space="preserve">four </w:t>
      </w:r>
      <w:r w:rsidRPr="006363FE">
        <w:rPr>
          <w:color w:val="000000"/>
          <w:sz w:val="20"/>
          <w:szCs w:val="20"/>
        </w:rPr>
        <w:t>sites. Second, in the site with the highest rates of missing students (i.e., the community college), we could not distinguish between students who had dropped out and those who had transferred to another institution.</w:t>
      </w:r>
    </w:p>
  </w:footnote>
  <w:footnote w:id="18">
    <w:p w14:paraId="4F589ABE" w14:textId="77777777" w:rsidR="00A22741" w:rsidRPr="00D86CEF" w:rsidRDefault="00A22741" w:rsidP="0032633A">
      <w:pPr>
        <w:pStyle w:val="FootnoteText"/>
        <w:rPr>
          <w:rFonts w:ascii="Times New Roman" w:hAnsi="Times New Roman" w:cs="Times New Roman"/>
          <w:sz w:val="20"/>
          <w:szCs w:val="20"/>
        </w:rPr>
      </w:pPr>
      <w:r w:rsidRPr="006363FE">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Results were identical when analyzing scores that were not standardized within school. </w:t>
      </w:r>
    </w:p>
  </w:footnote>
  <w:footnote w:id="19">
    <w:p w14:paraId="4F75DA10" w14:textId="02D38B7E" w:rsidR="00A22741" w:rsidRPr="00D86CEF" w:rsidRDefault="00A22741">
      <w:pPr>
        <w:pStyle w:val="FootnoteText"/>
        <w:rPr>
          <w:rFonts w:ascii="Times New Roman" w:hAnsi="Times New Roman" w:cs="Times New Roman"/>
          <w:sz w:val="20"/>
          <w:szCs w:val="20"/>
        </w:rPr>
      </w:pPr>
      <w:r w:rsidRPr="006363FE">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An alternative approach to analyzing this data is to conduct multilevel models with school assigned as an intercept-only random effect. However, because outcomes were standardized within schools, there was minimal variation in the intercept of each outcome across schools. Consequently, the results from these multilevel models were largely identical to the models we </w:t>
      </w:r>
      <w:r w:rsidR="001C12FF">
        <w:rPr>
          <w:rFonts w:ascii="Times New Roman" w:hAnsi="Times New Roman" w:cs="Times New Roman"/>
          <w:sz w:val="20"/>
          <w:szCs w:val="20"/>
        </w:rPr>
        <w:t>report</w:t>
      </w:r>
      <w:r w:rsidR="001C12FF" w:rsidRPr="00D86CEF">
        <w:rPr>
          <w:rFonts w:ascii="Times New Roman" w:hAnsi="Times New Roman" w:cs="Times New Roman"/>
          <w:sz w:val="20"/>
          <w:szCs w:val="20"/>
        </w:rPr>
        <w:t>ed</w:t>
      </w:r>
      <w:r w:rsidRPr="00D86CEF">
        <w:rPr>
          <w:rFonts w:ascii="Times New Roman" w:hAnsi="Times New Roman" w:cs="Times New Roman"/>
          <w:sz w:val="20"/>
          <w:szCs w:val="20"/>
        </w:rPr>
        <w:t xml:space="preserve">. </w:t>
      </w:r>
    </w:p>
  </w:footnote>
  <w:footnote w:id="20">
    <w:p w14:paraId="0CAEFF74" w14:textId="60F1A3B8" w:rsidR="00A22741" w:rsidRPr="00D86CEF" w:rsidRDefault="00A22741" w:rsidP="0032633A">
      <w:pPr>
        <w:pStyle w:val="FootnoteText"/>
        <w:rPr>
          <w:rFonts w:ascii="Times New Roman" w:hAnsi="Times New Roman" w:cs="Times New Roman"/>
          <w:sz w:val="20"/>
          <w:szCs w:val="20"/>
        </w:rPr>
      </w:pPr>
      <w:r w:rsidRPr="006363FE">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To look at the interaction between intervention condition and term, we simultaneously examined each student’s fall and spring GPA score. We then used a linear mixed model and assigned student as a random effect to account for the dependency between fall and spring GPAs. Degrees of freedom and p-values were estimated using the Satterthwaite approximation </w:t>
      </w:r>
      <w:r w:rsidRPr="00D86CEF">
        <w:rPr>
          <w:rFonts w:ascii="Times New Roman" w:hAnsi="Times New Roman" w:cs="Times New Roman"/>
          <w:sz w:val="20"/>
          <w:szCs w:val="20"/>
        </w:rPr>
        <w:fldChar w:fldCharType="begin" w:fldLock="1"/>
      </w:r>
      <w:r w:rsidRPr="00D86CEF">
        <w:rPr>
          <w:rFonts w:ascii="Times New Roman" w:hAnsi="Times New Roman" w:cs="Times New Roman"/>
          <w:sz w:val="20"/>
          <w:szCs w:val="20"/>
        </w:rPr>
        <w:instrText>ADDIN CSL_CITATION {"citationItems":[{"id":"ITEM-1","itemData":{"DOI":"10.3758/s13428-016-0809-y","ISSN":"15543528","PMID":"27620283","abstract":"Mixed-effects models are being used ever more frequently in the analysis of experimental data. However, in the lme4 package in R the standards for evaluating significance of fixed effects in these models (i.e., obtaining p-values) are somewhat vague. There are good reasons for this, but as researchers who are using these models are required in many cases to report p-values, some method for evaluating the significance of the model output is needed. This paper reports the results of simulations showing that the two most common methods for evaluating significance, using likelihood ratio tests and applying the z distribution to the Wald t values from the model output (t-as-z), are somewhat anti-conservative, especially for smaller sample sizes. Other methods for evaluating significance, including parametric bootstrapping and the Kenward-Roger and Satterthwaite approximations for degrees of freedom, were also evaluated. The results of these simulations suggest that Type 1 error rates are closest to.05 when models are fitted using REML and p-values are derived using the Kenward-Roger or Satterthwaite approximations, as these approximations both produced acceptable Type 1 error rates even for smaller samples.","author":[{"dropping-particle":"","family":"Luke","given":"Steven G.","non-dropping-particle":"","parse-names":false,"suffix":""}],"container-title":"Behavior Research Methods","id":"ITEM-1","issue":"4","issued":{"date-parts":[["2017"]]},"page":"1494-1502","publisher":"Behavior Research Methods","title":"Evaluating significance in linear mixed-effects models in R","type":"article-journal","volume":"49"},"uris":["http://www.mendeley.com/documents/?uuid=cff870b3-3fb0-4634-b9e3-04de20f3191f"]}],"mendeley":{"formattedCitation":"(Luke, 2017)","plainTextFormattedCitation":"(Luke, 2017)","previouslyFormattedCitation":"(Luke, 2017)"},"properties":{"noteIndex":0},"schema":"https://github.com/citation-style-language/schema/raw/master/csl-citation.json"}</w:instrText>
      </w:r>
      <w:r w:rsidRPr="00D86CEF">
        <w:rPr>
          <w:rFonts w:ascii="Times New Roman" w:hAnsi="Times New Roman" w:cs="Times New Roman"/>
          <w:sz w:val="20"/>
          <w:szCs w:val="20"/>
        </w:rPr>
        <w:fldChar w:fldCharType="separate"/>
      </w:r>
      <w:r w:rsidRPr="00D86CEF">
        <w:rPr>
          <w:rFonts w:ascii="Times New Roman" w:hAnsi="Times New Roman" w:cs="Times New Roman"/>
          <w:noProof/>
          <w:sz w:val="20"/>
          <w:szCs w:val="20"/>
        </w:rPr>
        <w:t>(Luke, 2017)</w:t>
      </w:r>
      <w:r w:rsidRPr="00D86CEF">
        <w:rPr>
          <w:rFonts w:ascii="Times New Roman" w:hAnsi="Times New Roman" w:cs="Times New Roman"/>
          <w:sz w:val="20"/>
          <w:szCs w:val="20"/>
        </w:rPr>
        <w:fldChar w:fldCharType="end"/>
      </w:r>
      <w:r w:rsidRPr="00D86CEF">
        <w:rPr>
          <w:rFonts w:ascii="Times New Roman" w:hAnsi="Times New Roman" w:cs="Times New Roman"/>
          <w:sz w:val="20"/>
          <w:szCs w:val="20"/>
        </w:rPr>
        <w:t xml:space="preserve">. </w:t>
      </w:r>
    </w:p>
  </w:footnote>
  <w:footnote w:id="21">
    <w:p w14:paraId="3B6EC880" w14:textId="77777777" w:rsidR="00A22741" w:rsidRPr="00D86CEF" w:rsidRDefault="00A22741" w:rsidP="006E6F09">
      <w:pPr>
        <w:pStyle w:val="FootnoteText"/>
        <w:rPr>
          <w:rFonts w:ascii="Times New Roman" w:hAnsi="Times New Roman" w:cs="Times New Roman"/>
          <w:sz w:val="20"/>
          <w:szCs w:val="20"/>
        </w:rPr>
      </w:pPr>
      <w:r w:rsidRPr="006363FE">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As noted above, for schools on a quarter system, the “spring term” included the combined GPA for both winter and spring quarters.</w:t>
      </w:r>
    </w:p>
    <w:p w14:paraId="29D841E0" w14:textId="240EB9C8" w:rsidR="00A22741" w:rsidRPr="006363FE" w:rsidRDefault="00A22741">
      <w:pPr>
        <w:pStyle w:val="FootnoteText"/>
        <w:rPr>
          <w:rFonts w:ascii="Times New Roman" w:hAnsi="Times New Roman" w:cs="Times New Roman"/>
          <w:sz w:val="20"/>
          <w:szCs w:val="20"/>
        </w:rPr>
      </w:pPr>
    </w:p>
  </w:footnote>
  <w:footnote w:id="22">
    <w:p w14:paraId="1208CE80" w14:textId="55E4BDB9" w:rsidR="00A22741" w:rsidRPr="00D86CEF" w:rsidRDefault="00A22741">
      <w:pPr>
        <w:pStyle w:val="FootnoteText"/>
        <w:rPr>
          <w:rFonts w:ascii="Times New Roman" w:hAnsi="Times New Roman" w:cs="Times New Roman"/>
          <w:sz w:val="20"/>
          <w:szCs w:val="20"/>
        </w:rPr>
      </w:pPr>
      <w:r w:rsidRPr="0046307F">
        <w:rPr>
          <w:rStyle w:val="FootnoteReference"/>
          <w:rFonts w:ascii="Times New Roman" w:hAnsi="Times New Roman" w:cs="Times New Roman"/>
          <w:sz w:val="20"/>
          <w:szCs w:val="20"/>
        </w:rPr>
        <w:footnoteRef/>
      </w:r>
      <w:r w:rsidRPr="00D86CEF">
        <w:rPr>
          <w:rFonts w:ascii="Times New Roman" w:hAnsi="Times New Roman" w:cs="Times New Roman"/>
          <w:sz w:val="20"/>
          <w:szCs w:val="20"/>
        </w:rPr>
        <w:t xml:space="preserve"> This contrast was not planned as part of our main analyses, but was an additional contrast that we conducted to explore the differences between conditions (social-belonging = 1; difference-education = 0; control = 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070" w14:textId="77777777" w:rsidR="00A22741" w:rsidRDefault="00A22741" w:rsidP="00E6730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E845" w14:textId="77777777" w:rsidR="00A22741" w:rsidRDefault="00A22741" w:rsidP="00E673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139" w14:textId="77777777" w:rsidR="00A22741" w:rsidRPr="00FA0157" w:rsidRDefault="00A22741" w:rsidP="00E67306">
    <w:pPr>
      <w:pStyle w:val="Header"/>
      <w:framePr w:wrap="none" w:vAnchor="text" w:hAnchor="margin" w:xAlign="right" w:y="1"/>
      <w:rPr>
        <w:rStyle w:val="PageNumber"/>
        <w:rFonts w:ascii="Times New Roman" w:hAnsi="Times New Roman" w:cs="Times New Roman"/>
      </w:rPr>
    </w:pPr>
    <w:r w:rsidRPr="00FA0157">
      <w:rPr>
        <w:rStyle w:val="PageNumber"/>
        <w:rFonts w:ascii="Times New Roman" w:hAnsi="Times New Roman" w:cs="Times New Roman"/>
      </w:rPr>
      <w:fldChar w:fldCharType="begin"/>
    </w:r>
    <w:r w:rsidRPr="00FA0157">
      <w:rPr>
        <w:rStyle w:val="PageNumber"/>
        <w:rFonts w:ascii="Times New Roman" w:hAnsi="Times New Roman" w:cs="Times New Roman"/>
      </w:rPr>
      <w:instrText xml:space="preserve">PAGE  </w:instrText>
    </w:r>
    <w:r w:rsidRPr="00FA0157">
      <w:rPr>
        <w:rStyle w:val="PageNumber"/>
        <w:rFonts w:ascii="Times New Roman" w:hAnsi="Times New Roman" w:cs="Times New Roman"/>
      </w:rPr>
      <w:fldChar w:fldCharType="separate"/>
    </w:r>
    <w:r w:rsidRPr="00FA0157">
      <w:rPr>
        <w:rStyle w:val="PageNumber"/>
        <w:rFonts w:ascii="Times New Roman" w:hAnsi="Times New Roman" w:cs="Times New Roman"/>
        <w:noProof/>
      </w:rPr>
      <w:t>17</w:t>
    </w:r>
    <w:r w:rsidRPr="00FA0157">
      <w:rPr>
        <w:rStyle w:val="PageNumber"/>
        <w:rFonts w:ascii="Times New Roman" w:hAnsi="Times New Roman" w:cs="Times New Roman"/>
      </w:rPr>
      <w:fldChar w:fldCharType="end"/>
    </w:r>
  </w:p>
  <w:p w14:paraId="0B460564" w14:textId="3AC75BAA" w:rsidR="00A22741" w:rsidRPr="00FA0157" w:rsidRDefault="00A22741" w:rsidP="00E67306">
    <w:pPr>
      <w:pStyle w:val="Header"/>
      <w:ind w:right="360"/>
      <w:rPr>
        <w:rFonts w:ascii="Times New Roman" w:hAnsi="Times New Roman" w:cs="Times New Roman"/>
      </w:rPr>
    </w:pPr>
    <w:r w:rsidRPr="00FA0157">
      <w:rPr>
        <w:rFonts w:ascii="Times New Roman" w:hAnsi="Times New Roman" w:cs="Times New Roman"/>
      </w:rPr>
      <w:t xml:space="preserve">DIFFERENCE-EDUCATION IN </w:t>
    </w:r>
    <w:r w:rsidR="006459E9">
      <w:rPr>
        <w:rFonts w:ascii="Times New Roman" w:hAnsi="Times New Roman" w:cs="Times New Roman"/>
      </w:rPr>
      <w:t>LOWER-RESOURCED</w:t>
    </w:r>
    <w:r w:rsidR="0049583E">
      <w:rPr>
        <w:rFonts w:ascii="Times New Roman" w:hAnsi="Times New Roman" w:cs="Times New Roman"/>
      </w:rPr>
      <w:t xml:space="preserve"> </w:t>
    </w:r>
    <w:r w:rsidRPr="00FA0157">
      <w:rPr>
        <w:rFonts w:ascii="Times New Roman" w:hAnsi="Times New Roman" w:cs="Times New Roman"/>
      </w:rPr>
      <w:t xml:space="preserve">INSTITUTIONS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653"/>
    <w:multiLevelType w:val="hybridMultilevel"/>
    <w:tmpl w:val="9DCE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FE8"/>
    <w:multiLevelType w:val="hybridMultilevel"/>
    <w:tmpl w:val="589A8296"/>
    <w:lvl w:ilvl="0" w:tplc="B42C80C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66837"/>
    <w:multiLevelType w:val="hybridMultilevel"/>
    <w:tmpl w:val="3806B6A2"/>
    <w:lvl w:ilvl="0" w:tplc="40E4F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BDE"/>
    <w:multiLevelType w:val="hybridMultilevel"/>
    <w:tmpl w:val="359643FE"/>
    <w:lvl w:ilvl="0" w:tplc="05222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C42D0"/>
    <w:multiLevelType w:val="multilevel"/>
    <w:tmpl w:val="C99E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C0BF9"/>
    <w:multiLevelType w:val="hybridMultilevel"/>
    <w:tmpl w:val="3016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17262"/>
    <w:multiLevelType w:val="hybridMultilevel"/>
    <w:tmpl w:val="2B8275CE"/>
    <w:lvl w:ilvl="0" w:tplc="305804A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66C55"/>
    <w:multiLevelType w:val="hybridMultilevel"/>
    <w:tmpl w:val="670CC9F6"/>
    <w:lvl w:ilvl="0" w:tplc="CC206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F12AD"/>
    <w:multiLevelType w:val="hybridMultilevel"/>
    <w:tmpl w:val="525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9653B"/>
    <w:multiLevelType w:val="multilevel"/>
    <w:tmpl w:val="886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8526F8"/>
    <w:multiLevelType w:val="hybridMultilevel"/>
    <w:tmpl w:val="EC72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F7C2F"/>
    <w:multiLevelType w:val="hybridMultilevel"/>
    <w:tmpl w:val="7DA46346"/>
    <w:lvl w:ilvl="0" w:tplc="2A2E93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6303F"/>
    <w:multiLevelType w:val="hybridMultilevel"/>
    <w:tmpl w:val="41C2162E"/>
    <w:lvl w:ilvl="0" w:tplc="88F0004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734622"/>
    <w:multiLevelType w:val="hybridMultilevel"/>
    <w:tmpl w:val="7C08A0C8"/>
    <w:lvl w:ilvl="0" w:tplc="7BF4E46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B1268"/>
    <w:multiLevelType w:val="hybridMultilevel"/>
    <w:tmpl w:val="B206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F166A"/>
    <w:multiLevelType w:val="hybridMultilevel"/>
    <w:tmpl w:val="E29C40A4"/>
    <w:lvl w:ilvl="0" w:tplc="20C699D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F636A"/>
    <w:multiLevelType w:val="hybridMultilevel"/>
    <w:tmpl w:val="623C14F0"/>
    <w:lvl w:ilvl="0" w:tplc="31E8D6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94FD9"/>
    <w:multiLevelType w:val="hybridMultilevel"/>
    <w:tmpl w:val="DC820018"/>
    <w:lvl w:ilvl="0" w:tplc="437E86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349B5"/>
    <w:multiLevelType w:val="multilevel"/>
    <w:tmpl w:val="EFF2A58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A84C69"/>
    <w:multiLevelType w:val="hybridMultilevel"/>
    <w:tmpl w:val="3402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C2539"/>
    <w:multiLevelType w:val="hybridMultilevel"/>
    <w:tmpl w:val="50BE1FB6"/>
    <w:lvl w:ilvl="0" w:tplc="C23AE6F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4CA"/>
    <w:multiLevelType w:val="hybridMultilevel"/>
    <w:tmpl w:val="A538FA40"/>
    <w:lvl w:ilvl="0" w:tplc="748C87D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B312D"/>
    <w:multiLevelType w:val="hybridMultilevel"/>
    <w:tmpl w:val="4492E82C"/>
    <w:lvl w:ilvl="0" w:tplc="0E30C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50A68"/>
    <w:multiLevelType w:val="hybridMultilevel"/>
    <w:tmpl w:val="BABC5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B504D7"/>
    <w:multiLevelType w:val="hybridMultilevel"/>
    <w:tmpl w:val="9F64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D7CA2"/>
    <w:multiLevelType w:val="hybridMultilevel"/>
    <w:tmpl w:val="2CBA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962BE"/>
    <w:multiLevelType w:val="hybridMultilevel"/>
    <w:tmpl w:val="A31291EC"/>
    <w:lvl w:ilvl="0" w:tplc="D32CE3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506C1"/>
    <w:multiLevelType w:val="hybridMultilevel"/>
    <w:tmpl w:val="B3BA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B93BC4"/>
    <w:multiLevelType w:val="hybridMultilevel"/>
    <w:tmpl w:val="DD36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2650A"/>
    <w:multiLevelType w:val="hybridMultilevel"/>
    <w:tmpl w:val="18AA83CC"/>
    <w:lvl w:ilvl="0" w:tplc="8190FD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84FE8"/>
    <w:multiLevelType w:val="hybridMultilevel"/>
    <w:tmpl w:val="770A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F7D7B"/>
    <w:multiLevelType w:val="hybridMultilevel"/>
    <w:tmpl w:val="2FBEDDC2"/>
    <w:lvl w:ilvl="0" w:tplc="41CCB6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06F1A"/>
    <w:multiLevelType w:val="hybridMultilevel"/>
    <w:tmpl w:val="5E9E667E"/>
    <w:lvl w:ilvl="0" w:tplc="70D4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1F7C6F"/>
    <w:multiLevelType w:val="hybridMultilevel"/>
    <w:tmpl w:val="10E2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01560"/>
    <w:multiLevelType w:val="hybridMultilevel"/>
    <w:tmpl w:val="C0B206B8"/>
    <w:lvl w:ilvl="0" w:tplc="7B44748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455191"/>
    <w:multiLevelType w:val="multilevel"/>
    <w:tmpl w:val="F0E4F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D2F14F1"/>
    <w:multiLevelType w:val="hybridMultilevel"/>
    <w:tmpl w:val="C62E78CA"/>
    <w:lvl w:ilvl="0" w:tplc="5F4666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B450F"/>
    <w:multiLevelType w:val="multilevel"/>
    <w:tmpl w:val="04E4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4D0AE0"/>
    <w:multiLevelType w:val="multilevel"/>
    <w:tmpl w:val="AEBA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57748F"/>
    <w:multiLevelType w:val="hybridMultilevel"/>
    <w:tmpl w:val="CEAA0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400E"/>
    <w:multiLevelType w:val="multilevel"/>
    <w:tmpl w:val="3FD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396D67"/>
    <w:multiLevelType w:val="hybridMultilevel"/>
    <w:tmpl w:val="3160A066"/>
    <w:lvl w:ilvl="0" w:tplc="CD90BD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D59EE"/>
    <w:multiLevelType w:val="hybridMultilevel"/>
    <w:tmpl w:val="670CC9F6"/>
    <w:lvl w:ilvl="0" w:tplc="CC206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286AAA"/>
    <w:multiLevelType w:val="hybridMultilevel"/>
    <w:tmpl w:val="A2B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1C0DCD"/>
    <w:multiLevelType w:val="hybridMultilevel"/>
    <w:tmpl w:val="01FA463A"/>
    <w:lvl w:ilvl="0" w:tplc="CBF62D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5D1195"/>
    <w:multiLevelType w:val="hybridMultilevel"/>
    <w:tmpl w:val="4970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260EC"/>
    <w:multiLevelType w:val="multilevel"/>
    <w:tmpl w:val="EBFA8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655E87"/>
    <w:multiLevelType w:val="hybridMultilevel"/>
    <w:tmpl w:val="5170A076"/>
    <w:lvl w:ilvl="0" w:tplc="539AB5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1790B21"/>
    <w:multiLevelType w:val="hybridMultilevel"/>
    <w:tmpl w:val="11EE13C0"/>
    <w:lvl w:ilvl="0" w:tplc="B2760188">
      <w:start w:val="2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C10690"/>
    <w:multiLevelType w:val="hybridMultilevel"/>
    <w:tmpl w:val="D77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0A4451"/>
    <w:multiLevelType w:val="hybridMultilevel"/>
    <w:tmpl w:val="220EE938"/>
    <w:lvl w:ilvl="0" w:tplc="D4184B1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FE51F1"/>
    <w:multiLevelType w:val="hybridMultilevel"/>
    <w:tmpl w:val="3DE4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900D29"/>
    <w:multiLevelType w:val="hybridMultilevel"/>
    <w:tmpl w:val="1DFEE83A"/>
    <w:lvl w:ilvl="0" w:tplc="74DE07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8A6472"/>
    <w:multiLevelType w:val="hybridMultilevel"/>
    <w:tmpl w:val="6AE6647E"/>
    <w:lvl w:ilvl="0" w:tplc="C8B08F3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874436"/>
    <w:multiLevelType w:val="multilevel"/>
    <w:tmpl w:val="21F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8243E4"/>
    <w:multiLevelType w:val="hybridMultilevel"/>
    <w:tmpl w:val="45D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EB06DE"/>
    <w:multiLevelType w:val="hybridMultilevel"/>
    <w:tmpl w:val="07E65FB0"/>
    <w:lvl w:ilvl="0" w:tplc="179E84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568080">
    <w:abstractNumId w:val="42"/>
  </w:num>
  <w:num w:numId="2" w16cid:durableId="1346055221">
    <w:abstractNumId w:val="41"/>
  </w:num>
  <w:num w:numId="3" w16cid:durableId="1215003169">
    <w:abstractNumId w:val="26"/>
  </w:num>
  <w:num w:numId="4" w16cid:durableId="489175742">
    <w:abstractNumId w:val="43"/>
  </w:num>
  <w:num w:numId="5" w16cid:durableId="1876766380">
    <w:abstractNumId w:val="19"/>
  </w:num>
  <w:num w:numId="6" w16cid:durableId="1636638278">
    <w:abstractNumId w:val="47"/>
  </w:num>
  <w:num w:numId="7" w16cid:durableId="103423258">
    <w:abstractNumId w:val="7"/>
  </w:num>
  <w:num w:numId="8" w16cid:durableId="1030105343">
    <w:abstractNumId w:val="56"/>
  </w:num>
  <w:num w:numId="9" w16cid:durableId="634289078">
    <w:abstractNumId w:val="39"/>
  </w:num>
  <w:num w:numId="10" w16cid:durableId="1575628997">
    <w:abstractNumId w:val="30"/>
  </w:num>
  <w:num w:numId="11" w16cid:durableId="366490755">
    <w:abstractNumId w:val="8"/>
  </w:num>
  <w:num w:numId="12" w16cid:durableId="2018341591">
    <w:abstractNumId w:val="29"/>
  </w:num>
  <w:num w:numId="13" w16cid:durableId="2004120796">
    <w:abstractNumId w:val="22"/>
  </w:num>
  <w:num w:numId="14" w16cid:durableId="269627998">
    <w:abstractNumId w:val="49"/>
  </w:num>
  <w:num w:numId="15" w16cid:durableId="335041658">
    <w:abstractNumId w:val="25"/>
  </w:num>
  <w:num w:numId="16" w16cid:durableId="345249836">
    <w:abstractNumId w:val="46"/>
  </w:num>
  <w:num w:numId="17" w16cid:durableId="1793093022">
    <w:abstractNumId w:val="48"/>
  </w:num>
  <w:num w:numId="18" w16cid:durableId="1976833713">
    <w:abstractNumId w:val="33"/>
  </w:num>
  <w:num w:numId="19" w16cid:durableId="238057908">
    <w:abstractNumId w:val="24"/>
  </w:num>
  <w:num w:numId="20" w16cid:durableId="663051360">
    <w:abstractNumId w:val="2"/>
  </w:num>
  <w:num w:numId="21" w16cid:durableId="1069577865">
    <w:abstractNumId w:val="18"/>
  </w:num>
  <w:num w:numId="22" w16cid:durableId="1920946674">
    <w:abstractNumId w:val="9"/>
  </w:num>
  <w:num w:numId="23" w16cid:durableId="770899996">
    <w:abstractNumId w:val="40"/>
  </w:num>
  <w:num w:numId="24" w16cid:durableId="1383404591">
    <w:abstractNumId w:val="35"/>
  </w:num>
  <w:num w:numId="25" w16cid:durableId="207183978">
    <w:abstractNumId w:val="54"/>
  </w:num>
  <w:num w:numId="26" w16cid:durableId="260332453">
    <w:abstractNumId w:val="13"/>
  </w:num>
  <w:num w:numId="27" w16cid:durableId="1327585608">
    <w:abstractNumId w:val="34"/>
  </w:num>
  <w:num w:numId="28" w16cid:durableId="353263456">
    <w:abstractNumId w:val="31"/>
  </w:num>
  <w:num w:numId="29" w16cid:durableId="1344627514">
    <w:abstractNumId w:val="32"/>
  </w:num>
  <w:num w:numId="30" w16cid:durableId="198518165">
    <w:abstractNumId w:val="51"/>
  </w:num>
  <w:num w:numId="31" w16cid:durableId="1074471929">
    <w:abstractNumId w:val="53"/>
  </w:num>
  <w:num w:numId="32" w16cid:durableId="1347438295">
    <w:abstractNumId w:val="1"/>
  </w:num>
  <w:num w:numId="33" w16cid:durableId="1372268419">
    <w:abstractNumId w:val="21"/>
  </w:num>
  <w:num w:numId="34" w16cid:durableId="1405564014">
    <w:abstractNumId w:val="50"/>
  </w:num>
  <w:num w:numId="35" w16cid:durableId="169221706">
    <w:abstractNumId w:val="55"/>
  </w:num>
  <w:num w:numId="36" w16cid:durableId="1839882415">
    <w:abstractNumId w:val="23"/>
  </w:num>
  <w:num w:numId="37" w16cid:durableId="156962464">
    <w:abstractNumId w:val="44"/>
  </w:num>
  <w:num w:numId="38" w16cid:durableId="769392835">
    <w:abstractNumId w:val="11"/>
  </w:num>
  <w:num w:numId="39" w16cid:durableId="1651909383">
    <w:abstractNumId w:val="20"/>
  </w:num>
  <w:num w:numId="40" w16cid:durableId="747658295">
    <w:abstractNumId w:val="52"/>
  </w:num>
  <w:num w:numId="41" w16cid:durableId="2099325456">
    <w:abstractNumId w:val="5"/>
  </w:num>
  <w:num w:numId="42" w16cid:durableId="877396003">
    <w:abstractNumId w:val="37"/>
  </w:num>
  <w:num w:numId="43" w16cid:durableId="974137992">
    <w:abstractNumId w:val="27"/>
  </w:num>
  <w:num w:numId="44" w16cid:durableId="2139250898">
    <w:abstractNumId w:val="36"/>
  </w:num>
  <w:num w:numId="45" w16cid:durableId="1537348781">
    <w:abstractNumId w:val="16"/>
  </w:num>
  <w:num w:numId="46" w16cid:durableId="758913930">
    <w:abstractNumId w:val="0"/>
  </w:num>
  <w:num w:numId="47" w16cid:durableId="1780025919">
    <w:abstractNumId w:val="28"/>
  </w:num>
  <w:num w:numId="48" w16cid:durableId="1844466221">
    <w:abstractNumId w:val="3"/>
  </w:num>
  <w:num w:numId="49" w16cid:durableId="1863473326">
    <w:abstractNumId w:val="14"/>
  </w:num>
  <w:num w:numId="50" w16cid:durableId="35274261">
    <w:abstractNumId w:val="6"/>
  </w:num>
  <w:num w:numId="51" w16cid:durableId="1463383632">
    <w:abstractNumId w:val="12"/>
  </w:num>
  <w:num w:numId="52" w16cid:durableId="230703208">
    <w:abstractNumId w:val="45"/>
  </w:num>
  <w:num w:numId="53" w16cid:durableId="587618348">
    <w:abstractNumId w:val="15"/>
  </w:num>
  <w:num w:numId="54" w16cid:durableId="685525209">
    <w:abstractNumId w:val="10"/>
  </w:num>
  <w:num w:numId="55" w16cid:durableId="189103232">
    <w:abstractNumId w:val="17"/>
  </w:num>
  <w:num w:numId="56" w16cid:durableId="1074549928">
    <w:abstractNumId w:val="38"/>
  </w:num>
  <w:num w:numId="57" w16cid:durableId="1114179477">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activeWritingStyle w:appName="MSWord" w:lang="en-C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F4"/>
    <w:rsid w:val="000008C1"/>
    <w:rsid w:val="0000115C"/>
    <w:rsid w:val="00001D46"/>
    <w:rsid w:val="00002B08"/>
    <w:rsid w:val="00002CEF"/>
    <w:rsid w:val="00002ED8"/>
    <w:rsid w:val="0000371C"/>
    <w:rsid w:val="00003D35"/>
    <w:rsid w:val="000055A5"/>
    <w:rsid w:val="0000576E"/>
    <w:rsid w:val="00006745"/>
    <w:rsid w:val="00007991"/>
    <w:rsid w:val="00010352"/>
    <w:rsid w:val="00010660"/>
    <w:rsid w:val="00010849"/>
    <w:rsid w:val="00010A94"/>
    <w:rsid w:val="00010DF2"/>
    <w:rsid w:val="0001179C"/>
    <w:rsid w:val="0001182E"/>
    <w:rsid w:val="000118E7"/>
    <w:rsid w:val="00012297"/>
    <w:rsid w:val="0001254F"/>
    <w:rsid w:val="00013818"/>
    <w:rsid w:val="00013B4B"/>
    <w:rsid w:val="00014083"/>
    <w:rsid w:val="000149B4"/>
    <w:rsid w:val="00014F3E"/>
    <w:rsid w:val="0001515A"/>
    <w:rsid w:val="000155B6"/>
    <w:rsid w:val="000159C0"/>
    <w:rsid w:val="00016404"/>
    <w:rsid w:val="00016B6E"/>
    <w:rsid w:val="00016EB7"/>
    <w:rsid w:val="00017017"/>
    <w:rsid w:val="000172E3"/>
    <w:rsid w:val="00017E46"/>
    <w:rsid w:val="000201EB"/>
    <w:rsid w:val="00020809"/>
    <w:rsid w:val="0002086A"/>
    <w:rsid w:val="000209D2"/>
    <w:rsid w:val="00020F09"/>
    <w:rsid w:val="00020FB2"/>
    <w:rsid w:val="0002247A"/>
    <w:rsid w:val="00022585"/>
    <w:rsid w:val="00022CC1"/>
    <w:rsid w:val="00022E73"/>
    <w:rsid w:val="00023182"/>
    <w:rsid w:val="000232FB"/>
    <w:rsid w:val="0002473B"/>
    <w:rsid w:val="0002548C"/>
    <w:rsid w:val="00025C4E"/>
    <w:rsid w:val="0002603B"/>
    <w:rsid w:val="00026729"/>
    <w:rsid w:val="0002683F"/>
    <w:rsid w:val="00027549"/>
    <w:rsid w:val="00027867"/>
    <w:rsid w:val="00030A4B"/>
    <w:rsid w:val="00030B6C"/>
    <w:rsid w:val="00030DF0"/>
    <w:rsid w:val="0003111D"/>
    <w:rsid w:val="00031493"/>
    <w:rsid w:val="00031592"/>
    <w:rsid w:val="00031699"/>
    <w:rsid w:val="00031D17"/>
    <w:rsid w:val="000322A1"/>
    <w:rsid w:val="0003232D"/>
    <w:rsid w:val="000328EE"/>
    <w:rsid w:val="000333B6"/>
    <w:rsid w:val="0003374D"/>
    <w:rsid w:val="00034348"/>
    <w:rsid w:val="00034CB0"/>
    <w:rsid w:val="00036192"/>
    <w:rsid w:val="000362D2"/>
    <w:rsid w:val="00036D8C"/>
    <w:rsid w:val="00037711"/>
    <w:rsid w:val="00037B06"/>
    <w:rsid w:val="000400B2"/>
    <w:rsid w:val="000408A3"/>
    <w:rsid w:val="00040B66"/>
    <w:rsid w:val="000422C3"/>
    <w:rsid w:val="00042850"/>
    <w:rsid w:val="00042CB6"/>
    <w:rsid w:val="000433B4"/>
    <w:rsid w:val="000435EA"/>
    <w:rsid w:val="00043A18"/>
    <w:rsid w:val="00043F16"/>
    <w:rsid w:val="000441BD"/>
    <w:rsid w:val="0004518D"/>
    <w:rsid w:val="00045A1D"/>
    <w:rsid w:val="00045F79"/>
    <w:rsid w:val="00045FCB"/>
    <w:rsid w:val="000476F2"/>
    <w:rsid w:val="0005041D"/>
    <w:rsid w:val="000504DC"/>
    <w:rsid w:val="00050A34"/>
    <w:rsid w:val="00050CEB"/>
    <w:rsid w:val="000510B5"/>
    <w:rsid w:val="00051EE0"/>
    <w:rsid w:val="00052256"/>
    <w:rsid w:val="000524DD"/>
    <w:rsid w:val="0005335C"/>
    <w:rsid w:val="00053430"/>
    <w:rsid w:val="000538F5"/>
    <w:rsid w:val="000539E4"/>
    <w:rsid w:val="00053DA0"/>
    <w:rsid w:val="00055360"/>
    <w:rsid w:val="000553FA"/>
    <w:rsid w:val="000554C4"/>
    <w:rsid w:val="00055851"/>
    <w:rsid w:val="00055FDC"/>
    <w:rsid w:val="00056E3F"/>
    <w:rsid w:val="000574C4"/>
    <w:rsid w:val="00057592"/>
    <w:rsid w:val="00057728"/>
    <w:rsid w:val="00057808"/>
    <w:rsid w:val="000578A9"/>
    <w:rsid w:val="00060174"/>
    <w:rsid w:val="000603F7"/>
    <w:rsid w:val="000604F3"/>
    <w:rsid w:val="0006060B"/>
    <w:rsid w:val="0006070E"/>
    <w:rsid w:val="00060736"/>
    <w:rsid w:val="000616C1"/>
    <w:rsid w:val="000616D3"/>
    <w:rsid w:val="00061C02"/>
    <w:rsid w:val="00061D04"/>
    <w:rsid w:val="00062749"/>
    <w:rsid w:val="0006281D"/>
    <w:rsid w:val="00062F20"/>
    <w:rsid w:val="0006398D"/>
    <w:rsid w:val="00063EC9"/>
    <w:rsid w:val="000645F2"/>
    <w:rsid w:val="00064672"/>
    <w:rsid w:val="00064B54"/>
    <w:rsid w:val="000660D9"/>
    <w:rsid w:val="000662A5"/>
    <w:rsid w:val="00066336"/>
    <w:rsid w:val="00067877"/>
    <w:rsid w:val="000701BE"/>
    <w:rsid w:val="000708C4"/>
    <w:rsid w:val="00071019"/>
    <w:rsid w:val="00071800"/>
    <w:rsid w:val="0007248C"/>
    <w:rsid w:val="000733BD"/>
    <w:rsid w:val="000735B5"/>
    <w:rsid w:val="0007393F"/>
    <w:rsid w:val="00074F68"/>
    <w:rsid w:val="00075210"/>
    <w:rsid w:val="0007595D"/>
    <w:rsid w:val="00075A9F"/>
    <w:rsid w:val="000770BC"/>
    <w:rsid w:val="00077760"/>
    <w:rsid w:val="00080D50"/>
    <w:rsid w:val="00080DF8"/>
    <w:rsid w:val="000810A8"/>
    <w:rsid w:val="00081162"/>
    <w:rsid w:val="00082227"/>
    <w:rsid w:val="00083431"/>
    <w:rsid w:val="000835BA"/>
    <w:rsid w:val="0008377A"/>
    <w:rsid w:val="00083B32"/>
    <w:rsid w:val="0008409B"/>
    <w:rsid w:val="00084171"/>
    <w:rsid w:val="00084335"/>
    <w:rsid w:val="000843D3"/>
    <w:rsid w:val="000846AA"/>
    <w:rsid w:val="00084E25"/>
    <w:rsid w:val="00084F70"/>
    <w:rsid w:val="00085CCB"/>
    <w:rsid w:val="00086871"/>
    <w:rsid w:val="000869C1"/>
    <w:rsid w:val="000870C3"/>
    <w:rsid w:val="000878F7"/>
    <w:rsid w:val="00087EB6"/>
    <w:rsid w:val="00087FB7"/>
    <w:rsid w:val="00090394"/>
    <w:rsid w:val="00091594"/>
    <w:rsid w:val="00091753"/>
    <w:rsid w:val="00091FEE"/>
    <w:rsid w:val="0009246A"/>
    <w:rsid w:val="00092561"/>
    <w:rsid w:val="00092A30"/>
    <w:rsid w:val="00092D52"/>
    <w:rsid w:val="00092FA5"/>
    <w:rsid w:val="0009336C"/>
    <w:rsid w:val="000937C6"/>
    <w:rsid w:val="00093C61"/>
    <w:rsid w:val="00093E7D"/>
    <w:rsid w:val="00094448"/>
    <w:rsid w:val="00094D52"/>
    <w:rsid w:val="00095487"/>
    <w:rsid w:val="00095B28"/>
    <w:rsid w:val="00096515"/>
    <w:rsid w:val="00096D53"/>
    <w:rsid w:val="0009701E"/>
    <w:rsid w:val="0009717E"/>
    <w:rsid w:val="000972D5"/>
    <w:rsid w:val="00097F8B"/>
    <w:rsid w:val="000A0BD6"/>
    <w:rsid w:val="000A1BCF"/>
    <w:rsid w:val="000A1D50"/>
    <w:rsid w:val="000A1F9E"/>
    <w:rsid w:val="000A20CC"/>
    <w:rsid w:val="000A2ACF"/>
    <w:rsid w:val="000A2B4B"/>
    <w:rsid w:val="000A2BBD"/>
    <w:rsid w:val="000A37B8"/>
    <w:rsid w:val="000A3AC8"/>
    <w:rsid w:val="000A3BC0"/>
    <w:rsid w:val="000A3EC4"/>
    <w:rsid w:val="000A41CC"/>
    <w:rsid w:val="000A44DF"/>
    <w:rsid w:val="000A4808"/>
    <w:rsid w:val="000A4EA8"/>
    <w:rsid w:val="000A4F3C"/>
    <w:rsid w:val="000A5F4C"/>
    <w:rsid w:val="000A623F"/>
    <w:rsid w:val="000A6361"/>
    <w:rsid w:val="000A6988"/>
    <w:rsid w:val="000A6AC9"/>
    <w:rsid w:val="000A7562"/>
    <w:rsid w:val="000A777A"/>
    <w:rsid w:val="000A7A24"/>
    <w:rsid w:val="000A7D84"/>
    <w:rsid w:val="000B1F52"/>
    <w:rsid w:val="000B26E3"/>
    <w:rsid w:val="000B27A2"/>
    <w:rsid w:val="000B2978"/>
    <w:rsid w:val="000B2FA1"/>
    <w:rsid w:val="000B43A6"/>
    <w:rsid w:val="000B52B9"/>
    <w:rsid w:val="000B5B3D"/>
    <w:rsid w:val="000B6E4B"/>
    <w:rsid w:val="000B7F0E"/>
    <w:rsid w:val="000C06B0"/>
    <w:rsid w:val="000C31C9"/>
    <w:rsid w:val="000C39CB"/>
    <w:rsid w:val="000C43B9"/>
    <w:rsid w:val="000C48F6"/>
    <w:rsid w:val="000C52CA"/>
    <w:rsid w:val="000C5422"/>
    <w:rsid w:val="000C589C"/>
    <w:rsid w:val="000C6419"/>
    <w:rsid w:val="000C68DF"/>
    <w:rsid w:val="000C6A84"/>
    <w:rsid w:val="000C7742"/>
    <w:rsid w:val="000C7FF8"/>
    <w:rsid w:val="000D0392"/>
    <w:rsid w:val="000D0801"/>
    <w:rsid w:val="000D0FE8"/>
    <w:rsid w:val="000D1890"/>
    <w:rsid w:val="000D1EAA"/>
    <w:rsid w:val="000D40EB"/>
    <w:rsid w:val="000D473A"/>
    <w:rsid w:val="000D531E"/>
    <w:rsid w:val="000D54E9"/>
    <w:rsid w:val="000D55AE"/>
    <w:rsid w:val="000D57D3"/>
    <w:rsid w:val="000D5BA9"/>
    <w:rsid w:val="000D5FED"/>
    <w:rsid w:val="000D69F6"/>
    <w:rsid w:val="000D7133"/>
    <w:rsid w:val="000E0C63"/>
    <w:rsid w:val="000E0F9A"/>
    <w:rsid w:val="000E102D"/>
    <w:rsid w:val="000E105A"/>
    <w:rsid w:val="000E131A"/>
    <w:rsid w:val="000E3005"/>
    <w:rsid w:val="000E332E"/>
    <w:rsid w:val="000E3C18"/>
    <w:rsid w:val="000E3D55"/>
    <w:rsid w:val="000E3F35"/>
    <w:rsid w:val="000E4100"/>
    <w:rsid w:val="000E47A7"/>
    <w:rsid w:val="000E4BE0"/>
    <w:rsid w:val="000E4E77"/>
    <w:rsid w:val="000E60F6"/>
    <w:rsid w:val="000E64F4"/>
    <w:rsid w:val="000E6947"/>
    <w:rsid w:val="000E7107"/>
    <w:rsid w:val="000E780A"/>
    <w:rsid w:val="000F03AF"/>
    <w:rsid w:val="000F0600"/>
    <w:rsid w:val="000F11AF"/>
    <w:rsid w:val="000F1F3A"/>
    <w:rsid w:val="000F2924"/>
    <w:rsid w:val="000F2AA9"/>
    <w:rsid w:val="000F2E46"/>
    <w:rsid w:val="000F2E81"/>
    <w:rsid w:val="000F313C"/>
    <w:rsid w:val="000F3292"/>
    <w:rsid w:val="000F32D8"/>
    <w:rsid w:val="000F3488"/>
    <w:rsid w:val="000F35AB"/>
    <w:rsid w:val="000F4000"/>
    <w:rsid w:val="000F4376"/>
    <w:rsid w:val="000F4A7E"/>
    <w:rsid w:val="000F57A8"/>
    <w:rsid w:val="000F5996"/>
    <w:rsid w:val="000F59A8"/>
    <w:rsid w:val="000F60A1"/>
    <w:rsid w:val="000F615A"/>
    <w:rsid w:val="000F6340"/>
    <w:rsid w:val="000F648E"/>
    <w:rsid w:val="000F6555"/>
    <w:rsid w:val="000F6C53"/>
    <w:rsid w:val="000F79B6"/>
    <w:rsid w:val="000F7D9F"/>
    <w:rsid w:val="000F7F20"/>
    <w:rsid w:val="00100054"/>
    <w:rsid w:val="00100FC1"/>
    <w:rsid w:val="00101306"/>
    <w:rsid w:val="0010151A"/>
    <w:rsid w:val="00101979"/>
    <w:rsid w:val="00101C1B"/>
    <w:rsid w:val="0010228F"/>
    <w:rsid w:val="001022ED"/>
    <w:rsid w:val="00103AAC"/>
    <w:rsid w:val="00104019"/>
    <w:rsid w:val="0010445E"/>
    <w:rsid w:val="001044FC"/>
    <w:rsid w:val="00104711"/>
    <w:rsid w:val="00104E71"/>
    <w:rsid w:val="0010546E"/>
    <w:rsid w:val="00105CF1"/>
    <w:rsid w:val="001061DA"/>
    <w:rsid w:val="0010776B"/>
    <w:rsid w:val="00107A33"/>
    <w:rsid w:val="00107BCF"/>
    <w:rsid w:val="00110472"/>
    <w:rsid w:val="001104EA"/>
    <w:rsid w:val="001110BA"/>
    <w:rsid w:val="00111176"/>
    <w:rsid w:val="00111AD8"/>
    <w:rsid w:val="001133AA"/>
    <w:rsid w:val="00113FF6"/>
    <w:rsid w:val="00114C6A"/>
    <w:rsid w:val="00114F1D"/>
    <w:rsid w:val="0011625E"/>
    <w:rsid w:val="001165DF"/>
    <w:rsid w:val="00116C1A"/>
    <w:rsid w:val="00117391"/>
    <w:rsid w:val="00117AAC"/>
    <w:rsid w:val="0012012A"/>
    <w:rsid w:val="0012017E"/>
    <w:rsid w:val="00121DE1"/>
    <w:rsid w:val="0012292C"/>
    <w:rsid w:val="00122FC6"/>
    <w:rsid w:val="00123360"/>
    <w:rsid w:val="0012357F"/>
    <w:rsid w:val="0012397B"/>
    <w:rsid w:val="0012412A"/>
    <w:rsid w:val="00125357"/>
    <w:rsid w:val="001255F5"/>
    <w:rsid w:val="001265C5"/>
    <w:rsid w:val="00127B3E"/>
    <w:rsid w:val="001324FB"/>
    <w:rsid w:val="00132F91"/>
    <w:rsid w:val="00133D65"/>
    <w:rsid w:val="00133E63"/>
    <w:rsid w:val="00134013"/>
    <w:rsid w:val="00134062"/>
    <w:rsid w:val="001344EB"/>
    <w:rsid w:val="00134623"/>
    <w:rsid w:val="00134DE6"/>
    <w:rsid w:val="00134FEC"/>
    <w:rsid w:val="00136521"/>
    <w:rsid w:val="001366E5"/>
    <w:rsid w:val="00137312"/>
    <w:rsid w:val="001376AB"/>
    <w:rsid w:val="0013795E"/>
    <w:rsid w:val="00140898"/>
    <w:rsid w:val="00141467"/>
    <w:rsid w:val="0014194D"/>
    <w:rsid w:val="00141D95"/>
    <w:rsid w:val="00141E97"/>
    <w:rsid w:val="001427CF"/>
    <w:rsid w:val="00142B1E"/>
    <w:rsid w:val="00142E07"/>
    <w:rsid w:val="00143229"/>
    <w:rsid w:val="00143B49"/>
    <w:rsid w:val="00143F9E"/>
    <w:rsid w:val="001445C0"/>
    <w:rsid w:val="00144D19"/>
    <w:rsid w:val="00146B0C"/>
    <w:rsid w:val="00146C42"/>
    <w:rsid w:val="00146E74"/>
    <w:rsid w:val="00147409"/>
    <w:rsid w:val="001478F3"/>
    <w:rsid w:val="00150721"/>
    <w:rsid w:val="00150C84"/>
    <w:rsid w:val="0015148A"/>
    <w:rsid w:val="0015164E"/>
    <w:rsid w:val="00151700"/>
    <w:rsid w:val="00151989"/>
    <w:rsid w:val="00151A3A"/>
    <w:rsid w:val="00151FBD"/>
    <w:rsid w:val="0015217A"/>
    <w:rsid w:val="001526E3"/>
    <w:rsid w:val="001527A1"/>
    <w:rsid w:val="001528FF"/>
    <w:rsid w:val="001529FB"/>
    <w:rsid w:val="001532E6"/>
    <w:rsid w:val="00153B32"/>
    <w:rsid w:val="00153B41"/>
    <w:rsid w:val="00154A91"/>
    <w:rsid w:val="00154DE1"/>
    <w:rsid w:val="00155172"/>
    <w:rsid w:val="00155203"/>
    <w:rsid w:val="0015526D"/>
    <w:rsid w:val="00156586"/>
    <w:rsid w:val="0015730C"/>
    <w:rsid w:val="00157A8B"/>
    <w:rsid w:val="00160146"/>
    <w:rsid w:val="00160337"/>
    <w:rsid w:val="00160A60"/>
    <w:rsid w:val="0016120B"/>
    <w:rsid w:val="00161571"/>
    <w:rsid w:val="00161795"/>
    <w:rsid w:val="00161DBD"/>
    <w:rsid w:val="00162240"/>
    <w:rsid w:val="001626DB"/>
    <w:rsid w:val="00163B86"/>
    <w:rsid w:val="00164F4A"/>
    <w:rsid w:val="0016543F"/>
    <w:rsid w:val="00165A77"/>
    <w:rsid w:val="00165FDC"/>
    <w:rsid w:val="001661A4"/>
    <w:rsid w:val="00166FCF"/>
    <w:rsid w:val="00167508"/>
    <w:rsid w:val="001679BB"/>
    <w:rsid w:val="00167A22"/>
    <w:rsid w:val="00167E25"/>
    <w:rsid w:val="00167FCC"/>
    <w:rsid w:val="0017265B"/>
    <w:rsid w:val="00172789"/>
    <w:rsid w:val="00172C38"/>
    <w:rsid w:val="00172C9C"/>
    <w:rsid w:val="001737D7"/>
    <w:rsid w:val="001738A4"/>
    <w:rsid w:val="001739A8"/>
    <w:rsid w:val="001745CB"/>
    <w:rsid w:val="00174D2B"/>
    <w:rsid w:val="00174F85"/>
    <w:rsid w:val="001755CD"/>
    <w:rsid w:val="001765A5"/>
    <w:rsid w:val="001766CB"/>
    <w:rsid w:val="00176B94"/>
    <w:rsid w:val="00177074"/>
    <w:rsid w:val="0017774B"/>
    <w:rsid w:val="00180DC3"/>
    <w:rsid w:val="00181013"/>
    <w:rsid w:val="0018123B"/>
    <w:rsid w:val="001814E7"/>
    <w:rsid w:val="00181B0E"/>
    <w:rsid w:val="00184734"/>
    <w:rsid w:val="00184986"/>
    <w:rsid w:val="00185F80"/>
    <w:rsid w:val="00185FC2"/>
    <w:rsid w:val="00186195"/>
    <w:rsid w:val="001868EB"/>
    <w:rsid w:val="00190D91"/>
    <w:rsid w:val="001910E9"/>
    <w:rsid w:val="0019219F"/>
    <w:rsid w:val="0019234C"/>
    <w:rsid w:val="00192565"/>
    <w:rsid w:val="00192FDE"/>
    <w:rsid w:val="001934E6"/>
    <w:rsid w:val="00193879"/>
    <w:rsid w:val="0019477F"/>
    <w:rsid w:val="001948E3"/>
    <w:rsid w:val="0019557D"/>
    <w:rsid w:val="00195E37"/>
    <w:rsid w:val="00195F83"/>
    <w:rsid w:val="00196002"/>
    <w:rsid w:val="0019627C"/>
    <w:rsid w:val="0019670B"/>
    <w:rsid w:val="00196A70"/>
    <w:rsid w:val="00196E7C"/>
    <w:rsid w:val="0019751C"/>
    <w:rsid w:val="00197804"/>
    <w:rsid w:val="00197BC2"/>
    <w:rsid w:val="001A1A28"/>
    <w:rsid w:val="001A36F6"/>
    <w:rsid w:val="001A3D4A"/>
    <w:rsid w:val="001A4D1B"/>
    <w:rsid w:val="001A523D"/>
    <w:rsid w:val="001A65B2"/>
    <w:rsid w:val="001A6664"/>
    <w:rsid w:val="001A67A5"/>
    <w:rsid w:val="001A69D1"/>
    <w:rsid w:val="001A7B44"/>
    <w:rsid w:val="001B0724"/>
    <w:rsid w:val="001B0731"/>
    <w:rsid w:val="001B0A7F"/>
    <w:rsid w:val="001B0EF7"/>
    <w:rsid w:val="001B0F4C"/>
    <w:rsid w:val="001B0FC3"/>
    <w:rsid w:val="001B108D"/>
    <w:rsid w:val="001B11AD"/>
    <w:rsid w:val="001B1AD1"/>
    <w:rsid w:val="001B1CB1"/>
    <w:rsid w:val="001B20A4"/>
    <w:rsid w:val="001B2755"/>
    <w:rsid w:val="001B2D3E"/>
    <w:rsid w:val="001B307A"/>
    <w:rsid w:val="001B468F"/>
    <w:rsid w:val="001B57BA"/>
    <w:rsid w:val="001B5B30"/>
    <w:rsid w:val="001B5F09"/>
    <w:rsid w:val="001B6788"/>
    <w:rsid w:val="001B6992"/>
    <w:rsid w:val="001B6A89"/>
    <w:rsid w:val="001B7297"/>
    <w:rsid w:val="001B7405"/>
    <w:rsid w:val="001B7B31"/>
    <w:rsid w:val="001B7F5F"/>
    <w:rsid w:val="001C04AE"/>
    <w:rsid w:val="001C07C4"/>
    <w:rsid w:val="001C0A30"/>
    <w:rsid w:val="001C0D19"/>
    <w:rsid w:val="001C12FF"/>
    <w:rsid w:val="001C2647"/>
    <w:rsid w:val="001C2A1F"/>
    <w:rsid w:val="001C2B4F"/>
    <w:rsid w:val="001C2C68"/>
    <w:rsid w:val="001C3184"/>
    <w:rsid w:val="001C431A"/>
    <w:rsid w:val="001C4781"/>
    <w:rsid w:val="001C51DC"/>
    <w:rsid w:val="001C5D2E"/>
    <w:rsid w:val="001C610E"/>
    <w:rsid w:val="001C6485"/>
    <w:rsid w:val="001C65FA"/>
    <w:rsid w:val="001C6A6E"/>
    <w:rsid w:val="001C715C"/>
    <w:rsid w:val="001C7B1B"/>
    <w:rsid w:val="001C7DDD"/>
    <w:rsid w:val="001D0AA0"/>
    <w:rsid w:val="001D13D1"/>
    <w:rsid w:val="001D1E68"/>
    <w:rsid w:val="001D2549"/>
    <w:rsid w:val="001D2D71"/>
    <w:rsid w:val="001D3319"/>
    <w:rsid w:val="001D393E"/>
    <w:rsid w:val="001D39F2"/>
    <w:rsid w:val="001D4245"/>
    <w:rsid w:val="001D4434"/>
    <w:rsid w:val="001D476A"/>
    <w:rsid w:val="001D4B37"/>
    <w:rsid w:val="001D4E51"/>
    <w:rsid w:val="001D509A"/>
    <w:rsid w:val="001D5463"/>
    <w:rsid w:val="001D5722"/>
    <w:rsid w:val="001D633B"/>
    <w:rsid w:val="001D640A"/>
    <w:rsid w:val="001D64BA"/>
    <w:rsid w:val="001D70CB"/>
    <w:rsid w:val="001D70E9"/>
    <w:rsid w:val="001D742A"/>
    <w:rsid w:val="001D7F1D"/>
    <w:rsid w:val="001E1425"/>
    <w:rsid w:val="001E1456"/>
    <w:rsid w:val="001E163D"/>
    <w:rsid w:val="001E1B02"/>
    <w:rsid w:val="001E2015"/>
    <w:rsid w:val="001E339F"/>
    <w:rsid w:val="001E389D"/>
    <w:rsid w:val="001E3F60"/>
    <w:rsid w:val="001E41A3"/>
    <w:rsid w:val="001E44C5"/>
    <w:rsid w:val="001E5126"/>
    <w:rsid w:val="001E547E"/>
    <w:rsid w:val="001E64C4"/>
    <w:rsid w:val="001E69BF"/>
    <w:rsid w:val="001E6E23"/>
    <w:rsid w:val="001E6FC3"/>
    <w:rsid w:val="001F095A"/>
    <w:rsid w:val="001F0CDA"/>
    <w:rsid w:val="001F17D7"/>
    <w:rsid w:val="001F2032"/>
    <w:rsid w:val="001F32C4"/>
    <w:rsid w:val="001F3941"/>
    <w:rsid w:val="001F3A86"/>
    <w:rsid w:val="001F44D1"/>
    <w:rsid w:val="001F4664"/>
    <w:rsid w:val="001F561D"/>
    <w:rsid w:val="001F5967"/>
    <w:rsid w:val="001F5B8F"/>
    <w:rsid w:val="001F63EA"/>
    <w:rsid w:val="001F645D"/>
    <w:rsid w:val="001F64FB"/>
    <w:rsid w:val="001F65DB"/>
    <w:rsid w:val="001F7056"/>
    <w:rsid w:val="00200C92"/>
    <w:rsid w:val="00201152"/>
    <w:rsid w:val="0020128B"/>
    <w:rsid w:val="002015D5"/>
    <w:rsid w:val="002020A0"/>
    <w:rsid w:val="00202104"/>
    <w:rsid w:val="00202559"/>
    <w:rsid w:val="00202E7B"/>
    <w:rsid w:val="00202FCB"/>
    <w:rsid w:val="00203407"/>
    <w:rsid w:val="00203871"/>
    <w:rsid w:val="0020416F"/>
    <w:rsid w:val="002042D9"/>
    <w:rsid w:val="00204DDB"/>
    <w:rsid w:val="00206219"/>
    <w:rsid w:val="00206605"/>
    <w:rsid w:val="00206CA6"/>
    <w:rsid w:val="00207220"/>
    <w:rsid w:val="00210009"/>
    <w:rsid w:val="0021039C"/>
    <w:rsid w:val="002104B3"/>
    <w:rsid w:val="002104BE"/>
    <w:rsid w:val="002106CE"/>
    <w:rsid w:val="00210B6B"/>
    <w:rsid w:val="00210E5D"/>
    <w:rsid w:val="00211C30"/>
    <w:rsid w:val="00211DBC"/>
    <w:rsid w:val="00212A6B"/>
    <w:rsid w:val="0021364D"/>
    <w:rsid w:val="00213657"/>
    <w:rsid w:val="00213A22"/>
    <w:rsid w:val="00213A3C"/>
    <w:rsid w:val="0021463E"/>
    <w:rsid w:val="0021485F"/>
    <w:rsid w:val="00214C20"/>
    <w:rsid w:val="00214E88"/>
    <w:rsid w:val="00215450"/>
    <w:rsid w:val="002157B9"/>
    <w:rsid w:val="00217034"/>
    <w:rsid w:val="002174B2"/>
    <w:rsid w:val="002174E2"/>
    <w:rsid w:val="00217C8D"/>
    <w:rsid w:val="002201E6"/>
    <w:rsid w:val="00220D59"/>
    <w:rsid w:val="002210E3"/>
    <w:rsid w:val="0022130F"/>
    <w:rsid w:val="00223C02"/>
    <w:rsid w:val="00224D03"/>
    <w:rsid w:val="00224F61"/>
    <w:rsid w:val="002250DF"/>
    <w:rsid w:val="00225309"/>
    <w:rsid w:val="00225F22"/>
    <w:rsid w:val="002266C4"/>
    <w:rsid w:val="002274E8"/>
    <w:rsid w:val="00227DB7"/>
    <w:rsid w:val="00230389"/>
    <w:rsid w:val="002305C2"/>
    <w:rsid w:val="00230B1B"/>
    <w:rsid w:val="00230EAE"/>
    <w:rsid w:val="0023192E"/>
    <w:rsid w:val="0023255A"/>
    <w:rsid w:val="002328E0"/>
    <w:rsid w:val="00232BCF"/>
    <w:rsid w:val="00232CFC"/>
    <w:rsid w:val="00232D93"/>
    <w:rsid w:val="00232F05"/>
    <w:rsid w:val="00233559"/>
    <w:rsid w:val="0023443F"/>
    <w:rsid w:val="00234BA8"/>
    <w:rsid w:val="00235315"/>
    <w:rsid w:val="0023558D"/>
    <w:rsid w:val="002358B1"/>
    <w:rsid w:val="00235904"/>
    <w:rsid w:val="002364E0"/>
    <w:rsid w:val="0023686E"/>
    <w:rsid w:val="0023718B"/>
    <w:rsid w:val="002402D3"/>
    <w:rsid w:val="002405F8"/>
    <w:rsid w:val="002409DD"/>
    <w:rsid w:val="00241657"/>
    <w:rsid w:val="00242552"/>
    <w:rsid w:val="00242ACF"/>
    <w:rsid w:val="00242D9F"/>
    <w:rsid w:val="00244672"/>
    <w:rsid w:val="00244686"/>
    <w:rsid w:val="00244814"/>
    <w:rsid w:val="00245525"/>
    <w:rsid w:val="002463FA"/>
    <w:rsid w:val="0024668B"/>
    <w:rsid w:val="0024695A"/>
    <w:rsid w:val="00246AB7"/>
    <w:rsid w:val="00246EC1"/>
    <w:rsid w:val="002516B6"/>
    <w:rsid w:val="00251B9E"/>
    <w:rsid w:val="002523B7"/>
    <w:rsid w:val="00252502"/>
    <w:rsid w:val="00253287"/>
    <w:rsid w:val="00253950"/>
    <w:rsid w:val="00253FCA"/>
    <w:rsid w:val="0025410F"/>
    <w:rsid w:val="00254D7F"/>
    <w:rsid w:val="00255084"/>
    <w:rsid w:val="00256F17"/>
    <w:rsid w:val="00257112"/>
    <w:rsid w:val="00257152"/>
    <w:rsid w:val="002608DD"/>
    <w:rsid w:val="00260A59"/>
    <w:rsid w:val="00261092"/>
    <w:rsid w:val="00261807"/>
    <w:rsid w:val="002626DC"/>
    <w:rsid w:val="002628ED"/>
    <w:rsid w:val="00262C4B"/>
    <w:rsid w:val="00262ED3"/>
    <w:rsid w:val="0026404A"/>
    <w:rsid w:val="00265016"/>
    <w:rsid w:val="00265060"/>
    <w:rsid w:val="002651B8"/>
    <w:rsid w:val="00265544"/>
    <w:rsid w:val="00265EBA"/>
    <w:rsid w:val="002671D8"/>
    <w:rsid w:val="00267366"/>
    <w:rsid w:val="00267601"/>
    <w:rsid w:val="00270065"/>
    <w:rsid w:val="00270677"/>
    <w:rsid w:val="0027096F"/>
    <w:rsid w:val="00270A27"/>
    <w:rsid w:val="00270D1E"/>
    <w:rsid w:val="002711AF"/>
    <w:rsid w:val="0027157B"/>
    <w:rsid w:val="002715F6"/>
    <w:rsid w:val="00271F79"/>
    <w:rsid w:val="00272609"/>
    <w:rsid w:val="00272BC7"/>
    <w:rsid w:val="00272BDC"/>
    <w:rsid w:val="00273398"/>
    <w:rsid w:val="00273675"/>
    <w:rsid w:val="002752C1"/>
    <w:rsid w:val="00275360"/>
    <w:rsid w:val="002761D9"/>
    <w:rsid w:val="002763B8"/>
    <w:rsid w:val="0027684D"/>
    <w:rsid w:val="00276A02"/>
    <w:rsid w:val="00276D6E"/>
    <w:rsid w:val="00280185"/>
    <w:rsid w:val="002801A5"/>
    <w:rsid w:val="002802F1"/>
    <w:rsid w:val="00280487"/>
    <w:rsid w:val="002807F1"/>
    <w:rsid w:val="00280A89"/>
    <w:rsid w:val="00280B44"/>
    <w:rsid w:val="00280FEA"/>
    <w:rsid w:val="00281FCF"/>
    <w:rsid w:val="00283896"/>
    <w:rsid w:val="002843E7"/>
    <w:rsid w:val="00284424"/>
    <w:rsid w:val="00284662"/>
    <w:rsid w:val="00284790"/>
    <w:rsid w:val="0028479A"/>
    <w:rsid w:val="0028590F"/>
    <w:rsid w:val="00285E04"/>
    <w:rsid w:val="00287117"/>
    <w:rsid w:val="00287354"/>
    <w:rsid w:val="002873F7"/>
    <w:rsid w:val="002874BE"/>
    <w:rsid w:val="002877F1"/>
    <w:rsid w:val="00287EFD"/>
    <w:rsid w:val="00290309"/>
    <w:rsid w:val="0029037C"/>
    <w:rsid w:val="00290749"/>
    <w:rsid w:val="002917C9"/>
    <w:rsid w:val="00291865"/>
    <w:rsid w:val="0029203B"/>
    <w:rsid w:val="00292334"/>
    <w:rsid w:val="0029342B"/>
    <w:rsid w:val="00293556"/>
    <w:rsid w:val="002959D7"/>
    <w:rsid w:val="00295B44"/>
    <w:rsid w:val="002974C3"/>
    <w:rsid w:val="00297BA5"/>
    <w:rsid w:val="00297ED3"/>
    <w:rsid w:val="002A0C08"/>
    <w:rsid w:val="002A1594"/>
    <w:rsid w:val="002A1A9D"/>
    <w:rsid w:val="002A3543"/>
    <w:rsid w:val="002A428F"/>
    <w:rsid w:val="002A42D1"/>
    <w:rsid w:val="002A464E"/>
    <w:rsid w:val="002A50FF"/>
    <w:rsid w:val="002A51EC"/>
    <w:rsid w:val="002A56BF"/>
    <w:rsid w:val="002A6459"/>
    <w:rsid w:val="002A681A"/>
    <w:rsid w:val="002A77DC"/>
    <w:rsid w:val="002B0EAE"/>
    <w:rsid w:val="002B13A5"/>
    <w:rsid w:val="002B15E7"/>
    <w:rsid w:val="002B1747"/>
    <w:rsid w:val="002B177B"/>
    <w:rsid w:val="002B1EF1"/>
    <w:rsid w:val="002B2061"/>
    <w:rsid w:val="002B2098"/>
    <w:rsid w:val="002B27A2"/>
    <w:rsid w:val="002B2B86"/>
    <w:rsid w:val="002B349B"/>
    <w:rsid w:val="002B3AFE"/>
    <w:rsid w:val="002B3C0B"/>
    <w:rsid w:val="002B4336"/>
    <w:rsid w:val="002B47B6"/>
    <w:rsid w:val="002B550E"/>
    <w:rsid w:val="002B5A81"/>
    <w:rsid w:val="002B62CD"/>
    <w:rsid w:val="002B636D"/>
    <w:rsid w:val="002B6965"/>
    <w:rsid w:val="002B75B4"/>
    <w:rsid w:val="002B75CC"/>
    <w:rsid w:val="002B7660"/>
    <w:rsid w:val="002B76A7"/>
    <w:rsid w:val="002C08A4"/>
    <w:rsid w:val="002C09B9"/>
    <w:rsid w:val="002C0C82"/>
    <w:rsid w:val="002C169B"/>
    <w:rsid w:val="002C1AC5"/>
    <w:rsid w:val="002C1AF9"/>
    <w:rsid w:val="002C1E34"/>
    <w:rsid w:val="002C37BE"/>
    <w:rsid w:val="002C3B58"/>
    <w:rsid w:val="002C421C"/>
    <w:rsid w:val="002C482F"/>
    <w:rsid w:val="002C600C"/>
    <w:rsid w:val="002C7201"/>
    <w:rsid w:val="002C7D4D"/>
    <w:rsid w:val="002C7F82"/>
    <w:rsid w:val="002D0E98"/>
    <w:rsid w:val="002D1876"/>
    <w:rsid w:val="002D1DD1"/>
    <w:rsid w:val="002D215E"/>
    <w:rsid w:val="002D26A1"/>
    <w:rsid w:val="002D3511"/>
    <w:rsid w:val="002D3949"/>
    <w:rsid w:val="002D3DF0"/>
    <w:rsid w:val="002D498D"/>
    <w:rsid w:val="002D49E9"/>
    <w:rsid w:val="002D56AA"/>
    <w:rsid w:val="002D687F"/>
    <w:rsid w:val="002D729E"/>
    <w:rsid w:val="002D7D0C"/>
    <w:rsid w:val="002E04E5"/>
    <w:rsid w:val="002E0678"/>
    <w:rsid w:val="002E0A1C"/>
    <w:rsid w:val="002E0C2D"/>
    <w:rsid w:val="002E0E85"/>
    <w:rsid w:val="002E1BB8"/>
    <w:rsid w:val="002E2507"/>
    <w:rsid w:val="002E2A6B"/>
    <w:rsid w:val="002E2CEF"/>
    <w:rsid w:val="002E2CFB"/>
    <w:rsid w:val="002E3560"/>
    <w:rsid w:val="002E3A12"/>
    <w:rsid w:val="002E3E4D"/>
    <w:rsid w:val="002E497D"/>
    <w:rsid w:val="002E49CA"/>
    <w:rsid w:val="002E4F69"/>
    <w:rsid w:val="002E57B9"/>
    <w:rsid w:val="002E62D9"/>
    <w:rsid w:val="002E6B87"/>
    <w:rsid w:val="002E6CEE"/>
    <w:rsid w:val="002E7742"/>
    <w:rsid w:val="002F0B8B"/>
    <w:rsid w:val="002F20AE"/>
    <w:rsid w:val="002F2245"/>
    <w:rsid w:val="002F25F1"/>
    <w:rsid w:val="002F36F2"/>
    <w:rsid w:val="002F400C"/>
    <w:rsid w:val="002F4496"/>
    <w:rsid w:val="002F51BA"/>
    <w:rsid w:val="002F5905"/>
    <w:rsid w:val="002F5926"/>
    <w:rsid w:val="002F5A73"/>
    <w:rsid w:val="002F5F2C"/>
    <w:rsid w:val="002F62BE"/>
    <w:rsid w:val="002F6446"/>
    <w:rsid w:val="002F65E2"/>
    <w:rsid w:val="002F6A9C"/>
    <w:rsid w:val="002F6AE5"/>
    <w:rsid w:val="002F6DFC"/>
    <w:rsid w:val="002F79D6"/>
    <w:rsid w:val="0030070C"/>
    <w:rsid w:val="003009A1"/>
    <w:rsid w:val="00300A37"/>
    <w:rsid w:val="00300E90"/>
    <w:rsid w:val="003017C1"/>
    <w:rsid w:val="003019DD"/>
    <w:rsid w:val="0030306B"/>
    <w:rsid w:val="00303C63"/>
    <w:rsid w:val="0030405B"/>
    <w:rsid w:val="003047F3"/>
    <w:rsid w:val="003053A0"/>
    <w:rsid w:val="0030589F"/>
    <w:rsid w:val="00306733"/>
    <w:rsid w:val="003068EF"/>
    <w:rsid w:val="003068F6"/>
    <w:rsid w:val="00306906"/>
    <w:rsid w:val="00306C9B"/>
    <w:rsid w:val="0031052F"/>
    <w:rsid w:val="003109CB"/>
    <w:rsid w:val="00310B5E"/>
    <w:rsid w:val="00310E5B"/>
    <w:rsid w:val="00311F69"/>
    <w:rsid w:val="00312B5E"/>
    <w:rsid w:val="00312C44"/>
    <w:rsid w:val="00314FC5"/>
    <w:rsid w:val="0031539A"/>
    <w:rsid w:val="0031713A"/>
    <w:rsid w:val="003178E9"/>
    <w:rsid w:val="00317920"/>
    <w:rsid w:val="00317E74"/>
    <w:rsid w:val="00320DA7"/>
    <w:rsid w:val="00320F02"/>
    <w:rsid w:val="00321168"/>
    <w:rsid w:val="00321187"/>
    <w:rsid w:val="00321846"/>
    <w:rsid w:val="00321F9E"/>
    <w:rsid w:val="00323960"/>
    <w:rsid w:val="00323F01"/>
    <w:rsid w:val="00324D1D"/>
    <w:rsid w:val="00324D23"/>
    <w:rsid w:val="00324F47"/>
    <w:rsid w:val="00325BC8"/>
    <w:rsid w:val="00325C01"/>
    <w:rsid w:val="00325E9C"/>
    <w:rsid w:val="0032633A"/>
    <w:rsid w:val="003268BB"/>
    <w:rsid w:val="00326B40"/>
    <w:rsid w:val="00326D96"/>
    <w:rsid w:val="00326F06"/>
    <w:rsid w:val="003270B9"/>
    <w:rsid w:val="0032713B"/>
    <w:rsid w:val="0032750B"/>
    <w:rsid w:val="00327948"/>
    <w:rsid w:val="00327F11"/>
    <w:rsid w:val="0033016B"/>
    <w:rsid w:val="00331118"/>
    <w:rsid w:val="00332D46"/>
    <w:rsid w:val="00332E6A"/>
    <w:rsid w:val="0033362B"/>
    <w:rsid w:val="003337CB"/>
    <w:rsid w:val="00333EAE"/>
    <w:rsid w:val="00335566"/>
    <w:rsid w:val="00335D2D"/>
    <w:rsid w:val="0033611F"/>
    <w:rsid w:val="003373CF"/>
    <w:rsid w:val="00337FB7"/>
    <w:rsid w:val="00337FF3"/>
    <w:rsid w:val="003403BB"/>
    <w:rsid w:val="0034058C"/>
    <w:rsid w:val="00341048"/>
    <w:rsid w:val="003416C6"/>
    <w:rsid w:val="00341780"/>
    <w:rsid w:val="003422BF"/>
    <w:rsid w:val="00342300"/>
    <w:rsid w:val="00343286"/>
    <w:rsid w:val="00344670"/>
    <w:rsid w:val="00344A4D"/>
    <w:rsid w:val="00344B34"/>
    <w:rsid w:val="0034514B"/>
    <w:rsid w:val="003459E7"/>
    <w:rsid w:val="00345F2E"/>
    <w:rsid w:val="00346630"/>
    <w:rsid w:val="003467EC"/>
    <w:rsid w:val="00346B97"/>
    <w:rsid w:val="00347067"/>
    <w:rsid w:val="003470CD"/>
    <w:rsid w:val="003472A0"/>
    <w:rsid w:val="003505FA"/>
    <w:rsid w:val="00350965"/>
    <w:rsid w:val="00350AC0"/>
    <w:rsid w:val="00350BE2"/>
    <w:rsid w:val="00351B1E"/>
    <w:rsid w:val="003529A7"/>
    <w:rsid w:val="003531F2"/>
    <w:rsid w:val="0035372E"/>
    <w:rsid w:val="00353E95"/>
    <w:rsid w:val="00354191"/>
    <w:rsid w:val="00354B04"/>
    <w:rsid w:val="00355544"/>
    <w:rsid w:val="00355A48"/>
    <w:rsid w:val="00355C54"/>
    <w:rsid w:val="00356BEA"/>
    <w:rsid w:val="00356E41"/>
    <w:rsid w:val="00357061"/>
    <w:rsid w:val="00357A2F"/>
    <w:rsid w:val="00357B69"/>
    <w:rsid w:val="0036089C"/>
    <w:rsid w:val="003610ED"/>
    <w:rsid w:val="003613B1"/>
    <w:rsid w:val="0036200E"/>
    <w:rsid w:val="003626AF"/>
    <w:rsid w:val="00362875"/>
    <w:rsid w:val="00362CE6"/>
    <w:rsid w:val="00363A97"/>
    <w:rsid w:val="00363F9E"/>
    <w:rsid w:val="00364688"/>
    <w:rsid w:val="00364C9F"/>
    <w:rsid w:val="00364E32"/>
    <w:rsid w:val="0036599A"/>
    <w:rsid w:val="00365C59"/>
    <w:rsid w:val="00365EF0"/>
    <w:rsid w:val="00366767"/>
    <w:rsid w:val="00366AD5"/>
    <w:rsid w:val="00367D1C"/>
    <w:rsid w:val="00370AEC"/>
    <w:rsid w:val="003713A4"/>
    <w:rsid w:val="0037332C"/>
    <w:rsid w:val="003733A5"/>
    <w:rsid w:val="00373C36"/>
    <w:rsid w:val="003745EA"/>
    <w:rsid w:val="003749EF"/>
    <w:rsid w:val="00375917"/>
    <w:rsid w:val="00376361"/>
    <w:rsid w:val="0037672E"/>
    <w:rsid w:val="00376A2E"/>
    <w:rsid w:val="00376C53"/>
    <w:rsid w:val="00376D22"/>
    <w:rsid w:val="0037709D"/>
    <w:rsid w:val="00377363"/>
    <w:rsid w:val="0037782B"/>
    <w:rsid w:val="00377EA3"/>
    <w:rsid w:val="00377F00"/>
    <w:rsid w:val="003804B4"/>
    <w:rsid w:val="003805F6"/>
    <w:rsid w:val="003806B2"/>
    <w:rsid w:val="003811E2"/>
    <w:rsid w:val="0038134A"/>
    <w:rsid w:val="00381C2E"/>
    <w:rsid w:val="00382555"/>
    <w:rsid w:val="00382B36"/>
    <w:rsid w:val="00382C53"/>
    <w:rsid w:val="00382CDF"/>
    <w:rsid w:val="003832CA"/>
    <w:rsid w:val="00383B3C"/>
    <w:rsid w:val="00383D0F"/>
    <w:rsid w:val="00384BC0"/>
    <w:rsid w:val="00384E4B"/>
    <w:rsid w:val="00385BA4"/>
    <w:rsid w:val="00386A52"/>
    <w:rsid w:val="0038731B"/>
    <w:rsid w:val="00390043"/>
    <w:rsid w:val="00390370"/>
    <w:rsid w:val="0039062B"/>
    <w:rsid w:val="003908CA"/>
    <w:rsid w:val="00390A06"/>
    <w:rsid w:val="00390E8B"/>
    <w:rsid w:val="00391005"/>
    <w:rsid w:val="003910F1"/>
    <w:rsid w:val="00391652"/>
    <w:rsid w:val="003928EF"/>
    <w:rsid w:val="00393064"/>
    <w:rsid w:val="00393412"/>
    <w:rsid w:val="003936D6"/>
    <w:rsid w:val="00393AF7"/>
    <w:rsid w:val="003946C8"/>
    <w:rsid w:val="0039482B"/>
    <w:rsid w:val="00395275"/>
    <w:rsid w:val="00395399"/>
    <w:rsid w:val="00395467"/>
    <w:rsid w:val="00395E66"/>
    <w:rsid w:val="00396E98"/>
    <w:rsid w:val="00396F29"/>
    <w:rsid w:val="003A0E2A"/>
    <w:rsid w:val="003A134A"/>
    <w:rsid w:val="003A1373"/>
    <w:rsid w:val="003A192F"/>
    <w:rsid w:val="003A1C5A"/>
    <w:rsid w:val="003A206D"/>
    <w:rsid w:val="003A2527"/>
    <w:rsid w:val="003A2D68"/>
    <w:rsid w:val="003A2EB9"/>
    <w:rsid w:val="003A4D14"/>
    <w:rsid w:val="003A53AB"/>
    <w:rsid w:val="003A5DCC"/>
    <w:rsid w:val="003A67E5"/>
    <w:rsid w:val="003A69D9"/>
    <w:rsid w:val="003A6D71"/>
    <w:rsid w:val="003A6F27"/>
    <w:rsid w:val="003A6FA5"/>
    <w:rsid w:val="003A72EE"/>
    <w:rsid w:val="003A75BF"/>
    <w:rsid w:val="003A7949"/>
    <w:rsid w:val="003A7E83"/>
    <w:rsid w:val="003B0A8A"/>
    <w:rsid w:val="003B1434"/>
    <w:rsid w:val="003B16E9"/>
    <w:rsid w:val="003B237A"/>
    <w:rsid w:val="003B26E8"/>
    <w:rsid w:val="003B2740"/>
    <w:rsid w:val="003B2C37"/>
    <w:rsid w:val="003B3774"/>
    <w:rsid w:val="003B392B"/>
    <w:rsid w:val="003B3A66"/>
    <w:rsid w:val="003B4120"/>
    <w:rsid w:val="003B45C2"/>
    <w:rsid w:val="003B4E73"/>
    <w:rsid w:val="003B50DD"/>
    <w:rsid w:val="003B55EE"/>
    <w:rsid w:val="003B63BF"/>
    <w:rsid w:val="003B6FB7"/>
    <w:rsid w:val="003B721F"/>
    <w:rsid w:val="003B756B"/>
    <w:rsid w:val="003B75D0"/>
    <w:rsid w:val="003B76DB"/>
    <w:rsid w:val="003B7B6F"/>
    <w:rsid w:val="003C1046"/>
    <w:rsid w:val="003C1789"/>
    <w:rsid w:val="003C1847"/>
    <w:rsid w:val="003C2FC5"/>
    <w:rsid w:val="003C3986"/>
    <w:rsid w:val="003C3C4A"/>
    <w:rsid w:val="003C40BA"/>
    <w:rsid w:val="003C43F7"/>
    <w:rsid w:val="003C4499"/>
    <w:rsid w:val="003C5475"/>
    <w:rsid w:val="003C54BF"/>
    <w:rsid w:val="003C563E"/>
    <w:rsid w:val="003C6CB1"/>
    <w:rsid w:val="003C7769"/>
    <w:rsid w:val="003C78FC"/>
    <w:rsid w:val="003C7C71"/>
    <w:rsid w:val="003D00C6"/>
    <w:rsid w:val="003D0573"/>
    <w:rsid w:val="003D0A69"/>
    <w:rsid w:val="003D2068"/>
    <w:rsid w:val="003D2EBB"/>
    <w:rsid w:val="003D2F71"/>
    <w:rsid w:val="003D3063"/>
    <w:rsid w:val="003D4020"/>
    <w:rsid w:val="003D4EE3"/>
    <w:rsid w:val="003D57A5"/>
    <w:rsid w:val="003D5AEE"/>
    <w:rsid w:val="003D5ECC"/>
    <w:rsid w:val="003D5F27"/>
    <w:rsid w:val="003D7071"/>
    <w:rsid w:val="003D724A"/>
    <w:rsid w:val="003D7A60"/>
    <w:rsid w:val="003E0ABF"/>
    <w:rsid w:val="003E12AC"/>
    <w:rsid w:val="003E2934"/>
    <w:rsid w:val="003E353F"/>
    <w:rsid w:val="003E3894"/>
    <w:rsid w:val="003E4541"/>
    <w:rsid w:val="003E4593"/>
    <w:rsid w:val="003E459F"/>
    <w:rsid w:val="003E462C"/>
    <w:rsid w:val="003E4781"/>
    <w:rsid w:val="003E4D91"/>
    <w:rsid w:val="003E564C"/>
    <w:rsid w:val="003E5902"/>
    <w:rsid w:val="003E5C14"/>
    <w:rsid w:val="003E5DFB"/>
    <w:rsid w:val="003E5FC3"/>
    <w:rsid w:val="003E64FD"/>
    <w:rsid w:val="003E6592"/>
    <w:rsid w:val="003E720C"/>
    <w:rsid w:val="003E7302"/>
    <w:rsid w:val="003E7780"/>
    <w:rsid w:val="003F00CB"/>
    <w:rsid w:val="003F0167"/>
    <w:rsid w:val="003F05D4"/>
    <w:rsid w:val="003F0618"/>
    <w:rsid w:val="003F0F56"/>
    <w:rsid w:val="003F10EB"/>
    <w:rsid w:val="003F12BD"/>
    <w:rsid w:val="003F18E3"/>
    <w:rsid w:val="003F1C7B"/>
    <w:rsid w:val="003F3C5E"/>
    <w:rsid w:val="003F4009"/>
    <w:rsid w:val="003F41F9"/>
    <w:rsid w:val="003F44F6"/>
    <w:rsid w:val="003F536F"/>
    <w:rsid w:val="003F54E5"/>
    <w:rsid w:val="003F6543"/>
    <w:rsid w:val="003F6A22"/>
    <w:rsid w:val="003F6DFF"/>
    <w:rsid w:val="003F7A32"/>
    <w:rsid w:val="003F7EAE"/>
    <w:rsid w:val="004000C4"/>
    <w:rsid w:val="004001AF"/>
    <w:rsid w:val="00400210"/>
    <w:rsid w:val="00400240"/>
    <w:rsid w:val="004008F3"/>
    <w:rsid w:val="00400E11"/>
    <w:rsid w:val="00401290"/>
    <w:rsid w:val="00402D89"/>
    <w:rsid w:val="00403AC8"/>
    <w:rsid w:val="00404DF7"/>
    <w:rsid w:val="004056EC"/>
    <w:rsid w:val="00405F19"/>
    <w:rsid w:val="00406232"/>
    <w:rsid w:val="00406ABA"/>
    <w:rsid w:val="00407931"/>
    <w:rsid w:val="00407A2D"/>
    <w:rsid w:val="00407D18"/>
    <w:rsid w:val="00410173"/>
    <w:rsid w:val="0041023A"/>
    <w:rsid w:val="0041049C"/>
    <w:rsid w:val="00411040"/>
    <w:rsid w:val="00412B06"/>
    <w:rsid w:val="004134D4"/>
    <w:rsid w:val="00413BA9"/>
    <w:rsid w:val="004143DC"/>
    <w:rsid w:val="004145C7"/>
    <w:rsid w:val="004146A3"/>
    <w:rsid w:val="00414865"/>
    <w:rsid w:val="00415ACD"/>
    <w:rsid w:val="00415C79"/>
    <w:rsid w:val="00415FFE"/>
    <w:rsid w:val="00421CB2"/>
    <w:rsid w:val="00422520"/>
    <w:rsid w:val="0042284E"/>
    <w:rsid w:val="00422EA8"/>
    <w:rsid w:val="004236BE"/>
    <w:rsid w:val="004237B1"/>
    <w:rsid w:val="00423A0C"/>
    <w:rsid w:val="00423AB3"/>
    <w:rsid w:val="0042432B"/>
    <w:rsid w:val="00424A98"/>
    <w:rsid w:val="00425318"/>
    <w:rsid w:val="00425848"/>
    <w:rsid w:val="00425FC8"/>
    <w:rsid w:val="00425FD5"/>
    <w:rsid w:val="00426134"/>
    <w:rsid w:val="00426682"/>
    <w:rsid w:val="00427AD7"/>
    <w:rsid w:val="004304AB"/>
    <w:rsid w:val="00431B6A"/>
    <w:rsid w:val="00433F1B"/>
    <w:rsid w:val="00435311"/>
    <w:rsid w:val="004359B7"/>
    <w:rsid w:val="004365B8"/>
    <w:rsid w:val="004369F2"/>
    <w:rsid w:val="0043799D"/>
    <w:rsid w:val="00440A78"/>
    <w:rsid w:val="00440F12"/>
    <w:rsid w:val="004412B7"/>
    <w:rsid w:val="00441E60"/>
    <w:rsid w:val="00441FE2"/>
    <w:rsid w:val="00442140"/>
    <w:rsid w:val="00443CAB"/>
    <w:rsid w:val="00443CED"/>
    <w:rsid w:val="00443D14"/>
    <w:rsid w:val="00443DAF"/>
    <w:rsid w:val="00443F7C"/>
    <w:rsid w:val="00444158"/>
    <w:rsid w:val="0044422C"/>
    <w:rsid w:val="00444360"/>
    <w:rsid w:val="0044477C"/>
    <w:rsid w:val="00444EE9"/>
    <w:rsid w:val="00444F10"/>
    <w:rsid w:val="004451B4"/>
    <w:rsid w:val="004454EE"/>
    <w:rsid w:val="00446E55"/>
    <w:rsid w:val="00446F33"/>
    <w:rsid w:val="00447991"/>
    <w:rsid w:val="00447C54"/>
    <w:rsid w:val="00447DA0"/>
    <w:rsid w:val="0045031C"/>
    <w:rsid w:val="004508D4"/>
    <w:rsid w:val="00450939"/>
    <w:rsid w:val="00451234"/>
    <w:rsid w:val="00451D7B"/>
    <w:rsid w:val="0045207E"/>
    <w:rsid w:val="0045268E"/>
    <w:rsid w:val="00452B72"/>
    <w:rsid w:val="00453033"/>
    <w:rsid w:val="0045340C"/>
    <w:rsid w:val="00453477"/>
    <w:rsid w:val="00453DA0"/>
    <w:rsid w:val="00454B0F"/>
    <w:rsid w:val="00455322"/>
    <w:rsid w:val="00455427"/>
    <w:rsid w:val="00455438"/>
    <w:rsid w:val="004566A8"/>
    <w:rsid w:val="004567AE"/>
    <w:rsid w:val="00456E9E"/>
    <w:rsid w:val="00457931"/>
    <w:rsid w:val="00457CFC"/>
    <w:rsid w:val="00457D9C"/>
    <w:rsid w:val="004602F8"/>
    <w:rsid w:val="0046069B"/>
    <w:rsid w:val="0046081A"/>
    <w:rsid w:val="00460FEC"/>
    <w:rsid w:val="00462085"/>
    <w:rsid w:val="00462E81"/>
    <w:rsid w:val="0046307F"/>
    <w:rsid w:val="00463202"/>
    <w:rsid w:val="0046347E"/>
    <w:rsid w:val="0046377A"/>
    <w:rsid w:val="00463D6B"/>
    <w:rsid w:val="00463DBF"/>
    <w:rsid w:val="0046580D"/>
    <w:rsid w:val="00466B78"/>
    <w:rsid w:val="00466C2C"/>
    <w:rsid w:val="0046728A"/>
    <w:rsid w:val="00467AAC"/>
    <w:rsid w:val="00470576"/>
    <w:rsid w:val="004708F5"/>
    <w:rsid w:val="00470C4F"/>
    <w:rsid w:val="00470CAF"/>
    <w:rsid w:val="00471092"/>
    <w:rsid w:val="00471100"/>
    <w:rsid w:val="00472123"/>
    <w:rsid w:val="00473B54"/>
    <w:rsid w:val="00473FCE"/>
    <w:rsid w:val="0047441F"/>
    <w:rsid w:val="00475CB2"/>
    <w:rsid w:val="00475E8B"/>
    <w:rsid w:val="00476DBF"/>
    <w:rsid w:val="0047765E"/>
    <w:rsid w:val="00477E8C"/>
    <w:rsid w:val="004813C6"/>
    <w:rsid w:val="00481769"/>
    <w:rsid w:val="00481E8C"/>
    <w:rsid w:val="004821A6"/>
    <w:rsid w:val="00482AA8"/>
    <w:rsid w:val="00482C2F"/>
    <w:rsid w:val="00483E02"/>
    <w:rsid w:val="004844CA"/>
    <w:rsid w:val="00484BAC"/>
    <w:rsid w:val="00485027"/>
    <w:rsid w:val="00486043"/>
    <w:rsid w:val="00486A82"/>
    <w:rsid w:val="00486ABE"/>
    <w:rsid w:val="00487145"/>
    <w:rsid w:val="0048726B"/>
    <w:rsid w:val="004874F8"/>
    <w:rsid w:val="00490055"/>
    <w:rsid w:val="00490FBE"/>
    <w:rsid w:val="00491751"/>
    <w:rsid w:val="00491877"/>
    <w:rsid w:val="00491B99"/>
    <w:rsid w:val="00492918"/>
    <w:rsid w:val="00492923"/>
    <w:rsid w:val="00492C38"/>
    <w:rsid w:val="00492F4D"/>
    <w:rsid w:val="0049518E"/>
    <w:rsid w:val="004955D0"/>
    <w:rsid w:val="0049583E"/>
    <w:rsid w:val="0049625D"/>
    <w:rsid w:val="00496C18"/>
    <w:rsid w:val="00496F5E"/>
    <w:rsid w:val="00497854"/>
    <w:rsid w:val="004A0737"/>
    <w:rsid w:val="004A0864"/>
    <w:rsid w:val="004A0C99"/>
    <w:rsid w:val="004A0E81"/>
    <w:rsid w:val="004A10BE"/>
    <w:rsid w:val="004A152B"/>
    <w:rsid w:val="004A15B0"/>
    <w:rsid w:val="004A1B79"/>
    <w:rsid w:val="004A1BE4"/>
    <w:rsid w:val="004A1E1A"/>
    <w:rsid w:val="004A3627"/>
    <w:rsid w:val="004A39EB"/>
    <w:rsid w:val="004A3B0D"/>
    <w:rsid w:val="004A3B80"/>
    <w:rsid w:val="004A3F86"/>
    <w:rsid w:val="004A4B09"/>
    <w:rsid w:val="004A66A9"/>
    <w:rsid w:val="004A6B2C"/>
    <w:rsid w:val="004A78AC"/>
    <w:rsid w:val="004A78B6"/>
    <w:rsid w:val="004A7D86"/>
    <w:rsid w:val="004A7F7D"/>
    <w:rsid w:val="004B1C41"/>
    <w:rsid w:val="004B1CBF"/>
    <w:rsid w:val="004B2488"/>
    <w:rsid w:val="004B271D"/>
    <w:rsid w:val="004B2E36"/>
    <w:rsid w:val="004B355A"/>
    <w:rsid w:val="004B3B81"/>
    <w:rsid w:val="004B507C"/>
    <w:rsid w:val="004B53A5"/>
    <w:rsid w:val="004B5B93"/>
    <w:rsid w:val="004B6A73"/>
    <w:rsid w:val="004B744D"/>
    <w:rsid w:val="004C15E0"/>
    <w:rsid w:val="004C1BB9"/>
    <w:rsid w:val="004C2323"/>
    <w:rsid w:val="004C235F"/>
    <w:rsid w:val="004C253A"/>
    <w:rsid w:val="004C297F"/>
    <w:rsid w:val="004C2A4F"/>
    <w:rsid w:val="004C2CA2"/>
    <w:rsid w:val="004C2ED4"/>
    <w:rsid w:val="004C3033"/>
    <w:rsid w:val="004C3157"/>
    <w:rsid w:val="004C39CB"/>
    <w:rsid w:val="004C5868"/>
    <w:rsid w:val="004C70C3"/>
    <w:rsid w:val="004C7227"/>
    <w:rsid w:val="004C776A"/>
    <w:rsid w:val="004C777E"/>
    <w:rsid w:val="004D13F7"/>
    <w:rsid w:val="004D1E14"/>
    <w:rsid w:val="004D3116"/>
    <w:rsid w:val="004D34EF"/>
    <w:rsid w:val="004D3569"/>
    <w:rsid w:val="004D3647"/>
    <w:rsid w:val="004D4AD9"/>
    <w:rsid w:val="004D586B"/>
    <w:rsid w:val="004D6704"/>
    <w:rsid w:val="004D68FF"/>
    <w:rsid w:val="004D6ACD"/>
    <w:rsid w:val="004D6DE3"/>
    <w:rsid w:val="004D7D7C"/>
    <w:rsid w:val="004D7F5D"/>
    <w:rsid w:val="004E06D6"/>
    <w:rsid w:val="004E08F5"/>
    <w:rsid w:val="004E15DC"/>
    <w:rsid w:val="004E2068"/>
    <w:rsid w:val="004E2AA7"/>
    <w:rsid w:val="004E2FDE"/>
    <w:rsid w:val="004E30A2"/>
    <w:rsid w:val="004E4DD9"/>
    <w:rsid w:val="004E5439"/>
    <w:rsid w:val="004E5988"/>
    <w:rsid w:val="004E616E"/>
    <w:rsid w:val="004E6415"/>
    <w:rsid w:val="004E7125"/>
    <w:rsid w:val="004E73BD"/>
    <w:rsid w:val="004E750F"/>
    <w:rsid w:val="004E7BC3"/>
    <w:rsid w:val="004E7E81"/>
    <w:rsid w:val="004F0389"/>
    <w:rsid w:val="004F1296"/>
    <w:rsid w:val="004F15F5"/>
    <w:rsid w:val="004F1923"/>
    <w:rsid w:val="004F1D2D"/>
    <w:rsid w:val="004F23A0"/>
    <w:rsid w:val="004F3355"/>
    <w:rsid w:val="004F40E2"/>
    <w:rsid w:val="004F4268"/>
    <w:rsid w:val="004F44AD"/>
    <w:rsid w:val="004F4AD7"/>
    <w:rsid w:val="004F5228"/>
    <w:rsid w:val="004F56BE"/>
    <w:rsid w:val="004F5A7F"/>
    <w:rsid w:val="004F6EF9"/>
    <w:rsid w:val="004F7C65"/>
    <w:rsid w:val="004F7D7E"/>
    <w:rsid w:val="00500156"/>
    <w:rsid w:val="00500528"/>
    <w:rsid w:val="00500925"/>
    <w:rsid w:val="00500A1C"/>
    <w:rsid w:val="005012B5"/>
    <w:rsid w:val="00501638"/>
    <w:rsid w:val="00501A1C"/>
    <w:rsid w:val="00502BFB"/>
    <w:rsid w:val="005038D5"/>
    <w:rsid w:val="005043A7"/>
    <w:rsid w:val="005045B6"/>
    <w:rsid w:val="005061A3"/>
    <w:rsid w:val="0050666B"/>
    <w:rsid w:val="00506A8F"/>
    <w:rsid w:val="00507715"/>
    <w:rsid w:val="00507DD8"/>
    <w:rsid w:val="005102F6"/>
    <w:rsid w:val="0051036E"/>
    <w:rsid w:val="00510374"/>
    <w:rsid w:val="005108CA"/>
    <w:rsid w:val="005114F1"/>
    <w:rsid w:val="00511BAE"/>
    <w:rsid w:val="00511BD8"/>
    <w:rsid w:val="0051276D"/>
    <w:rsid w:val="005138BF"/>
    <w:rsid w:val="00513CB0"/>
    <w:rsid w:val="00513D13"/>
    <w:rsid w:val="00513ED3"/>
    <w:rsid w:val="00514008"/>
    <w:rsid w:val="0051441E"/>
    <w:rsid w:val="00514497"/>
    <w:rsid w:val="00514BD9"/>
    <w:rsid w:val="00514F24"/>
    <w:rsid w:val="005157D0"/>
    <w:rsid w:val="005162E4"/>
    <w:rsid w:val="005168D9"/>
    <w:rsid w:val="005169B5"/>
    <w:rsid w:val="00516E1E"/>
    <w:rsid w:val="00516EEA"/>
    <w:rsid w:val="00516FFE"/>
    <w:rsid w:val="005173F0"/>
    <w:rsid w:val="00517E26"/>
    <w:rsid w:val="00520553"/>
    <w:rsid w:val="005207E9"/>
    <w:rsid w:val="00521467"/>
    <w:rsid w:val="00521964"/>
    <w:rsid w:val="00521CC2"/>
    <w:rsid w:val="00521DCA"/>
    <w:rsid w:val="0052223A"/>
    <w:rsid w:val="00522D80"/>
    <w:rsid w:val="005232FC"/>
    <w:rsid w:val="00523D10"/>
    <w:rsid w:val="00524A67"/>
    <w:rsid w:val="00525802"/>
    <w:rsid w:val="00525B70"/>
    <w:rsid w:val="00526693"/>
    <w:rsid w:val="00526F73"/>
    <w:rsid w:val="00527C22"/>
    <w:rsid w:val="00527EFC"/>
    <w:rsid w:val="0053124B"/>
    <w:rsid w:val="005314BF"/>
    <w:rsid w:val="005323E5"/>
    <w:rsid w:val="0053403B"/>
    <w:rsid w:val="005342C8"/>
    <w:rsid w:val="0053490E"/>
    <w:rsid w:val="00534A95"/>
    <w:rsid w:val="00534B99"/>
    <w:rsid w:val="005352F4"/>
    <w:rsid w:val="005363E9"/>
    <w:rsid w:val="00536D13"/>
    <w:rsid w:val="00536FAA"/>
    <w:rsid w:val="00537501"/>
    <w:rsid w:val="00537E41"/>
    <w:rsid w:val="00540A96"/>
    <w:rsid w:val="00541857"/>
    <w:rsid w:val="00541908"/>
    <w:rsid w:val="0054239D"/>
    <w:rsid w:val="005423CA"/>
    <w:rsid w:val="0054241F"/>
    <w:rsid w:val="00542900"/>
    <w:rsid w:val="00542C45"/>
    <w:rsid w:val="005431BA"/>
    <w:rsid w:val="0054386E"/>
    <w:rsid w:val="005444F8"/>
    <w:rsid w:val="0054482D"/>
    <w:rsid w:val="0054497D"/>
    <w:rsid w:val="00544B1D"/>
    <w:rsid w:val="00544C57"/>
    <w:rsid w:val="0054595A"/>
    <w:rsid w:val="00545978"/>
    <w:rsid w:val="00545D93"/>
    <w:rsid w:val="0054621A"/>
    <w:rsid w:val="00546884"/>
    <w:rsid w:val="00546C70"/>
    <w:rsid w:val="00547538"/>
    <w:rsid w:val="00547693"/>
    <w:rsid w:val="00547DA2"/>
    <w:rsid w:val="00547E57"/>
    <w:rsid w:val="005500AE"/>
    <w:rsid w:val="005500BD"/>
    <w:rsid w:val="0055011D"/>
    <w:rsid w:val="0055025B"/>
    <w:rsid w:val="0055056B"/>
    <w:rsid w:val="005509B2"/>
    <w:rsid w:val="00550C87"/>
    <w:rsid w:val="005511BF"/>
    <w:rsid w:val="005511EB"/>
    <w:rsid w:val="00551A09"/>
    <w:rsid w:val="00551C15"/>
    <w:rsid w:val="00551C94"/>
    <w:rsid w:val="00551D59"/>
    <w:rsid w:val="00552477"/>
    <w:rsid w:val="005524F0"/>
    <w:rsid w:val="00552522"/>
    <w:rsid w:val="005525B9"/>
    <w:rsid w:val="005529DE"/>
    <w:rsid w:val="005548C7"/>
    <w:rsid w:val="00555136"/>
    <w:rsid w:val="00555F1D"/>
    <w:rsid w:val="00556C1C"/>
    <w:rsid w:val="00557140"/>
    <w:rsid w:val="005578EB"/>
    <w:rsid w:val="005579D2"/>
    <w:rsid w:val="00557B2E"/>
    <w:rsid w:val="005600BA"/>
    <w:rsid w:val="00560498"/>
    <w:rsid w:val="005609CC"/>
    <w:rsid w:val="00561111"/>
    <w:rsid w:val="00561336"/>
    <w:rsid w:val="005627EF"/>
    <w:rsid w:val="00562AC9"/>
    <w:rsid w:val="005635D7"/>
    <w:rsid w:val="00563CF3"/>
    <w:rsid w:val="00564347"/>
    <w:rsid w:val="00564D4C"/>
    <w:rsid w:val="005655FB"/>
    <w:rsid w:val="005659E2"/>
    <w:rsid w:val="005664F9"/>
    <w:rsid w:val="00566672"/>
    <w:rsid w:val="005672F4"/>
    <w:rsid w:val="005678CA"/>
    <w:rsid w:val="005702F5"/>
    <w:rsid w:val="00570850"/>
    <w:rsid w:val="0057170E"/>
    <w:rsid w:val="00571776"/>
    <w:rsid w:val="00571B7F"/>
    <w:rsid w:val="00571DE6"/>
    <w:rsid w:val="00572A00"/>
    <w:rsid w:val="00572C25"/>
    <w:rsid w:val="0057379C"/>
    <w:rsid w:val="00573E4D"/>
    <w:rsid w:val="0057523D"/>
    <w:rsid w:val="00575328"/>
    <w:rsid w:val="0057542C"/>
    <w:rsid w:val="00575D34"/>
    <w:rsid w:val="00575D36"/>
    <w:rsid w:val="00575E9B"/>
    <w:rsid w:val="00575EF2"/>
    <w:rsid w:val="0057645E"/>
    <w:rsid w:val="005769A5"/>
    <w:rsid w:val="0057733B"/>
    <w:rsid w:val="005773BE"/>
    <w:rsid w:val="00577814"/>
    <w:rsid w:val="00577940"/>
    <w:rsid w:val="005779A0"/>
    <w:rsid w:val="00577AF0"/>
    <w:rsid w:val="00577B6A"/>
    <w:rsid w:val="00580B2C"/>
    <w:rsid w:val="00580E7E"/>
    <w:rsid w:val="00580FCE"/>
    <w:rsid w:val="00581C15"/>
    <w:rsid w:val="00582800"/>
    <w:rsid w:val="0058298E"/>
    <w:rsid w:val="0058353C"/>
    <w:rsid w:val="005836B2"/>
    <w:rsid w:val="005836C2"/>
    <w:rsid w:val="00584426"/>
    <w:rsid w:val="00585BC9"/>
    <w:rsid w:val="00585D8D"/>
    <w:rsid w:val="00587021"/>
    <w:rsid w:val="005877E6"/>
    <w:rsid w:val="005879DB"/>
    <w:rsid w:val="005905DF"/>
    <w:rsid w:val="00590883"/>
    <w:rsid w:val="005910D6"/>
    <w:rsid w:val="00591ACF"/>
    <w:rsid w:val="00591CFF"/>
    <w:rsid w:val="005921D8"/>
    <w:rsid w:val="005927FC"/>
    <w:rsid w:val="00593048"/>
    <w:rsid w:val="00593F6F"/>
    <w:rsid w:val="00594373"/>
    <w:rsid w:val="00594FF1"/>
    <w:rsid w:val="0059521E"/>
    <w:rsid w:val="00595B0E"/>
    <w:rsid w:val="00596310"/>
    <w:rsid w:val="00596B15"/>
    <w:rsid w:val="00597212"/>
    <w:rsid w:val="00597B90"/>
    <w:rsid w:val="005A00AB"/>
    <w:rsid w:val="005A03F9"/>
    <w:rsid w:val="005A0483"/>
    <w:rsid w:val="005A04A0"/>
    <w:rsid w:val="005A0AE7"/>
    <w:rsid w:val="005A1188"/>
    <w:rsid w:val="005A139F"/>
    <w:rsid w:val="005A1D43"/>
    <w:rsid w:val="005A1FA9"/>
    <w:rsid w:val="005A23A1"/>
    <w:rsid w:val="005A2B91"/>
    <w:rsid w:val="005A2CEE"/>
    <w:rsid w:val="005A3250"/>
    <w:rsid w:val="005A3955"/>
    <w:rsid w:val="005A3DDA"/>
    <w:rsid w:val="005A3EEF"/>
    <w:rsid w:val="005A4867"/>
    <w:rsid w:val="005A4BB1"/>
    <w:rsid w:val="005A4CC3"/>
    <w:rsid w:val="005A4FE3"/>
    <w:rsid w:val="005A5694"/>
    <w:rsid w:val="005A6469"/>
    <w:rsid w:val="005A7132"/>
    <w:rsid w:val="005A7151"/>
    <w:rsid w:val="005A79D3"/>
    <w:rsid w:val="005B05AC"/>
    <w:rsid w:val="005B06B1"/>
    <w:rsid w:val="005B0B9C"/>
    <w:rsid w:val="005B1130"/>
    <w:rsid w:val="005B1769"/>
    <w:rsid w:val="005B2313"/>
    <w:rsid w:val="005B235A"/>
    <w:rsid w:val="005B23D9"/>
    <w:rsid w:val="005B2A95"/>
    <w:rsid w:val="005B2DD2"/>
    <w:rsid w:val="005B3BF4"/>
    <w:rsid w:val="005B3CEC"/>
    <w:rsid w:val="005B4378"/>
    <w:rsid w:val="005B4A4B"/>
    <w:rsid w:val="005B6B9E"/>
    <w:rsid w:val="005B6F97"/>
    <w:rsid w:val="005B75BD"/>
    <w:rsid w:val="005B7D22"/>
    <w:rsid w:val="005C0671"/>
    <w:rsid w:val="005C0EF9"/>
    <w:rsid w:val="005C1C00"/>
    <w:rsid w:val="005C2323"/>
    <w:rsid w:val="005C261A"/>
    <w:rsid w:val="005C2C18"/>
    <w:rsid w:val="005C36B1"/>
    <w:rsid w:val="005C3875"/>
    <w:rsid w:val="005C3B42"/>
    <w:rsid w:val="005C3D3C"/>
    <w:rsid w:val="005C3EEF"/>
    <w:rsid w:val="005C4096"/>
    <w:rsid w:val="005C43C6"/>
    <w:rsid w:val="005C57D1"/>
    <w:rsid w:val="005C57F7"/>
    <w:rsid w:val="005C6656"/>
    <w:rsid w:val="005C752D"/>
    <w:rsid w:val="005D0343"/>
    <w:rsid w:val="005D109F"/>
    <w:rsid w:val="005D1469"/>
    <w:rsid w:val="005D15E0"/>
    <w:rsid w:val="005D1A32"/>
    <w:rsid w:val="005D1DFD"/>
    <w:rsid w:val="005D20BB"/>
    <w:rsid w:val="005D25C1"/>
    <w:rsid w:val="005D3167"/>
    <w:rsid w:val="005D31E2"/>
    <w:rsid w:val="005D33E1"/>
    <w:rsid w:val="005D3A5F"/>
    <w:rsid w:val="005D49C8"/>
    <w:rsid w:val="005D5074"/>
    <w:rsid w:val="005D53F2"/>
    <w:rsid w:val="005D6635"/>
    <w:rsid w:val="005D6972"/>
    <w:rsid w:val="005D73A9"/>
    <w:rsid w:val="005D7412"/>
    <w:rsid w:val="005D74FE"/>
    <w:rsid w:val="005D781F"/>
    <w:rsid w:val="005E05B1"/>
    <w:rsid w:val="005E0CBE"/>
    <w:rsid w:val="005E0E0B"/>
    <w:rsid w:val="005E136B"/>
    <w:rsid w:val="005E159E"/>
    <w:rsid w:val="005E1917"/>
    <w:rsid w:val="005E1D8D"/>
    <w:rsid w:val="005E1F1D"/>
    <w:rsid w:val="005E22C4"/>
    <w:rsid w:val="005E2909"/>
    <w:rsid w:val="005E2941"/>
    <w:rsid w:val="005E2D7C"/>
    <w:rsid w:val="005E4658"/>
    <w:rsid w:val="005E4D6D"/>
    <w:rsid w:val="005E5889"/>
    <w:rsid w:val="005E5DC4"/>
    <w:rsid w:val="005E6850"/>
    <w:rsid w:val="005E77BD"/>
    <w:rsid w:val="005E7816"/>
    <w:rsid w:val="005E7BA6"/>
    <w:rsid w:val="005E7FD6"/>
    <w:rsid w:val="005F0414"/>
    <w:rsid w:val="005F1567"/>
    <w:rsid w:val="005F1593"/>
    <w:rsid w:val="005F1AAD"/>
    <w:rsid w:val="005F1B03"/>
    <w:rsid w:val="005F1CD0"/>
    <w:rsid w:val="005F1D9B"/>
    <w:rsid w:val="005F2DB4"/>
    <w:rsid w:val="005F2F48"/>
    <w:rsid w:val="005F300F"/>
    <w:rsid w:val="005F3BBD"/>
    <w:rsid w:val="005F3D98"/>
    <w:rsid w:val="005F4BA4"/>
    <w:rsid w:val="005F4BA9"/>
    <w:rsid w:val="005F57E7"/>
    <w:rsid w:val="005F587F"/>
    <w:rsid w:val="005F5E09"/>
    <w:rsid w:val="005F5EFB"/>
    <w:rsid w:val="005F6159"/>
    <w:rsid w:val="005F69B0"/>
    <w:rsid w:val="005F724A"/>
    <w:rsid w:val="005F7724"/>
    <w:rsid w:val="005F79D7"/>
    <w:rsid w:val="006001DE"/>
    <w:rsid w:val="00600341"/>
    <w:rsid w:val="006020F1"/>
    <w:rsid w:val="00602534"/>
    <w:rsid w:val="00602664"/>
    <w:rsid w:val="00602696"/>
    <w:rsid w:val="0060295B"/>
    <w:rsid w:val="00602B2D"/>
    <w:rsid w:val="0060330F"/>
    <w:rsid w:val="006036A0"/>
    <w:rsid w:val="00604343"/>
    <w:rsid w:val="00604B9F"/>
    <w:rsid w:val="0060524E"/>
    <w:rsid w:val="006052B6"/>
    <w:rsid w:val="0060545E"/>
    <w:rsid w:val="00605541"/>
    <w:rsid w:val="00606373"/>
    <w:rsid w:val="00607061"/>
    <w:rsid w:val="00607424"/>
    <w:rsid w:val="00607E54"/>
    <w:rsid w:val="0061009D"/>
    <w:rsid w:val="00610C17"/>
    <w:rsid w:val="00610CE2"/>
    <w:rsid w:val="00611720"/>
    <w:rsid w:val="00611A2C"/>
    <w:rsid w:val="00612625"/>
    <w:rsid w:val="00612886"/>
    <w:rsid w:val="00612CB0"/>
    <w:rsid w:val="00613DBC"/>
    <w:rsid w:val="00614458"/>
    <w:rsid w:val="00614D22"/>
    <w:rsid w:val="00614D44"/>
    <w:rsid w:val="00614DAD"/>
    <w:rsid w:val="00614DFE"/>
    <w:rsid w:val="00615257"/>
    <w:rsid w:val="0061663B"/>
    <w:rsid w:val="00616790"/>
    <w:rsid w:val="006173E7"/>
    <w:rsid w:val="00617757"/>
    <w:rsid w:val="006179BC"/>
    <w:rsid w:val="00620C0D"/>
    <w:rsid w:val="00620C96"/>
    <w:rsid w:val="00621102"/>
    <w:rsid w:val="0062188F"/>
    <w:rsid w:val="006229B2"/>
    <w:rsid w:val="00623B59"/>
    <w:rsid w:val="00624A4F"/>
    <w:rsid w:val="00624F1A"/>
    <w:rsid w:val="00625396"/>
    <w:rsid w:val="006256A1"/>
    <w:rsid w:val="00625A6C"/>
    <w:rsid w:val="00625D15"/>
    <w:rsid w:val="006267AF"/>
    <w:rsid w:val="00626A32"/>
    <w:rsid w:val="00627131"/>
    <w:rsid w:val="0063079F"/>
    <w:rsid w:val="00631245"/>
    <w:rsid w:val="00631396"/>
    <w:rsid w:val="00631793"/>
    <w:rsid w:val="00631B36"/>
    <w:rsid w:val="00632261"/>
    <w:rsid w:val="00632927"/>
    <w:rsid w:val="00632DCC"/>
    <w:rsid w:val="00633C3F"/>
    <w:rsid w:val="006340C8"/>
    <w:rsid w:val="00634115"/>
    <w:rsid w:val="006342CD"/>
    <w:rsid w:val="00634543"/>
    <w:rsid w:val="0063467F"/>
    <w:rsid w:val="00634D87"/>
    <w:rsid w:val="006350AE"/>
    <w:rsid w:val="006354CC"/>
    <w:rsid w:val="00635FCD"/>
    <w:rsid w:val="006363FE"/>
    <w:rsid w:val="006367E9"/>
    <w:rsid w:val="00636CB4"/>
    <w:rsid w:val="006378D7"/>
    <w:rsid w:val="00637BD3"/>
    <w:rsid w:val="0064057F"/>
    <w:rsid w:val="006409DE"/>
    <w:rsid w:val="006411FF"/>
    <w:rsid w:val="006414F1"/>
    <w:rsid w:val="00642051"/>
    <w:rsid w:val="00642579"/>
    <w:rsid w:val="00642B0B"/>
    <w:rsid w:val="00642B92"/>
    <w:rsid w:val="00643555"/>
    <w:rsid w:val="006436E5"/>
    <w:rsid w:val="006437AC"/>
    <w:rsid w:val="0064491A"/>
    <w:rsid w:val="00644ABA"/>
    <w:rsid w:val="006459E9"/>
    <w:rsid w:val="00645F47"/>
    <w:rsid w:val="00647395"/>
    <w:rsid w:val="00647483"/>
    <w:rsid w:val="00647518"/>
    <w:rsid w:val="0065039A"/>
    <w:rsid w:val="00650C66"/>
    <w:rsid w:val="00650D96"/>
    <w:rsid w:val="00650DB8"/>
    <w:rsid w:val="0065121F"/>
    <w:rsid w:val="00651B55"/>
    <w:rsid w:val="00651FF2"/>
    <w:rsid w:val="00652491"/>
    <w:rsid w:val="006525E4"/>
    <w:rsid w:val="0065268B"/>
    <w:rsid w:val="0065295A"/>
    <w:rsid w:val="00652B37"/>
    <w:rsid w:val="006535E4"/>
    <w:rsid w:val="00653711"/>
    <w:rsid w:val="00653D33"/>
    <w:rsid w:val="0065471A"/>
    <w:rsid w:val="00654F3B"/>
    <w:rsid w:val="00655668"/>
    <w:rsid w:val="00656B39"/>
    <w:rsid w:val="00656C1A"/>
    <w:rsid w:val="00657B1F"/>
    <w:rsid w:val="006605C8"/>
    <w:rsid w:val="006606B3"/>
    <w:rsid w:val="006609AC"/>
    <w:rsid w:val="00661013"/>
    <w:rsid w:val="006620EE"/>
    <w:rsid w:val="00662749"/>
    <w:rsid w:val="00662C4C"/>
    <w:rsid w:val="00662EA0"/>
    <w:rsid w:val="00662F20"/>
    <w:rsid w:val="006639E3"/>
    <w:rsid w:val="006653F5"/>
    <w:rsid w:val="0066541A"/>
    <w:rsid w:val="00666069"/>
    <w:rsid w:val="006662FE"/>
    <w:rsid w:val="0066697E"/>
    <w:rsid w:val="00666D37"/>
    <w:rsid w:val="00666F32"/>
    <w:rsid w:val="0066719C"/>
    <w:rsid w:val="0067017C"/>
    <w:rsid w:val="006706F3"/>
    <w:rsid w:val="00670EE1"/>
    <w:rsid w:val="006711E5"/>
    <w:rsid w:val="00671B48"/>
    <w:rsid w:val="00671DEA"/>
    <w:rsid w:val="00672AD0"/>
    <w:rsid w:val="00672C7C"/>
    <w:rsid w:val="00672E25"/>
    <w:rsid w:val="00673323"/>
    <w:rsid w:val="006734BA"/>
    <w:rsid w:val="00674185"/>
    <w:rsid w:val="006753C9"/>
    <w:rsid w:val="00675C99"/>
    <w:rsid w:val="006768D5"/>
    <w:rsid w:val="00676BBA"/>
    <w:rsid w:val="0067750D"/>
    <w:rsid w:val="00677718"/>
    <w:rsid w:val="00680812"/>
    <w:rsid w:val="006814C4"/>
    <w:rsid w:val="0068172A"/>
    <w:rsid w:val="00681B6B"/>
    <w:rsid w:val="00681EB3"/>
    <w:rsid w:val="0068241C"/>
    <w:rsid w:val="0068270C"/>
    <w:rsid w:val="00682959"/>
    <w:rsid w:val="00682B9F"/>
    <w:rsid w:val="006831D9"/>
    <w:rsid w:val="00683917"/>
    <w:rsid w:val="006840C9"/>
    <w:rsid w:val="00684E09"/>
    <w:rsid w:val="00685236"/>
    <w:rsid w:val="006856F1"/>
    <w:rsid w:val="00685854"/>
    <w:rsid w:val="00685AB3"/>
    <w:rsid w:val="00686617"/>
    <w:rsid w:val="00686DF9"/>
    <w:rsid w:val="0069067C"/>
    <w:rsid w:val="00690F90"/>
    <w:rsid w:val="00691728"/>
    <w:rsid w:val="006919EE"/>
    <w:rsid w:val="00691A74"/>
    <w:rsid w:val="00691F5F"/>
    <w:rsid w:val="00693CE7"/>
    <w:rsid w:val="0069416C"/>
    <w:rsid w:val="006946BF"/>
    <w:rsid w:val="006948B7"/>
    <w:rsid w:val="00694A46"/>
    <w:rsid w:val="00694DB9"/>
    <w:rsid w:val="006955F6"/>
    <w:rsid w:val="00696AC5"/>
    <w:rsid w:val="00697136"/>
    <w:rsid w:val="006972BF"/>
    <w:rsid w:val="006976B9"/>
    <w:rsid w:val="00697969"/>
    <w:rsid w:val="00697B41"/>
    <w:rsid w:val="006A0576"/>
    <w:rsid w:val="006A2A79"/>
    <w:rsid w:val="006A302B"/>
    <w:rsid w:val="006A4474"/>
    <w:rsid w:val="006A4D42"/>
    <w:rsid w:val="006A5FDC"/>
    <w:rsid w:val="006A6B04"/>
    <w:rsid w:val="006A6E6A"/>
    <w:rsid w:val="006A740F"/>
    <w:rsid w:val="006A766C"/>
    <w:rsid w:val="006A7AC3"/>
    <w:rsid w:val="006B0520"/>
    <w:rsid w:val="006B0971"/>
    <w:rsid w:val="006B1652"/>
    <w:rsid w:val="006B1D06"/>
    <w:rsid w:val="006B3465"/>
    <w:rsid w:val="006B4190"/>
    <w:rsid w:val="006B5473"/>
    <w:rsid w:val="006B6B50"/>
    <w:rsid w:val="006B6DEF"/>
    <w:rsid w:val="006C027F"/>
    <w:rsid w:val="006C03BD"/>
    <w:rsid w:val="006C0C55"/>
    <w:rsid w:val="006C0FAC"/>
    <w:rsid w:val="006C4DAA"/>
    <w:rsid w:val="006C50E2"/>
    <w:rsid w:val="006C520E"/>
    <w:rsid w:val="006C57B1"/>
    <w:rsid w:val="006C5DE1"/>
    <w:rsid w:val="006C5DE2"/>
    <w:rsid w:val="006C63B5"/>
    <w:rsid w:val="006C6700"/>
    <w:rsid w:val="006C7768"/>
    <w:rsid w:val="006C7C9A"/>
    <w:rsid w:val="006D050E"/>
    <w:rsid w:val="006D08AF"/>
    <w:rsid w:val="006D1F60"/>
    <w:rsid w:val="006D20A4"/>
    <w:rsid w:val="006D2197"/>
    <w:rsid w:val="006D23A0"/>
    <w:rsid w:val="006D4ECB"/>
    <w:rsid w:val="006D56FB"/>
    <w:rsid w:val="006D5B03"/>
    <w:rsid w:val="006D68A4"/>
    <w:rsid w:val="006D77BC"/>
    <w:rsid w:val="006D7973"/>
    <w:rsid w:val="006D7A2B"/>
    <w:rsid w:val="006D7B39"/>
    <w:rsid w:val="006E060F"/>
    <w:rsid w:val="006E0759"/>
    <w:rsid w:val="006E079B"/>
    <w:rsid w:val="006E0E74"/>
    <w:rsid w:val="006E15DC"/>
    <w:rsid w:val="006E19AF"/>
    <w:rsid w:val="006E1AEE"/>
    <w:rsid w:val="006E3A53"/>
    <w:rsid w:val="006E3C43"/>
    <w:rsid w:val="006E3ED8"/>
    <w:rsid w:val="006E483D"/>
    <w:rsid w:val="006E4C68"/>
    <w:rsid w:val="006E4C81"/>
    <w:rsid w:val="006E4FE8"/>
    <w:rsid w:val="006E544E"/>
    <w:rsid w:val="006E5DF6"/>
    <w:rsid w:val="006E6193"/>
    <w:rsid w:val="006E642E"/>
    <w:rsid w:val="006E6A71"/>
    <w:rsid w:val="006E6F09"/>
    <w:rsid w:val="006E73AE"/>
    <w:rsid w:val="006E7479"/>
    <w:rsid w:val="006F0300"/>
    <w:rsid w:val="006F1927"/>
    <w:rsid w:val="006F2BA4"/>
    <w:rsid w:val="006F2C40"/>
    <w:rsid w:val="006F2E82"/>
    <w:rsid w:val="006F3655"/>
    <w:rsid w:val="006F390E"/>
    <w:rsid w:val="006F4237"/>
    <w:rsid w:val="006F428F"/>
    <w:rsid w:val="006F52AB"/>
    <w:rsid w:val="006F52F8"/>
    <w:rsid w:val="006F5590"/>
    <w:rsid w:val="006F5A3D"/>
    <w:rsid w:val="006F6037"/>
    <w:rsid w:val="006F64D8"/>
    <w:rsid w:val="006F7727"/>
    <w:rsid w:val="006F7B17"/>
    <w:rsid w:val="00700B5B"/>
    <w:rsid w:val="00700CF1"/>
    <w:rsid w:val="00701122"/>
    <w:rsid w:val="0070213A"/>
    <w:rsid w:val="007031C0"/>
    <w:rsid w:val="00703794"/>
    <w:rsid w:val="00703864"/>
    <w:rsid w:val="007039F8"/>
    <w:rsid w:val="0070443F"/>
    <w:rsid w:val="00704440"/>
    <w:rsid w:val="00704937"/>
    <w:rsid w:val="00704978"/>
    <w:rsid w:val="00705B35"/>
    <w:rsid w:val="00705D10"/>
    <w:rsid w:val="007060F3"/>
    <w:rsid w:val="007066FB"/>
    <w:rsid w:val="007069F0"/>
    <w:rsid w:val="00706C5C"/>
    <w:rsid w:val="00706CF4"/>
    <w:rsid w:val="00707347"/>
    <w:rsid w:val="007079BB"/>
    <w:rsid w:val="007079C3"/>
    <w:rsid w:val="00707D83"/>
    <w:rsid w:val="00707F23"/>
    <w:rsid w:val="00710072"/>
    <w:rsid w:val="0071018B"/>
    <w:rsid w:val="0071045E"/>
    <w:rsid w:val="00710C85"/>
    <w:rsid w:val="00711192"/>
    <w:rsid w:val="007112BB"/>
    <w:rsid w:val="0071222A"/>
    <w:rsid w:val="007136FA"/>
    <w:rsid w:val="007137D1"/>
    <w:rsid w:val="00714842"/>
    <w:rsid w:val="007149C3"/>
    <w:rsid w:val="00714ED0"/>
    <w:rsid w:val="007157BA"/>
    <w:rsid w:val="0071600D"/>
    <w:rsid w:val="00716228"/>
    <w:rsid w:val="00717695"/>
    <w:rsid w:val="00717BAA"/>
    <w:rsid w:val="00717E4C"/>
    <w:rsid w:val="00717F25"/>
    <w:rsid w:val="0072066A"/>
    <w:rsid w:val="00720CBB"/>
    <w:rsid w:val="00720DC2"/>
    <w:rsid w:val="00720FA9"/>
    <w:rsid w:val="007211FA"/>
    <w:rsid w:val="00722482"/>
    <w:rsid w:val="0072335E"/>
    <w:rsid w:val="00723B40"/>
    <w:rsid w:val="00723BF8"/>
    <w:rsid w:val="00723EF2"/>
    <w:rsid w:val="00723FC6"/>
    <w:rsid w:val="00724767"/>
    <w:rsid w:val="00725F05"/>
    <w:rsid w:val="0072629C"/>
    <w:rsid w:val="007269D4"/>
    <w:rsid w:val="00726F68"/>
    <w:rsid w:val="00727C86"/>
    <w:rsid w:val="0073015E"/>
    <w:rsid w:val="007304B4"/>
    <w:rsid w:val="00730838"/>
    <w:rsid w:val="007316E0"/>
    <w:rsid w:val="00732D6E"/>
    <w:rsid w:val="007335BF"/>
    <w:rsid w:val="0073422A"/>
    <w:rsid w:val="0073476B"/>
    <w:rsid w:val="00734C28"/>
    <w:rsid w:val="00734EFF"/>
    <w:rsid w:val="00735C7A"/>
    <w:rsid w:val="00735E46"/>
    <w:rsid w:val="007360B6"/>
    <w:rsid w:val="0073692E"/>
    <w:rsid w:val="0073749F"/>
    <w:rsid w:val="007374D7"/>
    <w:rsid w:val="00737BD3"/>
    <w:rsid w:val="00737FBD"/>
    <w:rsid w:val="00740600"/>
    <w:rsid w:val="0074077F"/>
    <w:rsid w:val="00740AFD"/>
    <w:rsid w:val="00740B6F"/>
    <w:rsid w:val="007414C5"/>
    <w:rsid w:val="00742295"/>
    <w:rsid w:val="007432CF"/>
    <w:rsid w:val="00743369"/>
    <w:rsid w:val="007437AB"/>
    <w:rsid w:val="00744194"/>
    <w:rsid w:val="007441E9"/>
    <w:rsid w:val="007460D5"/>
    <w:rsid w:val="00746158"/>
    <w:rsid w:val="007463FF"/>
    <w:rsid w:val="00746D99"/>
    <w:rsid w:val="00746F54"/>
    <w:rsid w:val="00747F8D"/>
    <w:rsid w:val="00750390"/>
    <w:rsid w:val="00750A69"/>
    <w:rsid w:val="00751F87"/>
    <w:rsid w:val="007525A9"/>
    <w:rsid w:val="0075300A"/>
    <w:rsid w:val="007546B1"/>
    <w:rsid w:val="00754E33"/>
    <w:rsid w:val="007557FE"/>
    <w:rsid w:val="00755A4C"/>
    <w:rsid w:val="00755E30"/>
    <w:rsid w:val="00755FD0"/>
    <w:rsid w:val="0075679F"/>
    <w:rsid w:val="00757069"/>
    <w:rsid w:val="007571B5"/>
    <w:rsid w:val="00757216"/>
    <w:rsid w:val="007577B6"/>
    <w:rsid w:val="00761018"/>
    <w:rsid w:val="00761570"/>
    <w:rsid w:val="007632ED"/>
    <w:rsid w:val="00763377"/>
    <w:rsid w:val="007634BC"/>
    <w:rsid w:val="00763613"/>
    <w:rsid w:val="007637FC"/>
    <w:rsid w:val="00763DE3"/>
    <w:rsid w:val="00763E21"/>
    <w:rsid w:val="007645A6"/>
    <w:rsid w:val="0076515E"/>
    <w:rsid w:val="00765241"/>
    <w:rsid w:val="00766C8C"/>
    <w:rsid w:val="00766D00"/>
    <w:rsid w:val="00767D0E"/>
    <w:rsid w:val="007704A9"/>
    <w:rsid w:val="00770E41"/>
    <w:rsid w:val="00770EF8"/>
    <w:rsid w:val="00771890"/>
    <w:rsid w:val="00772662"/>
    <w:rsid w:val="00772EA4"/>
    <w:rsid w:val="00773B6C"/>
    <w:rsid w:val="00773F6D"/>
    <w:rsid w:val="00774084"/>
    <w:rsid w:val="0077504B"/>
    <w:rsid w:val="00775EAA"/>
    <w:rsid w:val="00775EB4"/>
    <w:rsid w:val="00776395"/>
    <w:rsid w:val="00776BCC"/>
    <w:rsid w:val="00777421"/>
    <w:rsid w:val="0077752B"/>
    <w:rsid w:val="00780D67"/>
    <w:rsid w:val="00781472"/>
    <w:rsid w:val="00781A19"/>
    <w:rsid w:val="00782395"/>
    <w:rsid w:val="007827FC"/>
    <w:rsid w:val="00782AC5"/>
    <w:rsid w:val="0078316D"/>
    <w:rsid w:val="00784315"/>
    <w:rsid w:val="0078452C"/>
    <w:rsid w:val="00784E7F"/>
    <w:rsid w:val="0078585C"/>
    <w:rsid w:val="007879FA"/>
    <w:rsid w:val="00787B19"/>
    <w:rsid w:val="007908BA"/>
    <w:rsid w:val="00790F71"/>
    <w:rsid w:val="007924C0"/>
    <w:rsid w:val="007927AC"/>
    <w:rsid w:val="00793DEE"/>
    <w:rsid w:val="00794007"/>
    <w:rsid w:val="00794103"/>
    <w:rsid w:val="007942FE"/>
    <w:rsid w:val="00794798"/>
    <w:rsid w:val="00794B46"/>
    <w:rsid w:val="0079552A"/>
    <w:rsid w:val="00795882"/>
    <w:rsid w:val="007966DD"/>
    <w:rsid w:val="00796D5A"/>
    <w:rsid w:val="00797354"/>
    <w:rsid w:val="00797DB7"/>
    <w:rsid w:val="007A0C09"/>
    <w:rsid w:val="007A25C0"/>
    <w:rsid w:val="007A3110"/>
    <w:rsid w:val="007A36A7"/>
    <w:rsid w:val="007A42DA"/>
    <w:rsid w:val="007A4B7B"/>
    <w:rsid w:val="007A5E64"/>
    <w:rsid w:val="007A6BDE"/>
    <w:rsid w:val="007A7DCC"/>
    <w:rsid w:val="007A7DE8"/>
    <w:rsid w:val="007B0467"/>
    <w:rsid w:val="007B1851"/>
    <w:rsid w:val="007B1CC1"/>
    <w:rsid w:val="007B1CD4"/>
    <w:rsid w:val="007B2A0A"/>
    <w:rsid w:val="007B2CC1"/>
    <w:rsid w:val="007B31DA"/>
    <w:rsid w:val="007B346E"/>
    <w:rsid w:val="007B3A21"/>
    <w:rsid w:val="007B3DE4"/>
    <w:rsid w:val="007B40AA"/>
    <w:rsid w:val="007B4471"/>
    <w:rsid w:val="007B6280"/>
    <w:rsid w:val="007B7611"/>
    <w:rsid w:val="007B7EFF"/>
    <w:rsid w:val="007C0077"/>
    <w:rsid w:val="007C0187"/>
    <w:rsid w:val="007C0652"/>
    <w:rsid w:val="007C0BBB"/>
    <w:rsid w:val="007C21BA"/>
    <w:rsid w:val="007C2499"/>
    <w:rsid w:val="007C2730"/>
    <w:rsid w:val="007C27AB"/>
    <w:rsid w:val="007C3603"/>
    <w:rsid w:val="007C3E8F"/>
    <w:rsid w:val="007C4980"/>
    <w:rsid w:val="007C4EA8"/>
    <w:rsid w:val="007C5353"/>
    <w:rsid w:val="007C6837"/>
    <w:rsid w:val="007C7A0B"/>
    <w:rsid w:val="007C7C9B"/>
    <w:rsid w:val="007D0079"/>
    <w:rsid w:val="007D03A6"/>
    <w:rsid w:val="007D044A"/>
    <w:rsid w:val="007D0622"/>
    <w:rsid w:val="007D0716"/>
    <w:rsid w:val="007D0F8F"/>
    <w:rsid w:val="007D124B"/>
    <w:rsid w:val="007D1A02"/>
    <w:rsid w:val="007D2406"/>
    <w:rsid w:val="007D257D"/>
    <w:rsid w:val="007D266A"/>
    <w:rsid w:val="007D33E3"/>
    <w:rsid w:val="007D3472"/>
    <w:rsid w:val="007D3A99"/>
    <w:rsid w:val="007D4AE8"/>
    <w:rsid w:val="007D4C76"/>
    <w:rsid w:val="007D531B"/>
    <w:rsid w:val="007D5820"/>
    <w:rsid w:val="007D582D"/>
    <w:rsid w:val="007D590D"/>
    <w:rsid w:val="007D5CC5"/>
    <w:rsid w:val="007D604D"/>
    <w:rsid w:val="007D6230"/>
    <w:rsid w:val="007D62C7"/>
    <w:rsid w:val="007D65EE"/>
    <w:rsid w:val="007D6A79"/>
    <w:rsid w:val="007D6D2D"/>
    <w:rsid w:val="007D7015"/>
    <w:rsid w:val="007D7385"/>
    <w:rsid w:val="007D7B4E"/>
    <w:rsid w:val="007E0E06"/>
    <w:rsid w:val="007E2108"/>
    <w:rsid w:val="007E2A1C"/>
    <w:rsid w:val="007E2F9C"/>
    <w:rsid w:val="007E3474"/>
    <w:rsid w:val="007E441D"/>
    <w:rsid w:val="007E4AA9"/>
    <w:rsid w:val="007E5688"/>
    <w:rsid w:val="007E58B7"/>
    <w:rsid w:val="007E58C3"/>
    <w:rsid w:val="007E6737"/>
    <w:rsid w:val="007E775D"/>
    <w:rsid w:val="007E7F6A"/>
    <w:rsid w:val="007F0368"/>
    <w:rsid w:val="007F1C97"/>
    <w:rsid w:val="007F24B3"/>
    <w:rsid w:val="007F3239"/>
    <w:rsid w:val="007F3A4B"/>
    <w:rsid w:val="007F6004"/>
    <w:rsid w:val="007F6185"/>
    <w:rsid w:val="007F61EF"/>
    <w:rsid w:val="007F62FB"/>
    <w:rsid w:val="007F634D"/>
    <w:rsid w:val="007F663A"/>
    <w:rsid w:val="007F71B0"/>
    <w:rsid w:val="007F71CF"/>
    <w:rsid w:val="007F7A76"/>
    <w:rsid w:val="007F7B58"/>
    <w:rsid w:val="007F7C58"/>
    <w:rsid w:val="007F7DF8"/>
    <w:rsid w:val="00800BB9"/>
    <w:rsid w:val="0080176A"/>
    <w:rsid w:val="00801F8B"/>
    <w:rsid w:val="00803711"/>
    <w:rsid w:val="00803D13"/>
    <w:rsid w:val="00803E72"/>
    <w:rsid w:val="008040B1"/>
    <w:rsid w:val="00804437"/>
    <w:rsid w:val="0080460A"/>
    <w:rsid w:val="00804CA9"/>
    <w:rsid w:val="00804F50"/>
    <w:rsid w:val="00805026"/>
    <w:rsid w:val="008055B1"/>
    <w:rsid w:val="00805C88"/>
    <w:rsid w:val="00806C0E"/>
    <w:rsid w:val="00807642"/>
    <w:rsid w:val="0081055D"/>
    <w:rsid w:val="00810599"/>
    <w:rsid w:val="008112AA"/>
    <w:rsid w:val="0081134E"/>
    <w:rsid w:val="00812734"/>
    <w:rsid w:val="00812C39"/>
    <w:rsid w:val="00812D29"/>
    <w:rsid w:val="008131EE"/>
    <w:rsid w:val="00814672"/>
    <w:rsid w:val="00814A03"/>
    <w:rsid w:val="0081530B"/>
    <w:rsid w:val="00816337"/>
    <w:rsid w:val="008165CA"/>
    <w:rsid w:val="00816677"/>
    <w:rsid w:val="008170D8"/>
    <w:rsid w:val="008172FD"/>
    <w:rsid w:val="00817920"/>
    <w:rsid w:val="008179A9"/>
    <w:rsid w:val="008205FA"/>
    <w:rsid w:val="008214EA"/>
    <w:rsid w:val="00821E1C"/>
    <w:rsid w:val="00822531"/>
    <w:rsid w:val="008225E5"/>
    <w:rsid w:val="00822777"/>
    <w:rsid w:val="00822C55"/>
    <w:rsid w:val="0082333D"/>
    <w:rsid w:val="0082472A"/>
    <w:rsid w:val="00824F78"/>
    <w:rsid w:val="00825A3F"/>
    <w:rsid w:val="00825C9D"/>
    <w:rsid w:val="00826F63"/>
    <w:rsid w:val="008277FE"/>
    <w:rsid w:val="00827897"/>
    <w:rsid w:val="00827C72"/>
    <w:rsid w:val="00830643"/>
    <w:rsid w:val="00830875"/>
    <w:rsid w:val="008309A9"/>
    <w:rsid w:val="00830A5B"/>
    <w:rsid w:val="00830B8C"/>
    <w:rsid w:val="0083157C"/>
    <w:rsid w:val="00831C7B"/>
    <w:rsid w:val="00832544"/>
    <w:rsid w:val="00833E84"/>
    <w:rsid w:val="00834458"/>
    <w:rsid w:val="00834FAC"/>
    <w:rsid w:val="0083544D"/>
    <w:rsid w:val="008354EF"/>
    <w:rsid w:val="00835F05"/>
    <w:rsid w:val="00835F7E"/>
    <w:rsid w:val="008365DE"/>
    <w:rsid w:val="0083687F"/>
    <w:rsid w:val="008369DE"/>
    <w:rsid w:val="00837666"/>
    <w:rsid w:val="00837A41"/>
    <w:rsid w:val="008404BC"/>
    <w:rsid w:val="00840BF3"/>
    <w:rsid w:val="008411D8"/>
    <w:rsid w:val="008413CF"/>
    <w:rsid w:val="00841C11"/>
    <w:rsid w:val="00842054"/>
    <w:rsid w:val="00842294"/>
    <w:rsid w:val="00842B7A"/>
    <w:rsid w:val="00843422"/>
    <w:rsid w:val="008436CA"/>
    <w:rsid w:val="00843C92"/>
    <w:rsid w:val="00843F86"/>
    <w:rsid w:val="00844071"/>
    <w:rsid w:val="008441B0"/>
    <w:rsid w:val="008443B4"/>
    <w:rsid w:val="008447C0"/>
    <w:rsid w:val="00844EAE"/>
    <w:rsid w:val="00845E21"/>
    <w:rsid w:val="00846AFF"/>
    <w:rsid w:val="00847809"/>
    <w:rsid w:val="00847C6B"/>
    <w:rsid w:val="008501DE"/>
    <w:rsid w:val="00850474"/>
    <w:rsid w:val="008505D8"/>
    <w:rsid w:val="00850632"/>
    <w:rsid w:val="00850875"/>
    <w:rsid w:val="00850F86"/>
    <w:rsid w:val="00851A1F"/>
    <w:rsid w:val="008521F9"/>
    <w:rsid w:val="008522AA"/>
    <w:rsid w:val="00852445"/>
    <w:rsid w:val="0085249D"/>
    <w:rsid w:val="008537E6"/>
    <w:rsid w:val="00854531"/>
    <w:rsid w:val="008548F4"/>
    <w:rsid w:val="008549BF"/>
    <w:rsid w:val="00854AF5"/>
    <w:rsid w:val="00854D65"/>
    <w:rsid w:val="00856B20"/>
    <w:rsid w:val="00857673"/>
    <w:rsid w:val="00860010"/>
    <w:rsid w:val="0086007B"/>
    <w:rsid w:val="00860148"/>
    <w:rsid w:val="008602BB"/>
    <w:rsid w:val="00860FBB"/>
    <w:rsid w:val="008617DF"/>
    <w:rsid w:val="00862A49"/>
    <w:rsid w:val="00862FCD"/>
    <w:rsid w:val="00863DA2"/>
    <w:rsid w:val="00863F52"/>
    <w:rsid w:val="00864186"/>
    <w:rsid w:val="0086438E"/>
    <w:rsid w:val="00865068"/>
    <w:rsid w:val="00865BD1"/>
    <w:rsid w:val="00865D35"/>
    <w:rsid w:val="00866921"/>
    <w:rsid w:val="008669B5"/>
    <w:rsid w:val="00866D33"/>
    <w:rsid w:val="00870C1B"/>
    <w:rsid w:val="00870C92"/>
    <w:rsid w:val="00871010"/>
    <w:rsid w:val="00871055"/>
    <w:rsid w:val="0087129B"/>
    <w:rsid w:val="0087175B"/>
    <w:rsid w:val="008721DE"/>
    <w:rsid w:val="00872744"/>
    <w:rsid w:val="00872796"/>
    <w:rsid w:val="008729D6"/>
    <w:rsid w:val="008739ED"/>
    <w:rsid w:val="00873E5A"/>
    <w:rsid w:val="00873EFD"/>
    <w:rsid w:val="00874185"/>
    <w:rsid w:val="00874CA8"/>
    <w:rsid w:val="0087515B"/>
    <w:rsid w:val="008751EE"/>
    <w:rsid w:val="0087690A"/>
    <w:rsid w:val="0088284C"/>
    <w:rsid w:val="00882EB5"/>
    <w:rsid w:val="00882F73"/>
    <w:rsid w:val="00883585"/>
    <w:rsid w:val="00883E75"/>
    <w:rsid w:val="00884652"/>
    <w:rsid w:val="008847F8"/>
    <w:rsid w:val="008848EF"/>
    <w:rsid w:val="00884BCF"/>
    <w:rsid w:val="008850AC"/>
    <w:rsid w:val="00885363"/>
    <w:rsid w:val="00885E5B"/>
    <w:rsid w:val="0088675C"/>
    <w:rsid w:val="00887752"/>
    <w:rsid w:val="00887A5B"/>
    <w:rsid w:val="00887D0F"/>
    <w:rsid w:val="00890ED3"/>
    <w:rsid w:val="00890FCE"/>
    <w:rsid w:val="00891586"/>
    <w:rsid w:val="00891689"/>
    <w:rsid w:val="00891AD3"/>
    <w:rsid w:val="00893FBD"/>
    <w:rsid w:val="00894CCD"/>
    <w:rsid w:val="00894FAC"/>
    <w:rsid w:val="0089653F"/>
    <w:rsid w:val="008965B2"/>
    <w:rsid w:val="00896C66"/>
    <w:rsid w:val="00896E67"/>
    <w:rsid w:val="00897A30"/>
    <w:rsid w:val="008A12B5"/>
    <w:rsid w:val="008A14D8"/>
    <w:rsid w:val="008A16F5"/>
    <w:rsid w:val="008A17C6"/>
    <w:rsid w:val="008A1F09"/>
    <w:rsid w:val="008A1F49"/>
    <w:rsid w:val="008A2550"/>
    <w:rsid w:val="008A26B4"/>
    <w:rsid w:val="008A2957"/>
    <w:rsid w:val="008A2A99"/>
    <w:rsid w:val="008A2AE2"/>
    <w:rsid w:val="008A2CBD"/>
    <w:rsid w:val="008A340C"/>
    <w:rsid w:val="008A353F"/>
    <w:rsid w:val="008A358D"/>
    <w:rsid w:val="008A38D1"/>
    <w:rsid w:val="008A3937"/>
    <w:rsid w:val="008A43BC"/>
    <w:rsid w:val="008A490F"/>
    <w:rsid w:val="008A4CF5"/>
    <w:rsid w:val="008A579B"/>
    <w:rsid w:val="008A6737"/>
    <w:rsid w:val="008A6798"/>
    <w:rsid w:val="008A6CFB"/>
    <w:rsid w:val="008A7A95"/>
    <w:rsid w:val="008A7B8A"/>
    <w:rsid w:val="008A7EC7"/>
    <w:rsid w:val="008B17AA"/>
    <w:rsid w:val="008B28D4"/>
    <w:rsid w:val="008B2D84"/>
    <w:rsid w:val="008B36A7"/>
    <w:rsid w:val="008B38F5"/>
    <w:rsid w:val="008B3C37"/>
    <w:rsid w:val="008B422E"/>
    <w:rsid w:val="008B4550"/>
    <w:rsid w:val="008B46A9"/>
    <w:rsid w:val="008B4E3D"/>
    <w:rsid w:val="008B55A8"/>
    <w:rsid w:val="008B69BE"/>
    <w:rsid w:val="008B6FB4"/>
    <w:rsid w:val="008B74A0"/>
    <w:rsid w:val="008B7BCD"/>
    <w:rsid w:val="008C0402"/>
    <w:rsid w:val="008C07D8"/>
    <w:rsid w:val="008C08F1"/>
    <w:rsid w:val="008C0E67"/>
    <w:rsid w:val="008C135F"/>
    <w:rsid w:val="008C1A84"/>
    <w:rsid w:val="008C20C3"/>
    <w:rsid w:val="008C20E1"/>
    <w:rsid w:val="008C29E4"/>
    <w:rsid w:val="008C2C39"/>
    <w:rsid w:val="008C2C4F"/>
    <w:rsid w:val="008C33C9"/>
    <w:rsid w:val="008C37DB"/>
    <w:rsid w:val="008C3D27"/>
    <w:rsid w:val="008C4638"/>
    <w:rsid w:val="008C46EB"/>
    <w:rsid w:val="008C4C3D"/>
    <w:rsid w:val="008C5166"/>
    <w:rsid w:val="008C5245"/>
    <w:rsid w:val="008C54D6"/>
    <w:rsid w:val="008C5C3B"/>
    <w:rsid w:val="008C6153"/>
    <w:rsid w:val="008C62EF"/>
    <w:rsid w:val="008C71D3"/>
    <w:rsid w:val="008C73AB"/>
    <w:rsid w:val="008C7DB8"/>
    <w:rsid w:val="008D00FA"/>
    <w:rsid w:val="008D0250"/>
    <w:rsid w:val="008D02D8"/>
    <w:rsid w:val="008D0617"/>
    <w:rsid w:val="008D08E3"/>
    <w:rsid w:val="008D091F"/>
    <w:rsid w:val="008D0F10"/>
    <w:rsid w:val="008D0F8E"/>
    <w:rsid w:val="008D2AC7"/>
    <w:rsid w:val="008D2C35"/>
    <w:rsid w:val="008D2DDB"/>
    <w:rsid w:val="008D2F44"/>
    <w:rsid w:val="008D3272"/>
    <w:rsid w:val="008D33DE"/>
    <w:rsid w:val="008D3546"/>
    <w:rsid w:val="008D5363"/>
    <w:rsid w:val="008D541C"/>
    <w:rsid w:val="008D59B7"/>
    <w:rsid w:val="008D61F6"/>
    <w:rsid w:val="008D6685"/>
    <w:rsid w:val="008D7342"/>
    <w:rsid w:val="008D73D3"/>
    <w:rsid w:val="008D75EB"/>
    <w:rsid w:val="008E04DA"/>
    <w:rsid w:val="008E0816"/>
    <w:rsid w:val="008E1035"/>
    <w:rsid w:val="008E2088"/>
    <w:rsid w:val="008E257D"/>
    <w:rsid w:val="008E2C12"/>
    <w:rsid w:val="008E2E12"/>
    <w:rsid w:val="008E31C9"/>
    <w:rsid w:val="008E32E3"/>
    <w:rsid w:val="008E4E0B"/>
    <w:rsid w:val="008E50C7"/>
    <w:rsid w:val="008E510D"/>
    <w:rsid w:val="008E5701"/>
    <w:rsid w:val="008E5E18"/>
    <w:rsid w:val="008E6B5D"/>
    <w:rsid w:val="008E6F5B"/>
    <w:rsid w:val="008E7D6E"/>
    <w:rsid w:val="008F0B03"/>
    <w:rsid w:val="008F14B6"/>
    <w:rsid w:val="008F1D32"/>
    <w:rsid w:val="008F1F71"/>
    <w:rsid w:val="008F31A4"/>
    <w:rsid w:val="008F328C"/>
    <w:rsid w:val="008F33E8"/>
    <w:rsid w:val="008F37C8"/>
    <w:rsid w:val="008F3E03"/>
    <w:rsid w:val="008F4D2F"/>
    <w:rsid w:val="008F4E07"/>
    <w:rsid w:val="008F545A"/>
    <w:rsid w:val="008F617C"/>
    <w:rsid w:val="008F652A"/>
    <w:rsid w:val="008F68DF"/>
    <w:rsid w:val="008F6A2E"/>
    <w:rsid w:val="008F6D04"/>
    <w:rsid w:val="008F6EE4"/>
    <w:rsid w:val="008F7EB2"/>
    <w:rsid w:val="00900822"/>
    <w:rsid w:val="009012F5"/>
    <w:rsid w:val="0090185A"/>
    <w:rsid w:val="00901A0C"/>
    <w:rsid w:val="00902036"/>
    <w:rsid w:val="009022A3"/>
    <w:rsid w:val="0090245D"/>
    <w:rsid w:val="00903373"/>
    <w:rsid w:val="00904A50"/>
    <w:rsid w:val="00904CFF"/>
    <w:rsid w:val="00904F7F"/>
    <w:rsid w:val="009055C2"/>
    <w:rsid w:val="0090572B"/>
    <w:rsid w:val="009060A3"/>
    <w:rsid w:val="0090622C"/>
    <w:rsid w:val="0090658A"/>
    <w:rsid w:val="00906BD3"/>
    <w:rsid w:val="00906F16"/>
    <w:rsid w:val="0090747F"/>
    <w:rsid w:val="009075B1"/>
    <w:rsid w:val="0090795F"/>
    <w:rsid w:val="00907C31"/>
    <w:rsid w:val="00907DDA"/>
    <w:rsid w:val="009100A6"/>
    <w:rsid w:val="00910157"/>
    <w:rsid w:val="00911859"/>
    <w:rsid w:val="009122B9"/>
    <w:rsid w:val="009122C8"/>
    <w:rsid w:val="00912D69"/>
    <w:rsid w:val="00912FEB"/>
    <w:rsid w:val="009130A2"/>
    <w:rsid w:val="00913551"/>
    <w:rsid w:val="00913D9B"/>
    <w:rsid w:val="0091449A"/>
    <w:rsid w:val="0091519F"/>
    <w:rsid w:val="0091522A"/>
    <w:rsid w:val="009160CB"/>
    <w:rsid w:val="00917248"/>
    <w:rsid w:val="009179C3"/>
    <w:rsid w:val="00917C1B"/>
    <w:rsid w:val="00917EE8"/>
    <w:rsid w:val="00921A39"/>
    <w:rsid w:val="00922966"/>
    <w:rsid w:val="009234BC"/>
    <w:rsid w:val="00923BE8"/>
    <w:rsid w:val="00923E59"/>
    <w:rsid w:val="009249FB"/>
    <w:rsid w:val="00926139"/>
    <w:rsid w:val="009266B5"/>
    <w:rsid w:val="00927D3A"/>
    <w:rsid w:val="0093122A"/>
    <w:rsid w:val="00931722"/>
    <w:rsid w:val="00931C81"/>
    <w:rsid w:val="00931EC6"/>
    <w:rsid w:val="00931F1E"/>
    <w:rsid w:val="0093385E"/>
    <w:rsid w:val="00934260"/>
    <w:rsid w:val="00934B72"/>
    <w:rsid w:val="00934D52"/>
    <w:rsid w:val="00934E16"/>
    <w:rsid w:val="0093519B"/>
    <w:rsid w:val="00935550"/>
    <w:rsid w:val="00935606"/>
    <w:rsid w:val="009357AA"/>
    <w:rsid w:val="00935AEF"/>
    <w:rsid w:val="0093647C"/>
    <w:rsid w:val="0093759D"/>
    <w:rsid w:val="00937741"/>
    <w:rsid w:val="009406B5"/>
    <w:rsid w:val="00941288"/>
    <w:rsid w:val="00941EF4"/>
    <w:rsid w:val="00941F10"/>
    <w:rsid w:val="00942610"/>
    <w:rsid w:val="00942984"/>
    <w:rsid w:val="009442E4"/>
    <w:rsid w:val="00944467"/>
    <w:rsid w:val="009444FE"/>
    <w:rsid w:val="009445E3"/>
    <w:rsid w:val="00944712"/>
    <w:rsid w:val="0094490F"/>
    <w:rsid w:val="0094527E"/>
    <w:rsid w:val="00945BA7"/>
    <w:rsid w:val="009462C2"/>
    <w:rsid w:val="009468F4"/>
    <w:rsid w:val="0094791C"/>
    <w:rsid w:val="00950EB0"/>
    <w:rsid w:val="00951773"/>
    <w:rsid w:val="009518FE"/>
    <w:rsid w:val="00951EB6"/>
    <w:rsid w:val="00951FDA"/>
    <w:rsid w:val="009522E3"/>
    <w:rsid w:val="00952460"/>
    <w:rsid w:val="009533A4"/>
    <w:rsid w:val="009536D4"/>
    <w:rsid w:val="00954ABE"/>
    <w:rsid w:val="00954C2F"/>
    <w:rsid w:val="00955983"/>
    <w:rsid w:val="009571FB"/>
    <w:rsid w:val="00957E70"/>
    <w:rsid w:val="00960365"/>
    <w:rsid w:val="0096043B"/>
    <w:rsid w:val="009604E1"/>
    <w:rsid w:val="00960C42"/>
    <w:rsid w:val="009613D0"/>
    <w:rsid w:val="009617F5"/>
    <w:rsid w:val="00961D41"/>
    <w:rsid w:val="00962430"/>
    <w:rsid w:val="00962DE2"/>
    <w:rsid w:val="009631CC"/>
    <w:rsid w:val="0096415E"/>
    <w:rsid w:val="00964C9D"/>
    <w:rsid w:val="00965252"/>
    <w:rsid w:val="009653EC"/>
    <w:rsid w:val="009654B9"/>
    <w:rsid w:val="00965C1B"/>
    <w:rsid w:val="00965F56"/>
    <w:rsid w:val="00966C4D"/>
    <w:rsid w:val="00966EC1"/>
    <w:rsid w:val="00967A61"/>
    <w:rsid w:val="00970172"/>
    <w:rsid w:val="0097090E"/>
    <w:rsid w:val="00970D61"/>
    <w:rsid w:val="009714F5"/>
    <w:rsid w:val="00971CC6"/>
    <w:rsid w:val="00972245"/>
    <w:rsid w:val="00972286"/>
    <w:rsid w:val="009729B9"/>
    <w:rsid w:val="00973208"/>
    <w:rsid w:val="00973814"/>
    <w:rsid w:val="0097512A"/>
    <w:rsid w:val="0097556E"/>
    <w:rsid w:val="00976166"/>
    <w:rsid w:val="00976729"/>
    <w:rsid w:val="00976984"/>
    <w:rsid w:val="00980398"/>
    <w:rsid w:val="009805FA"/>
    <w:rsid w:val="00980D0B"/>
    <w:rsid w:val="00980DEB"/>
    <w:rsid w:val="00980F79"/>
    <w:rsid w:val="00982150"/>
    <w:rsid w:val="00982418"/>
    <w:rsid w:val="00982845"/>
    <w:rsid w:val="00983522"/>
    <w:rsid w:val="00983633"/>
    <w:rsid w:val="0098468B"/>
    <w:rsid w:val="009849B2"/>
    <w:rsid w:val="00984D5C"/>
    <w:rsid w:val="0098564B"/>
    <w:rsid w:val="00985BFC"/>
    <w:rsid w:val="00985D80"/>
    <w:rsid w:val="009865AC"/>
    <w:rsid w:val="00986B76"/>
    <w:rsid w:val="00987645"/>
    <w:rsid w:val="00987A0A"/>
    <w:rsid w:val="00990605"/>
    <w:rsid w:val="00990EC3"/>
    <w:rsid w:val="0099148C"/>
    <w:rsid w:val="009914B2"/>
    <w:rsid w:val="00991961"/>
    <w:rsid w:val="00992FA2"/>
    <w:rsid w:val="0099354D"/>
    <w:rsid w:val="009936A5"/>
    <w:rsid w:val="00993ACB"/>
    <w:rsid w:val="00993C76"/>
    <w:rsid w:val="0099484C"/>
    <w:rsid w:val="00994ABE"/>
    <w:rsid w:val="00994FCE"/>
    <w:rsid w:val="00995603"/>
    <w:rsid w:val="0099570E"/>
    <w:rsid w:val="0099694E"/>
    <w:rsid w:val="00996C6B"/>
    <w:rsid w:val="00997021"/>
    <w:rsid w:val="0099704B"/>
    <w:rsid w:val="00997A27"/>
    <w:rsid w:val="009A0017"/>
    <w:rsid w:val="009A00ED"/>
    <w:rsid w:val="009A0922"/>
    <w:rsid w:val="009A1300"/>
    <w:rsid w:val="009A15F7"/>
    <w:rsid w:val="009A1A83"/>
    <w:rsid w:val="009A1C7D"/>
    <w:rsid w:val="009A259E"/>
    <w:rsid w:val="009A2635"/>
    <w:rsid w:val="009A2EEB"/>
    <w:rsid w:val="009A34D5"/>
    <w:rsid w:val="009A3C8E"/>
    <w:rsid w:val="009A48AF"/>
    <w:rsid w:val="009A4BCA"/>
    <w:rsid w:val="009A4BD7"/>
    <w:rsid w:val="009A5958"/>
    <w:rsid w:val="009A5E31"/>
    <w:rsid w:val="009A5F1B"/>
    <w:rsid w:val="009A79C9"/>
    <w:rsid w:val="009B02E9"/>
    <w:rsid w:val="009B0797"/>
    <w:rsid w:val="009B1F7C"/>
    <w:rsid w:val="009B2904"/>
    <w:rsid w:val="009B2B8C"/>
    <w:rsid w:val="009B47BE"/>
    <w:rsid w:val="009B483D"/>
    <w:rsid w:val="009B53BA"/>
    <w:rsid w:val="009B5F31"/>
    <w:rsid w:val="009B6311"/>
    <w:rsid w:val="009B6804"/>
    <w:rsid w:val="009B687B"/>
    <w:rsid w:val="009B6A90"/>
    <w:rsid w:val="009B6BF6"/>
    <w:rsid w:val="009B6F1F"/>
    <w:rsid w:val="009B79CA"/>
    <w:rsid w:val="009C06E7"/>
    <w:rsid w:val="009C0EF2"/>
    <w:rsid w:val="009C11BD"/>
    <w:rsid w:val="009C1571"/>
    <w:rsid w:val="009C18BA"/>
    <w:rsid w:val="009C192A"/>
    <w:rsid w:val="009C243E"/>
    <w:rsid w:val="009C2831"/>
    <w:rsid w:val="009C32FC"/>
    <w:rsid w:val="009C3489"/>
    <w:rsid w:val="009C3C95"/>
    <w:rsid w:val="009C3E99"/>
    <w:rsid w:val="009C3F8A"/>
    <w:rsid w:val="009C4F74"/>
    <w:rsid w:val="009C5019"/>
    <w:rsid w:val="009C51C3"/>
    <w:rsid w:val="009C7CDE"/>
    <w:rsid w:val="009C7E61"/>
    <w:rsid w:val="009C7ECB"/>
    <w:rsid w:val="009D0411"/>
    <w:rsid w:val="009D0825"/>
    <w:rsid w:val="009D0B8D"/>
    <w:rsid w:val="009D1A21"/>
    <w:rsid w:val="009D2490"/>
    <w:rsid w:val="009D25F4"/>
    <w:rsid w:val="009D2D01"/>
    <w:rsid w:val="009D2EA8"/>
    <w:rsid w:val="009D491B"/>
    <w:rsid w:val="009D4958"/>
    <w:rsid w:val="009D51ED"/>
    <w:rsid w:val="009D53A0"/>
    <w:rsid w:val="009D55A1"/>
    <w:rsid w:val="009D5AD3"/>
    <w:rsid w:val="009D7129"/>
    <w:rsid w:val="009D74F4"/>
    <w:rsid w:val="009D7582"/>
    <w:rsid w:val="009D7602"/>
    <w:rsid w:val="009D78DC"/>
    <w:rsid w:val="009D7E91"/>
    <w:rsid w:val="009E01A1"/>
    <w:rsid w:val="009E03F3"/>
    <w:rsid w:val="009E0D2B"/>
    <w:rsid w:val="009E1359"/>
    <w:rsid w:val="009E18BA"/>
    <w:rsid w:val="009E2033"/>
    <w:rsid w:val="009E25A5"/>
    <w:rsid w:val="009E28F2"/>
    <w:rsid w:val="009E2B15"/>
    <w:rsid w:val="009E32DB"/>
    <w:rsid w:val="009E412F"/>
    <w:rsid w:val="009E4AB7"/>
    <w:rsid w:val="009E4BE0"/>
    <w:rsid w:val="009E65F8"/>
    <w:rsid w:val="009E6C5E"/>
    <w:rsid w:val="009E6DD0"/>
    <w:rsid w:val="009F06C8"/>
    <w:rsid w:val="009F08B4"/>
    <w:rsid w:val="009F0F17"/>
    <w:rsid w:val="009F1078"/>
    <w:rsid w:val="009F16A5"/>
    <w:rsid w:val="009F178C"/>
    <w:rsid w:val="009F1AF8"/>
    <w:rsid w:val="009F37EE"/>
    <w:rsid w:val="009F452D"/>
    <w:rsid w:val="009F4E6B"/>
    <w:rsid w:val="009F51B9"/>
    <w:rsid w:val="009F528C"/>
    <w:rsid w:val="009F58AA"/>
    <w:rsid w:val="009F5CCE"/>
    <w:rsid w:val="009F604C"/>
    <w:rsid w:val="009F60F1"/>
    <w:rsid w:val="009F6885"/>
    <w:rsid w:val="009F6E12"/>
    <w:rsid w:val="009F752C"/>
    <w:rsid w:val="009F7D1F"/>
    <w:rsid w:val="00A01037"/>
    <w:rsid w:val="00A01281"/>
    <w:rsid w:val="00A01528"/>
    <w:rsid w:val="00A01B09"/>
    <w:rsid w:val="00A01BC2"/>
    <w:rsid w:val="00A03F25"/>
    <w:rsid w:val="00A04714"/>
    <w:rsid w:val="00A04E72"/>
    <w:rsid w:val="00A05164"/>
    <w:rsid w:val="00A05E67"/>
    <w:rsid w:val="00A06EBB"/>
    <w:rsid w:val="00A07291"/>
    <w:rsid w:val="00A07331"/>
    <w:rsid w:val="00A07806"/>
    <w:rsid w:val="00A07D0A"/>
    <w:rsid w:val="00A10AF0"/>
    <w:rsid w:val="00A10CB7"/>
    <w:rsid w:val="00A10D41"/>
    <w:rsid w:val="00A10E5F"/>
    <w:rsid w:val="00A110C5"/>
    <w:rsid w:val="00A11157"/>
    <w:rsid w:val="00A1121C"/>
    <w:rsid w:val="00A11EFB"/>
    <w:rsid w:val="00A12432"/>
    <w:rsid w:val="00A135AB"/>
    <w:rsid w:val="00A13905"/>
    <w:rsid w:val="00A13F32"/>
    <w:rsid w:val="00A14803"/>
    <w:rsid w:val="00A14C6C"/>
    <w:rsid w:val="00A14C75"/>
    <w:rsid w:val="00A14D7C"/>
    <w:rsid w:val="00A14EA8"/>
    <w:rsid w:val="00A155A7"/>
    <w:rsid w:val="00A15B3B"/>
    <w:rsid w:val="00A16410"/>
    <w:rsid w:val="00A16841"/>
    <w:rsid w:val="00A16DD4"/>
    <w:rsid w:val="00A16EA4"/>
    <w:rsid w:val="00A1742E"/>
    <w:rsid w:val="00A203CD"/>
    <w:rsid w:val="00A203E0"/>
    <w:rsid w:val="00A2066A"/>
    <w:rsid w:val="00A20CF1"/>
    <w:rsid w:val="00A21DB5"/>
    <w:rsid w:val="00A22741"/>
    <w:rsid w:val="00A24763"/>
    <w:rsid w:val="00A24E22"/>
    <w:rsid w:val="00A25197"/>
    <w:rsid w:val="00A25785"/>
    <w:rsid w:val="00A2642C"/>
    <w:rsid w:val="00A26817"/>
    <w:rsid w:val="00A26B24"/>
    <w:rsid w:val="00A26E14"/>
    <w:rsid w:val="00A26F95"/>
    <w:rsid w:val="00A26FFE"/>
    <w:rsid w:val="00A272A5"/>
    <w:rsid w:val="00A27309"/>
    <w:rsid w:val="00A277F7"/>
    <w:rsid w:val="00A27A3D"/>
    <w:rsid w:val="00A313D2"/>
    <w:rsid w:val="00A31798"/>
    <w:rsid w:val="00A318AE"/>
    <w:rsid w:val="00A31F1C"/>
    <w:rsid w:val="00A3315E"/>
    <w:rsid w:val="00A333A8"/>
    <w:rsid w:val="00A3366E"/>
    <w:rsid w:val="00A33AF3"/>
    <w:rsid w:val="00A33DC2"/>
    <w:rsid w:val="00A349EA"/>
    <w:rsid w:val="00A350CA"/>
    <w:rsid w:val="00A35B53"/>
    <w:rsid w:val="00A3702C"/>
    <w:rsid w:val="00A40DF5"/>
    <w:rsid w:val="00A4298F"/>
    <w:rsid w:val="00A42CE2"/>
    <w:rsid w:val="00A44F0A"/>
    <w:rsid w:val="00A454FF"/>
    <w:rsid w:val="00A45545"/>
    <w:rsid w:val="00A45977"/>
    <w:rsid w:val="00A46185"/>
    <w:rsid w:val="00A46288"/>
    <w:rsid w:val="00A4647E"/>
    <w:rsid w:val="00A46F55"/>
    <w:rsid w:val="00A47401"/>
    <w:rsid w:val="00A50A3E"/>
    <w:rsid w:val="00A50B91"/>
    <w:rsid w:val="00A511B5"/>
    <w:rsid w:val="00A512E2"/>
    <w:rsid w:val="00A5214F"/>
    <w:rsid w:val="00A52DEF"/>
    <w:rsid w:val="00A52E36"/>
    <w:rsid w:val="00A5377F"/>
    <w:rsid w:val="00A549A2"/>
    <w:rsid w:val="00A54CD6"/>
    <w:rsid w:val="00A553A2"/>
    <w:rsid w:val="00A5552E"/>
    <w:rsid w:val="00A55558"/>
    <w:rsid w:val="00A559D8"/>
    <w:rsid w:val="00A567AE"/>
    <w:rsid w:val="00A56D1B"/>
    <w:rsid w:val="00A570B3"/>
    <w:rsid w:val="00A57C85"/>
    <w:rsid w:val="00A601CA"/>
    <w:rsid w:val="00A6061D"/>
    <w:rsid w:val="00A60993"/>
    <w:rsid w:val="00A609D5"/>
    <w:rsid w:val="00A60D24"/>
    <w:rsid w:val="00A610A9"/>
    <w:rsid w:val="00A6163B"/>
    <w:rsid w:val="00A62208"/>
    <w:rsid w:val="00A622B4"/>
    <w:rsid w:val="00A6265A"/>
    <w:rsid w:val="00A62D46"/>
    <w:rsid w:val="00A633E3"/>
    <w:rsid w:val="00A63820"/>
    <w:rsid w:val="00A63D53"/>
    <w:rsid w:val="00A64266"/>
    <w:rsid w:val="00A64E6B"/>
    <w:rsid w:val="00A65165"/>
    <w:rsid w:val="00A654E4"/>
    <w:rsid w:val="00A658C5"/>
    <w:rsid w:val="00A65D90"/>
    <w:rsid w:val="00A65DD0"/>
    <w:rsid w:val="00A66413"/>
    <w:rsid w:val="00A66433"/>
    <w:rsid w:val="00A67C50"/>
    <w:rsid w:val="00A73C25"/>
    <w:rsid w:val="00A74033"/>
    <w:rsid w:val="00A7465C"/>
    <w:rsid w:val="00A750A3"/>
    <w:rsid w:val="00A750D1"/>
    <w:rsid w:val="00A757D0"/>
    <w:rsid w:val="00A75CD7"/>
    <w:rsid w:val="00A765B6"/>
    <w:rsid w:val="00A76DF0"/>
    <w:rsid w:val="00A76ED0"/>
    <w:rsid w:val="00A77261"/>
    <w:rsid w:val="00A77A86"/>
    <w:rsid w:val="00A80D2D"/>
    <w:rsid w:val="00A81366"/>
    <w:rsid w:val="00A81B3F"/>
    <w:rsid w:val="00A81F88"/>
    <w:rsid w:val="00A82506"/>
    <w:rsid w:val="00A8259A"/>
    <w:rsid w:val="00A82883"/>
    <w:rsid w:val="00A82CDC"/>
    <w:rsid w:val="00A836AE"/>
    <w:rsid w:val="00A8384B"/>
    <w:rsid w:val="00A83F09"/>
    <w:rsid w:val="00A8452D"/>
    <w:rsid w:val="00A85281"/>
    <w:rsid w:val="00A8574F"/>
    <w:rsid w:val="00A85C7F"/>
    <w:rsid w:val="00A8690E"/>
    <w:rsid w:val="00A86D99"/>
    <w:rsid w:val="00A90323"/>
    <w:rsid w:val="00A90C66"/>
    <w:rsid w:val="00A90D94"/>
    <w:rsid w:val="00A91B01"/>
    <w:rsid w:val="00A91D4C"/>
    <w:rsid w:val="00A91E24"/>
    <w:rsid w:val="00A925C0"/>
    <w:rsid w:val="00A9284E"/>
    <w:rsid w:val="00A933D6"/>
    <w:rsid w:val="00A94661"/>
    <w:rsid w:val="00A94EE1"/>
    <w:rsid w:val="00A95695"/>
    <w:rsid w:val="00A963C8"/>
    <w:rsid w:val="00A96668"/>
    <w:rsid w:val="00A96B1E"/>
    <w:rsid w:val="00A96BEF"/>
    <w:rsid w:val="00A96C30"/>
    <w:rsid w:val="00A96E8A"/>
    <w:rsid w:val="00A97BFE"/>
    <w:rsid w:val="00A97CDF"/>
    <w:rsid w:val="00A97D66"/>
    <w:rsid w:val="00AA0ABC"/>
    <w:rsid w:val="00AA20BD"/>
    <w:rsid w:val="00AA282B"/>
    <w:rsid w:val="00AA2DDD"/>
    <w:rsid w:val="00AA3507"/>
    <w:rsid w:val="00AA457F"/>
    <w:rsid w:val="00AA542A"/>
    <w:rsid w:val="00AA547A"/>
    <w:rsid w:val="00AA57A8"/>
    <w:rsid w:val="00AA5A17"/>
    <w:rsid w:val="00AA6229"/>
    <w:rsid w:val="00AA6BCC"/>
    <w:rsid w:val="00AA702E"/>
    <w:rsid w:val="00AB0948"/>
    <w:rsid w:val="00AB09F6"/>
    <w:rsid w:val="00AB1761"/>
    <w:rsid w:val="00AB20A6"/>
    <w:rsid w:val="00AB3B47"/>
    <w:rsid w:val="00AB3C84"/>
    <w:rsid w:val="00AB411B"/>
    <w:rsid w:val="00AB527F"/>
    <w:rsid w:val="00AB5938"/>
    <w:rsid w:val="00AB5B02"/>
    <w:rsid w:val="00AB6AA5"/>
    <w:rsid w:val="00AC0027"/>
    <w:rsid w:val="00AC0BFB"/>
    <w:rsid w:val="00AC0D1A"/>
    <w:rsid w:val="00AC155E"/>
    <w:rsid w:val="00AC1B11"/>
    <w:rsid w:val="00AC1F50"/>
    <w:rsid w:val="00AC253A"/>
    <w:rsid w:val="00AC32AD"/>
    <w:rsid w:val="00AC341B"/>
    <w:rsid w:val="00AC426F"/>
    <w:rsid w:val="00AC4272"/>
    <w:rsid w:val="00AC4830"/>
    <w:rsid w:val="00AC48DB"/>
    <w:rsid w:val="00AC4A5F"/>
    <w:rsid w:val="00AC4DB0"/>
    <w:rsid w:val="00AC76FD"/>
    <w:rsid w:val="00AC7A19"/>
    <w:rsid w:val="00AD01F5"/>
    <w:rsid w:val="00AD1331"/>
    <w:rsid w:val="00AD22F0"/>
    <w:rsid w:val="00AD2D7A"/>
    <w:rsid w:val="00AD2E65"/>
    <w:rsid w:val="00AD3CAE"/>
    <w:rsid w:val="00AD4442"/>
    <w:rsid w:val="00AD5475"/>
    <w:rsid w:val="00AD560E"/>
    <w:rsid w:val="00AD5A61"/>
    <w:rsid w:val="00AD6B27"/>
    <w:rsid w:val="00AD6F3B"/>
    <w:rsid w:val="00AD72E7"/>
    <w:rsid w:val="00AD7E61"/>
    <w:rsid w:val="00AE08DA"/>
    <w:rsid w:val="00AE0A72"/>
    <w:rsid w:val="00AE114D"/>
    <w:rsid w:val="00AE2CB9"/>
    <w:rsid w:val="00AE3445"/>
    <w:rsid w:val="00AE3B15"/>
    <w:rsid w:val="00AE3B59"/>
    <w:rsid w:val="00AE4719"/>
    <w:rsid w:val="00AE4833"/>
    <w:rsid w:val="00AE4E0B"/>
    <w:rsid w:val="00AE5CCE"/>
    <w:rsid w:val="00AE664E"/>
    <w:rsid w:val="00AE6694"/>
    <w:rsid w:val="00AE6740"/>
    <w:rsid w:val="00AE6D10"/>
    <w:rsid w:val="00AE7933"/>
    <w:rsid w:val="00AF03FF"/>
    <w:rsid w:val="00AF0A83"/>
    <w:rsid w:val="00AF17A1"/>
    <w:rsid w:val="00AF1CE7"/>
    <w:rsid w:val="00AF1E54"/>
    <w:rsid w:val="00AF2391"/>
    <w:rsid w:val="00AF2967"/>
    <w:rsid w:val="00AF31CB"/>
    <w:rsid w:val="00AF38AC"/>
    <w:rsid w:val="00AF422F"/>
    <w:rsid w:val="00AF4655"/>
    <w:rsid w:val="00AF4685"/>
    <w:rsid w:val="00AF47F1"/>
    <w:rsid w:val="00AF485B"/>
    <w:rsid w:val="00AF4BD6"/>
    <w:rsid w:val="00AF5770"/>
    <w:rsid w:val="00AF7738"/>
    <w:rsid w:val="00AF79FB"/>
    <w:rsid w:val="00AF7BFD"/>
    <w:rsid w:val="00B0041D"/>
    <w:rsid w:val="00B00606"/>
    <w:rsid w:val="00B00C73"/>
    <w:rsid w:val="00B0104A"/>
    <w:rsid w:val="00B011A1"/>
    <w:rsid w:val="00B01371"/>
    <w:rsid w:val="00B02B1C"/>
    <w:rsid w:val="00B02F08"/>
    <w:rsid w:val="00B03142"/>
    <w:rsid w:val="00B0323F"/>
    <w:rsid w:val="00B03707"/>
    <w:rsid w:val="00B0378C"/>
    <w:rsid w:val="00B04AE8"/>
    <w:rsid w:val="00B04AEB"/>
    <w:rsid w:val="00B05424"/>
    <w:rsid w:val="00B0565C"/>
    <w:rsid w:val="00B057B5"/>
    <w:rsid w:val="00B0655D"/>
    <w:rsid w:val="00B1010E"/>
    <w:rsid w:val="00B10E49"/>
    <w:rsid w:val="00B112B3"/>
    <w:rsid w:val="00B115BD"/>
    <w:rsid w:val="00B1268A"/>
    <w:rsid w:val="00B1283B"/>
    <w:rsid w:val="00B12A68"/>
    <w:rsid w:val="00B12F2A"/>
    <w:rsid w:val="00B13144"/>
    <w:rsid w:val="00B13318"/>
    <w:rsid w:val="00B134C1"/>
    <w:rsid w:val="00B13774"/>
    <w:rsid w:val="00B13B3E"/>
    <w:rsid w:val="00B1467F"/>
    <w:rsid w:val="00B147F4"/>
    <w:rsid w:val="00B14BF3"/>
    <w:rsid w:val="00B15981"/>
    <w:rsid w:val="00B15B8E"/>
    <w:rsid w:val="00B15DA4"/>
    <w:rsid w:val="00B15E99"/>
    <w:rsid w:val="00B16643"/>
    <w:rsid w:val="00B16873"/>
    <w:rsid w:val="00B1745A"/>
    <w:rsid w:val="00B1749E"/>
    <w:rsid w:val="00B17E9E"/>
    <w:rsid w:val="00B20357"/>
    <w:rsid w:val="00B20763"/>
    <w:rsid w:val="00B20E01"/>
    <w:rsid w:val="00B2115D"/>
    <w:rsid w:val="00B21258"/>
    <w:rsid w:val="00B216D6"/>
    <w:rsid w:val="00B22225"/>
    <w:rsid w:val="00B23254"/>
    <w:rsid w:val="00B246CC"/>
    <w:rsid w:val="00B24706"/>
    <w:rsid w:val="00B24D0C"/>
    <w:rsid w:val="00B25132"/>
    <w:rsid w:val="00B254D1"/>
    <w:rsid w:val="00B26CC4"/>
    <w:rsid w:val="00B27563"/>
    <w:rsid w:val="00B27E74"/>
    <w:rsid w:val="00B304DB"/>
    <w:rsid w:val="00B30AAB"/>
    <w:rsid w:val="00B3139C"/>
    <w:rsid w:val="00B31642"/>
    <w:rsid w:val="00B31876"/>
    <w:rsid w:val="00B33578"/>
    <w:rsid w:val="00B337D9"/>
    <w:rsid w:val="00B33F6D"/>
    <w:rsid w:val="00B3433D"/>
    <w:rsid w:val="00B34764"/>
    <w:rsid w:val="00B34947"/>
    <w:rsid w:val="00B35B05"/>
    <w:rsid w:val="00B35DE9"/>
    <w:rsid w:val="00B35ED2"/>
    <w:rsid w:val="00B36474"/>
    <w:rsid w:val="00B370D2"/>
    <w:rsid w:val="00B37B7B"/>
    <w:rsid w:val="00B37C9F"/>
    <w:rsid w:val="00B405BD"/>
    <w:rsid w:val="00B40857"/>
    <w:rsid w:val="00B40869"/>
    <w:rsid w:val="00B40DFC"/>
    <w:rsid w:val="00B40E25"/>
    <w:rsid w:val="00B41040"/>
    <w:rsid w:val="00B416D1"/>
    <w:rsid w:val="00B42210"/>
    <w:rsid w:val="00B42563"/>
    <w:rsid w:val="00B42878"/>
    <w:rsid w:val="00B429FC"/>
    <w:rsid w:val="00B42B47"/>
    <w:rsid w:val="00B42DB6"/>
    <w:rsid w:val="00B43888"/>
    <w:rsid w:val="00B43991"/>
    <w:rsid w:val="00B44594"/>
    <w:rsid w:val="00B449D7"/>
    <w:rsid w:val="00B44A44"/>
    <w:rsid w:val="00B44B4E"/>
    <w:rsid w:val="00B45061"/>
    <w:rsid w:val="00B455A5"/>
    <w:rsid w:val="00B45C9B"/>
    <w:rsid w:val="00B4661C"/>
    <w:rsid w:val="00B467E8"/>
    <w:rsid w:val="00B4750E"/>
    <w:rsid w:val="00B477EE"/>
    <w:rsid w:val="00B5080C"/>
    <w:rsid w:val="00B50E07"/>
    <w:rsid w:val="00B5222F"/>
    <w:rsid w:val="00B52519"/>
    <w:rsid w:val="00B529C1"/>
    <w:rsid w:val="00B52C3C"/>
    <w:rsid w:val="00B52D4F"/>
    <w:rsid w:val="00B537E9"/>
    <w:rsid w:val="00B5383B"/>
    <w:rsid w:val="00B53FE3"/>
    <w:rsid w:val="00B54DAC"/>
    <w:rsid w:val="00B55DF7"/>
    <w:rsid w:val="00B55F10"/>
    <w:rsid w:val="00B5640D"/>
    <w:rsid w:val="00B57B29"/>
    <w:rsid w:val="00B60229"/>
    <w:rsid w:val="00B6027C"/>
    <w:rsid w:val="00B606C5"/>
    <w:rsid w:val="00B6076D"/>
    <w:rsid w:val="00B60B06"/>
    <w:rsid w:val="00B60BAE"/>
    <w:rsid w:val="00B6107B"/>
    <w:rsid w:val="00B61801"/>
    <w:rsid w:val="00B61C14"/>
    <w:rsid w:val="00B61D12"/>
    <w:rsid w:val="00B62C70"/>
    <w:rsid w:val="00B635BE"/>
    <w:rsid w:val="00B635C6"/>
    <w:rsid w:val="00B6386A"/>
    <w:rsid w:val="00B6399D"/>
    <w:rsid w:val="00B63CC7"/>
    <w:rsid w:val="00B64B25"/>
    <w:rsid w:val="00B64DC5"/>
    <w:rsid w:val="00B652EC"/>
    <w:rsid w:val="00B657A9"/>
    <w:rsid w:val="00B6657E"/>
    <w:rsid w:val="00B665ED"/>
    <w:rsid w:val="00B6679B"/>
    <w:rsid w:val="00B671A5"/>
    <w:rsid w:val="00B675E5"/>
    <w:rsid w:val="00B67625"/>
    <w:rsid w:val="00B677C4"/>
    <w:rsid w:val="00B701B6"/>
    <w:rsid w:val="00B7431D"/>
    <w:rsid w:val="00B7486B"/>
    <w:rsid w:val="00B757C2"/>
    <w:rsid w:val="00B764B6"/>
    <w:rsid w:val="00B76B3F"/>
    <w:rsid w:val="00B76EF3"/>
    <w:rsid w:val="00B76F7A"/>
    <w:rsid w:val="00B77315"/>
    <w:rsid w:val="00B77C09"/>
    <w:rsid w:val="00B805EF"/>
    <w:rsid w:val="00B80640"/>
    <w:rsid w:val="00B8099E"/>
    <w:rsid w:val="00B809C6"/>
    <w:rsid w:val="00B80B0E"/>
    <w:rsid w:val="00B80B80"/>
    <w:rsid w:val="00B81D13"/>
    <w:rsid w:val="00B8206A"/>
    <w:rsid w:val="00B83220"/>
    <w:rsid w:val="00B83B3C"/>
    <w:rsid w:val="00B83FA1"/>
    <w:rsid w:val="00B83FD7"/>
    <w:rsid w:val="00B84602"/>
    <w:rsid w:val="00B853F3"/>
    <w:rsid w:val="00B87347"/>
    <w:rsid w:val="00B900C4"/>
    <w:rsid w:val="00B9055E"/>
    <w:rsid w:val="00B905D6"/>
    <w:rsid w:val="00B9117F"/>
    <w:rsid w:val="00B91A6E"/>
    <w:rsid w:val="00B91B6C"/>
    <w:rsid w:val="00B91C45"/>
    <w:rsid w:val="00B92C97"/>
    <w:rsid w:val="00B92EAE"/>
    <w:rsid w:val="00B92FE5"/>
    <w:rsid w:val="00B94F71"/>
    <w:rsid w:val="00B95501"/>
    <w:rsid w:val="00B959C2"/>
    <w:rsid w:val="00B96A2A"/>
    <w:rsid w:val="00B9723B"/>
    <w:rsid w:val="00BA067B"/>
    <w:rsid w:val="00BA19BE"/>
    <w:rsid w:val="00BA19D4"/>
    <w:rsid w:val="00BA22B1"/>
    <w:rsid w:val="00BA2D0C"/>
    <w:rsid w:val="00BA2DD5"/>
    <w:rsid w:val="00BA4C98"/>
    <w:rsid w:val="00BA55FC"/>
    <w:rsid w:val="00BA60A8"/>
    <w:rsid w:val="00BA6E67"/>
    <w:rsid w:val="00BA7677"/>
    <w:rsid w:val="00BA78F2"/>
    <w:rsid w:val="00BB01E0"/>
    <w:rsid w:val="00BB04DD"/>
    <w:rsid w:val="00BB0781"/>
    <w:rsid w:val="00BB10F0"/>
    <w:rsid w:val="00BB1BB7"/>
    <w:rsid w:val="00BB21BD"/>
    <w:rsid w:val="00BB325B"/>
    <w:rsid w:val="00BB457C"/>
    <w:rsid w:val="00BB4B44"/>
    <w:rsid w:val="00BB4C10"/>
    <w:rsid w:val="00BB4E4A"/>
    <w:rsid w:val="00BB4F78"/>
    <w:rsid w:val="00BB5D3F"/>
    <w:rsid w:val="00BB5F6F"/>
    <w:rsid w:val="00BB5F8D"/>
    <w:rsid w:val="00BB686E"/>
    <w:rsid w:val="00BB7BE4"/>
    <w:rsid w:val="00BB7CF1"/>
    <w:rsid w:val="00BC0165"/>
    <w:rsid w:val="00BC0F17"/>
    <w:rsid w:val="00BC0F6F"/>
    <w:rsid w:val="00BC1AB2"/>
    <w:rsid w:val="00BC2067"/>
    <w:rsid w:val="00BC29F1"/>
    <w:rsid w:val="00BC3296"/>
    <w:rsid w:val="00BC3A13"/>
    <w:rsid w:val="00BC3E15"/>
    <w:rsid w:val="00BC4F99"/>
    <w:rsid w:val="00BC552C"/>
    <w:rsid w:val="00BC5A75"/>
    <w:rsid w:val="00BC644F"/>
    <w:rsid w:val="00BC750D"/>
    <w:rsid w:val="00BC7F37"/>
    <w:rsid w:val="00BD055E"/>
    <w:rsid w:val="00BD0FE6"/>
    <w:rsid w:val="00BD1AB5"/>
    <w:rsid w:val="00BD227F"/>
    <w:rsid w:val="00BD389F"/>
    <w:rsid w:val="00BD38E2"/>
    <w:rsid w:val="00BD3BA5"/>
    <w:rsid w:val="00BD41B1"/>
    <w:rsid w:val="00BD487F"/>
    <w:rsid w:val="00BD4C32"/>
    <w:rsid w:val="00BD50C8"/>
    <w:rsid w:val="00BD539A"/>
    <w:rsid w:val="00BD56FE"/>
    <w:rsid w:val="00BD60A8"/>
    <w:rsid w:val="00BD6A4A"/>
    <w:rsid w:val="00BD79E6"/>
    <w:rsid w:val="00BD7B3F"/>
    <w:rsid w:val="00BD7EC8"/>
    <w:rsid w:val="00BD7FCA"/>
    <w:rsid w:val="00BE03AE"/>
    <w:rsid w:val="00BE07E9"/>
    <w:rsid w:val="00BE08B5"/>
    <w:rsid w:val="00BE08CC"/>
    <w:rsid w:val="00BE0DE7"/>
    <w:rsid w:val="00BE16FF"/>
    <w:rsid w:val="00BE2554"/>
    <w:rsid w:val="00BE2FC3"/>
    <w:rsid w:val="00BE30F9"/>
    <w:rsid w:val="00BE3897"/>
    <w:rsid w:val="00BE3BAF"/>
    <w:rsid w:val="00BE445C"/>
    <w:rsid w:val="00BE4D41"/>
    <w:rsid w:val="00BE5B5E"/>
    <w:rsid w:val="00BE636E"/>
    <w:rsid w:val="00BE6E34"/>
    <w:rsid w:val="00BE79C3"/>
    <w:rsid w:val="00BE7D2D"/>
    <w:rsid w:val="00BE7FF7"/>
    <w:rsid w:val="00BF072C"/>
    <w:rsid w:val="00BF08E6"/>
    <w:rsid w:val="00BF0CEF"/>
    <w:rsid w:val="00BF14C1"/>
    <w:rsid w:val="00BF1A77"/>
    <w:rsid w:val="00BF2BCC"/>
    <w:rsid w:val="00BF32B4"/>
    <w:rsid w:val="00BF3A32"/>
    <w:rsid w:val="00BF3EBE"/>
    <w:rsid w:val="00BF3F0A"/>
    <w:rsid w:val="00BF4A26"/>
    <w:rsid w:val="00BF557D"/>
    <w:rsid w:val="00BF5C9A"/>
    <w:rsid w:val="00BF621C"/>
    <w:rsid w:val="00BF6C1B"/>
    <w:rsid w:val="00BF6D9F"/>
    <w:rsid w:val="00BF77C8"/>
    <w:rsid w:val="00BF7ADC"/>
    <w:rsid w:val="00C00188"/>
    <w:rsid w:val="00C002F3"/>
    <w:rsid w:val="00C01955"/>
    <w:rsid w:val="00C01DC6"/>
    <w:rsid w:val="00C01F21"/>
    <w:rsid w:val="00C023FF"/>
    <w:rsid w:val="00C026B8"/>
    <w:rsid w:val="00C02F35"/>
    <w:rsid w:val="00C0348B"/>
    <w:rsid w:val="00C03CF0"/>
    <w:rsid w:val="00C042F9"/>
    <w:rsid w:val="00C046DC"/>
    <w:rsid w:val="00C049BA"/>
    <w:rsid w:val="00C06453"/>
    <w:rsid w:val="00C06A95"/>
    <w:rsid w:val="00C077C7"/>
    <w:rsid w:val="00C078E4"/>
    <w:rsid w:val="00C105F6"/>
    <w:rsid w:val="00C106CA"/>
    <w:rsid w:val="00C11C38"/>
    <w:rsid w:val="00C12BB3"/>
    <w:rsid w:val="00C12C3B"/>
    <w:rsid w:val="00C149A1"/>
    <w:rsid w:val="00C14FAF"/>
    <w:rsid w:val="00C15559"/>
    <w:rsid w:val="00C15CC3"/>
    <w:rsid w:val="00C15E66"/>
    <w:rsid w:val="00C16026"/>
    <w:rsid w:val="00C16391"/>
    <w:rsid w:val="00C16875"/>
    <w:rsid w:val="00C17185"/>
    <w:rsid w:val="00C171D3"/>
    <w:rsid w:val="00C17F87"/>
    <w:rsid w:val="00C202C7"/>
    <w:rsid w:val="00C206C4"/>
    <w:rsid w:val="00C20E6D"/>
    <w:rsid w:val="00C21FEB"/>
    <w:rsid w:val="00C227AF"/>
    <w:rsid w:val="00C22C07"/>
    <w:rsid w:val="00C22E32"/>
    <w:rsid w:val="00C22E85"/>
    <w:rsid w:val="00C230A7"/>
    <w:rsid w:val="00C23476"/>
    <w:rsid w:val="00C23B5C"/>
    <w:rsid w:val="00C242A0"/>
    <w:rsid w:val="00C2485A"/>
    <w:rsid w:val="00C24CA3"/>
    <w:rsid w:val="00C25FF0"/>
    <w:rsid w:val="00C262D6"/>
    <w:rsid w:val="00C26BD4"/>
    <w:rsid w:val="00C26D22"/>
    <w:rsid w:val="00C273C9"/>
    <w:rsid w:val="00C274B8"/>
    <w:rsid w:val="00C3050F"/>
    <w:rsid w:val="00C324A4"/>
    <w:rsid w:val="00C32B9A"/>
    <w:rsid w:val="00C3383C"/>
    <w:rsid w:val="00C34D97"/>
    <w:rsid w:val="00C35507"/>
    <w:rsid w:val="00C35A80"/>
    <w:rsid w:val="00C35D7D"/>
    <w:rsid w:val="00C35DAB"/>
    <w:rsid w:val="00C35E3B"/>
    <w:rsid w:val="00C35FE9"/>
    <w:rsid w:val="00C36378"/>
    <w:rsid w:val="00C37021"/>
    <w:rsid w:val="00C40645"/>
    <w:rsid w:val="00C40E4A"/>
    <w:rsid w:val="00C40F50"/>
    <w:rsid w:val="00C41263"/>
    <w:rsid w:val="00C415A2"/>
    <w:rsid w:val="00C416C1"/>
    <w:rsid w:val="00C41F5B"/>
    <w:rsid w:val="00C42471"/>
    <w:rsid w:val="00C44479"/>
    <w:rsid w:val="00C445D3"/>
    <w:rsid w:val="00C44D16"/>
    <w:rsid w:val="00C45CC2"/>
    <w:rsid w:val="00C4646F"/>
    <w:rsid w:val="00C46655"/>
    <w:rsid w:val="00C471DB"/>
    <w:rsid w:val="00C47BD9"/>
    <w:rsid w:val="00C50C65"/>
    <w:rsid w:val="00C5123C"/>
    <w:rsid w:val="00C525B3"/>
    <w:rsid w:val="00C52B82"/>
    <w:rsid w:val="00C52D06"/>
    <w:rsid w:val="00C52F4F"/>
    <w:rsid w:val="00C53AB3"/>
    <w:rsid w:val="00C53EB5"/>
    <w:rsid w:val="00C53FA8"/>
    <w:rsid w:val="00C542C1"/>
    <w:rsid w:val="00C54AE7"/>
    <w:rsid w:val="00C54B8A"/>
    <w:rsid w:val="00C54F24"/>
    <w:rsid w:val="00C554F1"/>
    <w:rsid w:val="00C55681"/>
    <w:rsid w:val="00C56D0D"/>
    <w:rsid w:val="00C56DC4"/>
    <w:rsid w:val="00C571A7"/>
    <w:rsid w:val="00C600EB"/>
    <w:rsid w:val="00C61A50"/>
    <w:rsid w:val="00C61B3C"/>
    <w:rsid w:val="00C62000"/>
    <w:rsid w:val="00C6231E"/>
    <w:rsid w:val="00C62EE3"/>
    <w:rsid w:val="00C635E7"/>
    <w:rsid w:val="00C64563"/>
    <w:rsid w:val="00C651E1"/>
    <w:rsid w:val="00C653E8"/>
    <w:rsid w:val="00C6584B"/>
    <w:rsid w:val="00C6593B"/>
    <w:rsid w:val="00C66601"/>
    <w:rsid w:val="00C66CB7"/>
    <w:rsid w:val="00C66F95"/>
    <w:rsid w:val="00C67A71"/>
    <w:rsid w:val="00C7085F"/>
    <w:rsid w:val="00C70E3E"/>
    <w:rsid w:val="00C71245"/>
    <w:rsid w:val="00C71821"/>
    <w:rsid w:val="00C71F8A"/>
    <w:rsid w:val="00C72289"/>
    <w:rsid w:val="00C72875"/>
    <w:rsid w:val="00C73671"/>
    <w:rsid w:val="00C73838"/>
    <w:rsid w:val="00C738E1"/>
    <w:rsid w:val="00C7414C"/>
    <w:rsid w:val="00C748AA"/>
    <w:rsid w:val="00C75408"/>
    <w:rsid w:val="00C761D4"/>
    <w:rsid w:val="00C761DA"/>
    <w:rsid w:val="00C7672C"/>
    <w:rsid w:val="00C76A2D"/>
    <w:rsid w:val="00C7757B"/>
    <w:rsid w:val="00C77B70"/>
    <w:rsid w:val="00C77C47"/>
    <w:rsid w:val="00C77EF3"/>
    <w:rsid w:val="00C813F7"/>
    <w:rsid w:val="00C81B1A"/>
    <w:rsid w:val="00C81C96"/>
    <w:rsid w:val="00C81D84"/>
    <w:rsid w:val="00C82602"/>
    <w:rsid w:val="00C826CC"/>
    <w:rsid w:val="00C82CBC"/>
    <w:rsid w:val="00C83568"/>
    <w:rsid w:val="00C85189"/>
    <w:rsid w:val="00C85557"/>
    <w:rsid w:val="00C85B95"/>
    <w:rsid w:val="00C85EE6"/>
    <w:rsid w:val="00C8611C"/>
    <w:rsid w:val="00C86C68"/>
    <w:rsid w:val="00C90632"/>
    <w:rsid w:val="00C90777"/>
    <w:rsid w:val="00C90BDF"/>
    <w:rsid w:val="00C91B43"/>
    <w:rsid w:val="00C9220C"/>
    <w:rsid w:val="00C926BF"/>
    <w:rsid w:val="00C92823"/>
    <w:rsid w:val="00C92D76"/>
    <w:rsid w:val="00C936E0"/>
    <w:rsid w:val="00C93B2A"/>
    <w:rsid w:val="00C93F79"/>
    <w:rsid w:val="00C94090"/>
    <w:rsid w:val="00C94448"/>
    <w:rsid w:val="00C9457F"/>
    <w:rsid w:val="00C95E12"/>
    <w:rsid w:val="00C95EC5"/>
    <w:rsid w:val="00C962C8"/>
    <w:rsid w:val="00C96A63"/>
    <w:rsid w:val="00C96A9D"/>
    <w:rsid w:val="00C97355"/>
    <w:rsid w:val="00C97407"/>
    <w:rsid w:val="00C977AB"/>
    <w:rsid w:val="00C97E02"/>
    <w:rsid w:val="00CA0101"/>
    <w:rsid w:val="00CA07A9"/>
    <w:rsid w:val="00CA0F37"/>
    <w:rsid w:val="00CA1E49"/>
    <w:rsid w:val="00CA209D"/>
    <w:rsid w:val="00CA2A98"/>
    <w:rsid w:val="00CA3376"/>
    <w:rsid w:val="00CA3870"/>
    <w:rsid w:val="00CA38ED"/>
    <w:rsid w:val="00CA3BA1"/>
    <w:rsid w:val="00CA40A9"/>
    <w:rsid w:val="00CA4385"/>
    <w:rsid w:val="00CA459B"/>
    <w:rsid w:val="00CA46FA"/>
    <w:rsid w:val="00CA52A7"/>
    <w:rsid w:val="00CA55E5"/>
    <w:rsid w:val="00CA5AB8"/>
    <w:rsid w:val="00CA7FD8"/>
    <w:rsid w:val="00CB05DB"/>
    <w:rsid w:val="00CB1043"/>
    <w:rsid w:val="00CB11A9"/>
    <w:rsid w:val="00CB1B93"/>
    <w:rsid w:val="00CB229C"/>
    <w:rsid w:val="00CB2FF1"/>
    <w:rsid w:val="00CB3053"/>
    <w:rsid w:val="00CB305D"/>
    <w:rsid w:val="00CB3F66"/>
    <w:rsid w:val="00CB50D7"/>
    <w:rsid w:val="00CB68B9"/>
    <w:rsid w:val="00CC11A7"/>
    <w:rsid w:val="00CC18E2"/>
    <w:rsid w:val="00CC1994"/>
    <w:rsid w:val="00CC2029"/>
    <w:rsid w:val="00CC2A34"/>
    <w:rsid w:val="00CC4884"/>
    <w:rsid w:val="00CC5068"/>
    <w:rsid w:val="00CC5889"/>
    <w:rsid w:val="00CC6CC2"/>
    <w:rsid w:val="00CC6E9D"/>
    <w:rsid w:val="00CC708A"/>
    <w:rsid w:val="00CC7F10"/>
    <w:rsid w:val="00CD0148"/>
    <w:rsid w:val="00CD03CE"/>
    <w:rsid w:val="00CD0480"/>
    <w:rsid w:val="00CD0528"/>
    <w:rsid w:val="00CD0873"/>
    <w:rsid w:val="00CD140A"/>
    <w:rsid w:val="00CD1A1B"/>
    <w:rsid w:val="00CD3475"/>
    <w:rsid w:val="00CD3D78"/>
    <w:rsid w:val="00CD405F"/>
    <w:rsid w:val="00CD4D4F"/>
    <w:rsid w:val="00CD5339"/>
    <w:rsid w:val="00CD55F5"/>
    <w:rsid w:val="00CD565C"/>
    <w:rsid w:val="00CD590D"/>
    <w:rsid w:val="00CD6632"/>
    <w:rsid w:val="00CD66B6"/>
    <w:rsid w:val="00CD70B6"/>
    <w:rsid w:val="00CE0222"/>
    <w:rsid w:val="00CE056C"/>
    <w:rsid w:val="00CE05E3"/>
    <w:rsid w:val="00CE143C"/>
    <w:rsid w:val="00CE1564"/>
    <w:rsid w:val="00CE19DC"/>
    <w:rsid w:val="00CE2146"/>
    <w:rsid w:val="00CE2818"/>
    <w:rsid w:val="00CE2D55"/>
    <w:rsid w:val="00CE2E45"/>
    <w:rsid w:val="00CE2F0A"/>
    <w:rsid w:val="00CE304B"/>
    <w:rsid w:val="00CE31C1"/>
    <w:rsid w:val="00CE3792"/>
    <w:rsid w:val="00CE38DD"/>
    <w:rsid w:val="00CE3E20"/>
    <w:rsid w:val="00CE3EAA"/>
    <w:rsid w:val="00CE3EB1"/>
    <w:rsid w:val="00CE423E"/>
    <w:rsid w:val="00CE4733"/>
    <w:rsid w:val="00CE4FF9"/>
    <w:rsid w:val="00CE5A6C"/>
    <w:rsid w:val="00CE5B11"/>
    <w:rsid w:val="00CE7376"/>
    <w:rsid w:val="00CE7983"/>
    <w:rsid w:val="00CE7B66"/>
    <w:rsid w:val="00CF0774"/>
    <w:rsid w:val="00CF1AFB"/>
    <w:rsid w:val="00CF2664"/>
    <w:rsid w:val="00CF29B9"/>
    <w:rsid w:val="00CF336A"/>
    <w:rsid w:val="00CF3699"/>
    <w:rsid w:val="00CF3EF6"/>
    <w:rsid w:val="00CF47A6"/>
    <w:rsid w:val="00CF4812"/>
    <w:rsid w:val="00CF530D"/>
    <w:rsid w:val="00CF53C4"/>
    <w:rsid w:val="00CF5488"/>
    <w:rsid w:val="00CF6BAF"/>
    <w:rsid w:val="00CF74C1"/>
    <w:rsid w:val="00D0011D"/>
    <w:rsid w:val="00D00331"/>
    <w:rsid w:val="00D003E9"/>
    <w:rsid w:val="00D01A60"/>
    <w:rsid w:val="00D025B3"/>
    <w:rsid w:val="00D026FC"/>
    <w:rsid w:val="00D033AF"/>
    <w:rsid w:val="00D036C4"/>
    <w:rsid w:val="00D03A48"/>
    <w:rsid w:val="00D0471F"/>
    <w:rsid w:val="00D04814"/>
    <w:rsid w:val="00D05068"/>
    <w:rsid w:val="00D0510F"/>
    <w:rsid w:val="00D06297"/>
    <w:rsid w:val="00D0658C"/>
    <w:rsid w:val="00D06BF3"/>
    <w:rsid w:val="00D06CD6"/>
    <w:rsid w:val="00D071F5"/>
    <w:rsid w:val="00D0765F"/>
    <w:rsid w:val="00D0783E"/>
    <w:rsid w:val="00D100C4"/>
    <w:rsid w:val="00D106AD"/>
    <w:rsid w:val="00D10BE7"/>
    <w:rsid w:val="00D10DB5"/>
    <w:rsid w:val="00D10F80"/>
    <w:rsid w:val="00D11378"/>
    <w:rsid w:val="00D12035"/>
    <w:rsid w:val="00D12689"/>
    <w:rsid w:val="00D12A1F"/>
    <w:rsid w:val="00D12AA7"/>
    <w:rsid w:val="00D1358C"/>
    <w:rsid w:val="00D14175"/>
    <w:rsid w:val="00D14F62"/>
    <w:rsid w:val="00D15ACA"/>
    <w:rsid w:val="00D15ADA"/>
    <w:rsid w:val="00D15B37"/>
    <w:rsid w:val="00D15BFD"/>
    <w:rsid w:val="00D16142"/>
    <w:rsid w:val="00D16E38"/>
    <w:rsid w:val="00D174F1"/>
    <w:rsid w:val="00D178A2"/>
    <w:rsid w:val="00D17F8C"/>
    <w:rsid w:val="00D20C25"/>
    <w:rsid w:val="00D2164B"/>
    <w:rsid w:val="00D21EDB"/>
    <w:rsid w:val="00D22845"/>
    <w:rsid w:val="00D22B6F"/>
    <w:rsid w:val="00D22B97"/>
    <w:rsid w:val="00D23063"/>
    <w:rsid w:val="00D23598"/>
    <w:rsid w:val="00D239FA"/>
    <w:rsid w:val="00D23EC2"/>
    <w:rsid w:val="00D242A4"/>
    <w:rsid w:val="00D25046"/>
    <w:rsid w:val="00D271BA"/>
    <w:rsid w:val="00D271C6"/>
    <w:rsid w:val="00D30196"/>
    <w:rsid w:val="00D3034A"/>
    <w:rsid w:val="00D3104C"/>
    <w:rsid w:val="00D31568"/>
    <w:rsid w:val="00D31DA9"/>
    <w:rsid w:val="00D32C29"/>
    <w:rsid w:val="00D33717"/>
    <w:rsid w:val="00D3393F"/>
    <w:rsid w:val="00D33A5B"/>
    <w:rsid w:val="00D33F67"/>
    <w:rsid w:val="00D343CE"/>
    <w:rsid w:val="00D34592"/>
    <w:rsid w:val="00D346DC"/>
    <w:rsid w:val="00D34B7C"/>
    <w:rsid w:val="00D351B7"/>
    <w:rsid w:val="00D355C7"/>
    <w:rsid w:val="00D3602C"/>
    <w:rsid w:val="00D36CB2"/>
    <w:rsid w:val="00D37304"/>
    <w:rsid w:val="00D373B0"/>
    <w:rsid w:val="00D3749B"/>
    <w:rsid w:val="00D37580"/>
    <w:rsid w:val="00D376EF"/>
    <w:rsid w:val="00D379C5"/>
    <w:rsid w:val="00D37BAD"/>
    <w:rsid w:val="00D40136"/>
    <w:rsid w:val="00D41366"/>
    <w:rsid w:val="00D4233A"/>
    <w:rsid w:val="00D430B6"/>
    <w:rsid w:val="00D4465F"/>
    <w:rsid w:val="00D44B8D"/>
    <w:rsid w:val="00D45578"/>
    <w:rsid w:val="00D471D6"/>
    <w:rsid w:val="00D4745E"/>
    <w:rsid w:val="00D479D6"/>
    <w:rsid w:val="00D47EC9"/>
    <w:rsid w:val="00D5029F"/>
    <w:rsid w:val="00D5068F"/>
    <w:rsid w:val="00D506D2"/>
    <w:rsid w:val="00D509C2"/>
    <w:rsid w:val="00D50A5E"/>
    <w:rsid w:val="00D50C50"/>
    <w:rsid w:val="00D53689"/>
    <w:rsid w:val="00D53F23"/>
    <w:rsid w:val="00D544A2"/>
    <w:rsid w:val="00D54B86"/>
    <w:rsid w:val="00D54EC5"/>
    <w:rsid w:val="00D55FB9"/>
    <w:rsid w:val="00D56278"/>
    <w:rsid w:val="00D564AD"/>
    <w:rsid w:val="00D56AAD"/>
    <w:rsid w:val="00D56BA3"/>
    <w:rsid w:val="00D57490"/>
    <w:rsid w:val="00D602A5"/>
    <w:rsid w:val="00D60F06"/>
    <w:rsid w:val="00D610B3"/>
    <w:rsid w:val="00D6127D"/>
    <w:rsid w:val="00D616EE"/>
    <w:rsid w:val="00D61895"/>
    <w:rsid w:val="00D61C10"/>
    <w:rsid w:val="00D62540"/>
    <w:rsid w:val="00D62984"/>
    <w:rsid w:val="00D62BE9"/>
    <w:rsid w:val="00D62EEF"/>
    <w:rsid w:val="00D63309"/>
    <w:rsid w:val="00D633EA"/>
    <w:rsid w:val="00D63920"/>
    <w:rsid w:val="00D639E3"/>
    <w:rsid w:val="00D639F4"/>
    <w:rsid w:val="00D6442D"/>
    <w:rsid w:val="00D65E92"/>
    <w:rsid w:val="00D6616D"/>
    <w:rsid w:val="00D67736"/>
    <w:rsid w:val="00D70AF4"/>
    <w:rsid w:val="00D70E5C"/>
    <w:rsid w:val="00D72026"/>
    <w:rsid w:val="00D741C1"/>
    <w:rsid w:val="00D743DD"/>
    <w:rsid w:val="00D746B0"/>
    <w:rsid w:val="00D74A94"/>
    <w:rsid w:val="00D74FE3"/>
    <w:rsid w:val="00D75172"/>
    <w:rsid w:val="00D75352"/>
    <w:rsid w:val="00D75590"/>
    <w:rsid w:val="00D76965"/>
    <w:rsid w:val="00D77644"/>
    <w:rsid w:val="00D8037A"/>
    <w:rsid w:val="00D8053B"/>
    <w:rsid w:val="00D80D94"/>
    <w:rsid w:val="00D81BC0"/>
    <w:rsid w:val="00D81E8D"/>
    <w:rsid w:val="00D82281"/>
    <w:rsid w:val="00D82E23"/>
    <w:rsid w:val="00D82E58"/>
    <w:rsid w:val="00D835B3"/>
    <w:rsid w:val="00D838B1"/>
    <w:rsid w:val="00D843A2"/>
    <w:rsid w:val="00D84B42"/>
    <w:rsid w:val="00D853A2"/>
    <w:rsid w:val="00D8640A"/>
    <w:rsid w:val="00D86802"/>
    <w:rsid w:val="00D86ACC"/>
    <w:rsid w:val="00D86CEF"/>
    <w:rsid w:val="00D872BD"/>
    <w:rsid w:val="00D87DFC"/>
    <w:rsid w:val="00D90696"/>
    <w:rsid w:val="00D914B3"/>
    <w:rsid w:val="00D91838"/>
    <w:rsid w:val="00D9191C"/>
    <w:rsid w:val="00D922FD"/>
    <w:rsid w:val="00D9231C"/>
    <w:rsid w:val="00D92BFA"/>
    <w:rsid w:val="00D9309D"/>
    <w:rsid w:val="00D93B49"/>
    <w:rsid w:val="00D94531"/>
    <w:rsid w:val="00D94625"/>
    <w:rsid w:val="00D9513C"/>
    <w:rsid w:val="00D95D1F"/>
    <w:rsid w:val="00D961CF"/>
    <w:rsid w:val="00D9669E"/>
    <w:rsid w:val="00D970E9"/>
    <w:rsid w:val="00D971D7"/>
    <w:rsid w:val="00D97547"/>
    <w:rsid w:val="00D97F1B"/>
    <w:rsid w:val="00DA0A4C"/>
    <w:rsid w:val="00DA27AE"/>
    <w:rsid w:val="00DA2C48"/>
    <w:rsid w:val="00DA2EAC"/>
    <w:rsid w:val="00DA3087"/>
    <w:rsid w:val="00DA3887"/>
    <w:rsid w:val="00DA4004"/>
    <w:rsid w:val="00DA4761"/>
    <w:rsid w:val="00DA483D"/>
    <w:rsid w:val="00DA54DC"/>
    <w:rsid w:val="00DA6184"/>
    <w:rsid w:val="00DA63D5"/>
    <w:rsid w:val="00DA7246"/>
    <w:rsid w:val="00DA7715"/>
    <w:rsid w:val="00DA7979"/>
    <w:rsid w:val="00DA7FAB"/>
    <w:rsid w:val="00DB00D5"/>
    <w:rsid w:val="00DB1280"/>
    <w:rsid w:val="00DB2BC9"/>
    <w:rsid w:val="00DB3307"/>
    <w:rsid w:val="00DB3789"/>
    <w:rsid w:val="00DB4023"/>
    <w:rsid w:val="00DB4589"/>
    <w:rsid w:val="00DB4B60"/>
    <w:rsid w:val="00DB6BE5"/>
    <w:rsid w:val="00DB72B8"/>
    <w:rsid w:val="00DB79B5"/>
    <w:rsid w:val="00DC049D"/>
    <w:rsid w:val="00DC0576"/>
    <w:rsid w:val="00DC0584"/>
    <w:rsid w:val="00DC15B2"/>
    <w:rsid w:val="00DC18F2"/>
    <w:rsid w:val="00DC21E9"/>
    <w:rsid w:val="00DC2220"/>
    <w:rsid w:val="00DC2B57"/>
    <w:rsid w:val="00DC399A"/>
    <w:rsid w:val="00DC4D9E"/>
    <w:rsid w:val="00DC4EE0"/>
    <w:rsid w:val="00DC505C"/>
    <w:rsid w:val="00DC53C7"/>
    <w:rsid w:val="00DC55AA"/>
    <w:rsid w:val="00DC5D22"/>
    <w:rsid w:val="00DC65A9"/>
    <w:rsid w:val="00DC67DB"/>
    <w:rsid w:val="00DC6A59"/>
    <w:rsid w:val="00DC7345"/>
    <w:rsid w:val="00DD043C"/>
    <w:rsid w:val="00DD0827"/>
    <w:rsid w:val="00DD08E2"/>
    <w:rsid w:val="00DD1151"/>
    <w:rsid w:val="00DD116B"/>
    <w:rsid w:val="00DD16B3"/>
    <w:rsid w:val="00DD177F"/>
    <w:rsid w:val="00DD2122"/>
    <w:rsid w:val="00DD23F6"/>
    <w:rsid w:val="00DD27BC"/>
    <w:rsid w:val="00DD29E1"/>
    <w:rsid w:val="00DD2AF3"/>
    <w:rsid w:val="00DD3CA0"/>
    <w:rsid w:val="00DD3EB9"/>
    <w:rsid w:val="00DD5337"/>
    <w:rsid w:val="00DD5C19"/>
    <w:rsid w:val="00DD6963"/>
    <w:rsid w:val="00DD69F7"/>
    <w:rsid w:val="00DD6B0D"/>
    <w:rsid w:val="00DD6F18"/>
    <w:rsid w:val="00DD6F37"/>
    <w:rsid w:val="00DD79AE"/>
    <w:rsid w:val="00DD7D96"/>
    <w:rsid w:val="00DD7E1F"/>
    <w:rsid w:val="00DE0038"/>
    <w:rsid w:val="00DE0140"/>
    <w:rsid w:val="00DE023E"/>
    <w:rsid w:val="00DE0866"/>
    <w:rsid w:val="00DE0D4A"/>
    <w:rsid w:val="00DE1209"/>
    <w:rsid w:val="00DE141D"/>
    <w:rsid w:val="00DE1690"/>
    <w:rsid w:val="00DE1A42"/>
    <w:rsid w:val="00DE1D21"/>
    <w:rsid w:val="00DE2818"/>
    <w:rsid w:val="00DE2F5B"/>
    <w:rsid w:val="00DE39EF"/>
    <w:rsid w:val="00DE3B17"/>
    <w:rsid w:val="00DE4197"/>
    <w:rsid w:val="00DE434D"/>
    <w:rsid w:val="00DE45AC"/>
    <w:rsid w:val="00DE4833"/>
    <w:rsid w:val="00DE4D33"/>
    <w:rsid w:val="00DE5382"/>
    <w:rsid w:val="00DE5550"/>
    <w:rsid w:val="00DE5AB4"/>
    <w:rsid w:val="00DE5DA8"/>
    <w:rsid w:val="00DE694C"/>
    <w:rsid w:val="00DE7083"/>
    <w:rsid w:val="00DE751D"/>
    <w:rsid w:val="00DE7970"/>
    <w:rsid w:val="00DF0270"/>
    <w:rsid w:val="00DF02B3"/>
    <w:rsid w:val="00DF041B"/>
    <w:rsid w:val="00DF0BC3"/>
    <w:rsid w:val="00DF1BD6"/>
    <w:rsid w:val="00DF23DB"/>
    <w:rsid w:val="00DF290C"/>
    <w:rsid w:val="00DF2C9E"/>
    <w:rsid w:val="00DF36E0"/>
    <w:rsid w:val="00DF51A6"/>
    <w:rsid w:val="00DF55DD"/>
    <w:rsid w:val="00DF5A74"/>
    <w:rsid w:val="00DF5D37"/>
    <w:rsid w:val="00DF6B43"/>
    <w:rsid w:val="00DF70AF"/>
    <w:rsid w:val="00DF788F"/>
    <w:rsid w:val="00DF7AFA"/>
    <w:rsid w:val="00DF7D05"/>
    <w:rsid w:val="00E00200"/>
    <w:rsid w:val="00E00A91"/>
    <w:rsid w:val="00E00D77"/>
    <w:rsid w:val="00E01B76"/>
    <w:rsid w:val="00E02BB5"/>
    <w:rsid w:val="00E030ED"/>
    <w:rsid w:val="00E0329B"/>
    <w:rsid w:val="00E040E0"/>
    <w:rsid w:val="00E053E5"/>
    <w:rsid w:val="00E05A36"/>
    <w:rsid w:val="00E05EEA"/>
    <w:rsid w:val="00E077B5"/>
    <w:rsid w:val="00E10435"/>
    <w:rsid w:val="00E105FF"/>
    <w:rsid w:val="00E10A7D"/>
    <w:rsid w:val="00E1102A"/>
    <w:rsid w:val="00E114FA"/>
    <w:rsid w:val="00E1185B"/>
    <w:rsid w:val="00E11953"/>
    <w:rsid w:val="00E11CE5"/>
    <w:rsid w:val="00E12743"/>
    <w:rsid w:val="00E127D2"/>
    <w:rsid w:val="00E12C6F"/>
    <w:rsid w:val="00E13692"/>
    <w:rsid w:val="00E154AB"/>
    <w:rsid w:val="00E1562D"/>
    <w:rsid w:val="00E16E67"/>
    <w:rsid w:val="00E17307"/>
    <w:rsid w:val="00E20427"/>
    <w:rsid w:val="00E204FA"/>
    <w:rsid w:val="00E209B2"/>
    <w:rsid w:val="00E209CA"/>
    <w:rsid w:val="00E21840"/>
    <w:rsid w:val="00E21938"/>
    <w:rsid w:val="00E21992"/>
    <w:rsid w:val="00E22BBC"/>
    <w:rsid w:val="00E22D87"/>
    <w:rsid w:val="00E23181"/>
    <w:rsid w:val="00E23236"/>
    <w:rsid w:val="00E235AD"/>
    <w:rsid w:val="00E2430C"/>
    <w:rsid w:val="00E249CD"/>
    <w:rsid w:val="00E2510F"/>
    <w:rsid w:val="00E2514C"/>
    <w:rsid w:val="00E25B76"/>
    <w:rsid w:val="00E25BC6"/>
    <w:rsid w:val="00E25F2C"/>
    <w:rsid w:val="00E26074"/>
    <w:rsid w:val="00E2639B"/>
    <w:rsid w:val="00E2686C"/>
    <w:rsid w:val="00E26AE3"/>
    <w:rsid w:val="00E26D94"/>
    <w:rsid w:val="00E27277"/>
    <w:rsid w:val="00E27EA0"/>
    <w:rsid w:val="00E3012F"/>
    <w:rsid w:val="00E3039E"/>
    <w:rsid w:val="00E304BB"/>
    <w:rsid w:val="00E30C55"/>
    <w:rsid w:val="00E30E53"/>
    <w:rsid w:val="00E31144"/>
    <w:rsid w:val="00E31ECB"/>
    <w:rsid w:val="00E32012"/>
    <w:rsid w:val="00E326FF"/>
    <w:rsid w:val="00E32740"/>
    <w:rsid w:val="00E33545"/>
    <w:rsid w:val="00E33D65"/>
    <w:rsid w:val="00E3421D"/>
    <w:rsid w:val="00E34BF3"/>
    <w:rsid w:val="00E34D5B"/>
    <w:rsid w:val="00E34F24"/>
    <w:rsid w:val="00E35248"/>
    <w:rsid w:val="00E360C1"/>
    <w:rsid w:val="00E36C94"/>
    <w:rsid w:val="00E37E2F"/>
    <w:rsid w:val="00E4044C"/>
    <w:rsid w:val="00E40E15"/>
    <w:rsid w:val="00E418A8"/>
    <w:rsid w:val="00E41C9F"/>
    <w:rsid w:val="00E41D27"/>
    <w:rsid w:val="00E42318"/>
    <w:rsid w:val="00E423CE"/>
    <w:rsid w:val="00E42460"/>
    <w:rsid w:val="00E42DCA"/>
    <w:rsid w:val="00E42FF0"/>
    <w:rsid w:val="00E430AC"/>
    <w:rsid w:val="00E4378B"/>
    <w:rsid w:val="00E439AD"/>
    <w:rsid w:val="00E43C69"/>
    <w:rsid w:val="00E43FC8"/>
    <w:rsid w:val="00E44548"/>
    <w:rsid w:val="00E456A9"/>
    <w:rsid w:val="00E459B4"/>
    <w:rsid w:val="00E46A40"/>
    <w:rsid w:val="00E47570"/>
    <w:rsid w:val="00E47AEE"/>
    <w:rsid w:val="00E50641"/>
    <w:rsid w:val="00E5073B"/>
    <w:rsid w:val="00E50907"/>
    <w:rsid w:val="00E510D8"/>
    <w:rsid w:val="00E5123C"/>
    <w:rsid w:val="00E522B5"/>
    <w:rsid w:val="00E525D6"/>
    <w:rsid w:val="00E52E17"/>
    <w:rsid w:val="00E53318"/>
    <w:rsid w:val="00E54499"/>
    <w:rsid w:val="00E54DD6"/>
    <w:rsid w:val="00E55D3A"/>
    <w:rsid w:val="00E55E6C"/>
    <w:rsid w:val="00E5600D"/>
    <w:rsid w:val="00E562E1"/>
    <w:rsid w:val="00E56586"/>
    <w:rsid w:val="00E56C24"/>
    <w:rsid w:val="00E571D7"/>
    <w:rsid w:val="00E57E84"/>
    <w:rsid w:val="00E57EBC"/>
    <w:rsid w:val="00E60EAD"/>
    <w:rsid w:val="00E619BE"/>
    <w:rsid w:val="00E61E5C"/>
    <w:rsid w:val="00E620D4"/>
    <w:rsid w:val="00E624D0"/>
    <w:rsid w:val="00E629F3"/>
    <w:rsid w:val="00E62EB7"/>
    <w:rsid w:val="00E63340"/>
    <w:rsid w:val="00E63907"/>
    <w:rsid w:val="00E63940"/>
    <w:rsid w:val="00E63AF0"/>
    <w:rsid w:val="00E63D5C"/>
    <w:rsid w:val="00E6446E"/>
    <w:rsid w:val="00E650F8"/>
    <w:rsid w:val="00E65336"/>
    <w:rsid w:val="00E6552F"/>
    <w:rsid w:val="00E65AC9"/>
    <w:rsid w:val="00E65DB4"/>
    <w:rsid w:val="00E66658"/>
    <w:rsid w:val="00E66679"/>
    <w:rsid w:val="00E67306"/>
    <w:rsid w:val="00E675D4"/>
    <w:rsid w:val="00E700AC"/>
    <w:rsid w:val="00E70449"/>
    <w:rsid w:val="00E72121"/>
    <w:rsid w:val="00E72168"/>
    <w:rsid w:val="00E72515"/>
    <w:rsid w:val="00E72990"/>
    <w:rsid w:val="00E72FCC"/>
    <w:rsid w:val="00E73039"/>
    <w:rsid w:val="00E73292"/>
    <w:rsid w:val="00E73C4F"/>
    <w:rsid w:val="00E741D8"/>
    <w:rsid w:val="00E744CE"/>
    <w:rsid w:val="00E754A1"/>
    <w:rsid w:val="00E7557F"/>
    <w:rsid w:val="00E761AF"/>
    <w:rsid w:val="00E76D85"/>
    <w:rsid w:val="00E773A4"/>
    <w:rsid w:val="00E776B4"/>
    <w:rsid w:val="00E7796A"/>
    <w:rsid w:val="00E802F7"/>
    <w:rsid w:val="00E81482"/>
    <w:rsid w:val="00E81599"/>
    <w:rsid w:val="00E8181E"/>
    <w:rsid w:val="00E81B8F"/>
    <w:rsid w:val="00E822A1"/>
    <w:rsid w:val="00E82ACD"/>
    <w:rsid w:val="00E83367"/>
    <w:rsid w:val="00E83B51"/>
    <w:rsid w:val="00E83E24"/>
    <w:rsid w:val="00E84427"/>
    <w:rsid w:val="00E8460F"/>
    <w:rsid w:val="00E84884"/>
    <w:rsid w:val="00E84AD9"/>
    <w:rsid w:val="00E84BAE"/>
    <w:rsid w:val="00E84BE4"/>
    <w:rsid w:val="00E84E39"/>
    <w:rsid w:val="00E853FB"/>
    <w:rsid w:val="00E85BE8"/>
    <w:rsid w:val="00E85DAD"/>
    <w:rsid w:val="00E87310"/>
    <w:rsid w:val="00E876AC"/>
    <w:rsid w:val="00E87917"/>
    <w:rsid w:val="00E90083"/>
    <w:rsid w:val="00E9064B"/>
    <w:rsid w:val="00E9064C"/>
    <w:rsid w:val="00E90FB9"/>
    <w:rsid w:val="00E913DB"/>
    <w:rsid w:val="00E9215D"/>
    <w:rsid w:val="00E92193"/>
    <w:rsid w:val="00E929E3"/>
    <w:rsid w:val="00E93579"/>
    <w:rsid w:val="00E93F97"/>
    <w:rsid w:val="00E940B5"/>
    <w:rsid w:val="00E94462"/>
    <w:rsid w:val="00E94EFD"/>
    <w:rsid w:val="00E96C48"/>
    <w:rsid w:val="00E96E62"/>
    <w:rsid w:val="00E96F87"/>
    <w:rsid w:val="00E97398"/>
    <w:rsid w:val="00E9748F"/>
    <w:rsid w:val="00E974F8"/>
    <w:rsid w:val="00E97BFB"/>
    <w:rsid w:val="00E97E68"/>
    <w:rsid w:val="00EA00D7"/>
    <w:rsid w:val="00EA0205"/>
    <w:rsid w:val="00EA02CF"/>
    <w:rsid w:val="00EA0E2C"/>
    <w:rsid w:val="00EA14DA"/>
    <w:rsid w:val="00EA176B"/>
    <w:rsid w:val="00EA19B6"/>
    <w:rsid w:val="00EA1DF3"/>
    <w:rsid w:val="00EA3219"/>
    <w:rsid w:val="00EA39EE"/>
    <w:rsid w:val="00EA4681"/>
    <w:rsid w:val="00EA5E11"/>
    <w:rsid w:val="00EA6592"/>
    <w:rsid w:val="00EA6D61"/>
    <w:rsid w:val="00EA789D"/>
    <w:rsid w:val="00EA79D5"/>
    <w:rsid w:val="00EA7A0C"/>
    <w:rsid w:val="00EB0C5B"/>
    <w:rsid w:val="00EB0EB3"/>
    <w:rsid w:val="00EB16B4"/>
    <w:rsid w:val="00EB1821"/>
    <w:rsid w:val="00EB24B8"/>
    <w:rsid w:val="00EB24D5"/>
    <w:rsid w:val="00EB26C5"/>
    <w:rsid w:val="00EB2CC4"/>
    <w:rsid w:val="00EB2F7C"/>
    <w:rsid w:val="00EB31E5"/>
    <w:rsid w:val="00EB37BF"/>
    <w:rsid w:val="00EB384A"/>
    <w:rsid w:val="00EB422D"/>
    <w:rsid w:val="00EB4908"/>
    <w:rsid w:val="00EB5001"/>
    <w:rsid w:val="00EB51F7"/>
    <w:rsid w:val="00EB5366"/>
    <w:rsid w:val="00EB57AC"/>
    <w:rsid w:val="00EB5AFE"/>
    <w:rsid w:val="00EC0233"/>
    <w:rsid w:val="00EC02F5"/>
    <w:rsid w:val="00EC097D"/>
    <w:rsid w:val="00EC12FB"/>
    <w:rsid w:val="00EC1524"/>
    <w:rsid w:val="00EC2426"/>
    <w:rsid w:val="00EC2E95"/>
    <w:rsid w:val="00EC3033"/>
    <w:rsid w:val="00EC3105"/>
    <w:rsid w:val="00EC337B"/>
    <w:rsid w:val="00EC4193"/>
    <w:rsid w:val="00EC44D9"/>
    <w:rsid w:val="00EC47ED"/>
    <w:rsid w:val="00EC4F59"/>
    <w:rsid w:val="00EC4F5C"/>
    <w:rsid w:val="00EC54C3"/>
    <w:rsid w:val="00EC5BAB"/>
    <w:rsid w:val="00EC6035"/>
    <w:rsid w:val="00EC6557"/>
    <w:rsid w:val="00EC79B2"/>
    <w:rsid w:val="00EC79C1"/>
    <w:rsid w:val="00EC79CE"/>
    <w:rsid w:val="00ED0180"/>
    <w:rsid w:val="00ED0411"/>
    <w:rsid w:val="00ED0A81"/>
    <w:rsid w:val="00ED0D63"/>
    <w:rsid w:val="00ED10CB"/>
    <w:rsid w:val="00ED154E"/>
    <w:rsid w:val="00ED19D0"/>
    <w:rsid w:val="00ED1C18"/>
    <w:rsid w:val="00ED1C44"/>
    <w:rsid w:val="00ED209B"/>
    <w:rsid w:val="00ED33B6"/>
    <w:rsid w:val="00ED33BC"/>
    <w:rsid w:val="00ED3724"/>
    <w:rsid w:val="00ED3750"/>
    <w:rsid w:val="00ED3C76"/>
    <w:rsid w:val="00ED4B10"/>
    <w:rsid w:val="00ED4E34"/>
    <w:rsid w:val="00ED562F"/>
    <w:rsid w:val="00ED5C76"/>
    <w:rsid w:val="00ED5C7A"/>
    <w:rsid w:val="00ED5DCD"/>
    <w:rsid w:val="00ED62F3"/>
    <w:rsid w:val="00ED68B8"/>
    <w:rsid w:val="00ED6C7D"/>
    <w:rsid w:val="00ED745E"/>
    <w:rsid w:val="00ED7A49"/>
    <w:rsid w:val="00ED7FAD"/>
    <w:rsid w:val="00EE01AE"/>
    <w:rsid w:val="00EE0BD2"/>
    <w:rsid w:val="00EE12CF"/>
    <w:rsid w:val="00EE1D1C"/>
    <w:rsid w:val="00EE215B"/>
    <w:rsid w:val="00EE222E"/>
    <w:rsid w:val="00EE2658"/>
    <w:rsid w:val="00EE26E0"/>
    <w:rsid w:val="00EE2C72"/>
    <w:rsid w:val="00EE2C9A"/>
    <w:rsid w:val="00EE2E06"/>
    <w:rsid w:val="00EE2F48"/>
    <w:rsid w:val="00EE3275"/>
    <w:rsid w:val="00EE3FA6"/>
    <w:rsid w:val="00EE4666"/>
    <w:rsid w:val="00EE5248"/>
    <w:rsid w:val="00EE570D"/>
    <w:rsid w:val="00EE5865"/>
    <w:rsid w:val="00EE670C"/>
    <w:rsid w:val="00EE680E"/>
    <w:rsid w:val="00EE68E6"/>
    <w:rsid w:val="00EE7315"/>
    <w:rsid w:val="00EF046A"/>
    <w:rsid w:val="00EF06B6"/>
    <w:rsid w:val="00EF071E"/>
    <w:rsid w:val="00EF18FE"/>
    <w:rsid w:val="00EF20F2"/>
    <w:rsid w:val="00EF27CC"/>
    <w:rsid w:val="00EF2CCE"/>
    <w:rsid w:val="00EF3077"/>
    <w:rsid w:val="00EF3137"/>
    <w:rsid w:val="00EF38A9"/>
    <w:rsid w:val="00EF3A98"/>
    <w:rsid w:val="00EF3AC9"/>
    <w:rsid w:val="00EF3B1D"/>
    <w:rsid w:val="00EF3BB2"/>
    <w:rsid w:val="00EF51F1"/>
    <w:rsid w:val="00EF5A70"/>
    <w:rsid w:val="00EF5CAD"/>
    <w:rsid w:val="00EF5F41"/>
    <w:rsid w:val="00EF612E"/>
    <w:rsid w:val="00EF6289"/>
    <w:rsid w:val="00EF6328"/>
    <w:rsid w:val="00EF6CDC"/>
    <w:rsid w:val="00EF6D7D"/>
    <w:rsid w:val="00F0017E"/>
    <w:rsid w:val="00F00202"/>
    <w:rsid w:val="00F003C3"/>
    <w:rsid w:val="00F0085F"/>
    <w:rsid w:val="00F0216C"/>
    <w:rsid w:val="00F022A6"/>
    <w:rsid w:val="00F04CA6"/>
    <w:rsid w:val="00F0611A"/>
    <w:rsid w:val="00F071B4"/>
    <w:rsid w:val="00F072DE"/>
    <w:rsid w:val="00F07374"/>
    <w:rsid w:val="00F073D2"/>
    <w:rsid w:val="00F075F9"/>
    <w:rsid w:val="00F0763B"/>
    <w:rsid w:val="00F07766"/>
    <w:rsid w:val="00F07B90"/>
    <w:rsid w:val="00F1213A"/>
    <w:rsid w:val="00F123F0"/>
    <w:rsid w:val="00F1240E"/>
    <w:rsid w:val="00F12D13"/>
    <w:rsid w:val="00F136C8"/>
    <w:rsid w:val="00F13960"/>
    <w:rsid w:val="00F139C1"/>
    <w:rsid w:val="00F14F25"/>
    <w:rsid w:val="00F15074"/>
    <w:rsid w:val="00F1545B"/>
    <w:rsid w:val="00F15581"/>
    <w:rsid w:val="00F15978"/>
    <w:rsid w:val="00F15F4D"/>
    <w:rsid w:val="00F16642"/>
    <w:rsid w:val="00F1694E"/>
    <w:rsid w:val="00F16E4F"/>
    <w:rsid w:val="00F177C0"/>
    <w:rsid w:val="00F17E34"/>
    <w:rsid w:val="00F2036D"/>
    <w:rsid w:val="00F23D50"/>
    <w:rsid w:val="00F2406E"/>
    <w:rsid w:val="00F25C06"/>
    <w:rsid w:val="00F26313"/>
    <w:rsid w:val="00F26522"/>
    <w:rsid w:val="00F27720"/>
    <w:rsid w:val="00F3133E"/>
    <w:rsid w:val="00F319A9"/>
    <w:rsid w:val="00F31F42"/>
    <w:rsid w:val="00F32AE7"/>
    <w:rsid w:val="00F32CAA"/>
    <w:rsid w:val="00F32F67"/>
    <w:rsid w:val="00F35E2C"/>
    <w:rsid w:val="00F37A62"/>
    <w:rsid w:val="00F37F61"/>
    <w:rsid w:val="00F37FAD"/>
    <w:rsid w:val="00F408AB"/>
    <w:rsid w:val="00F410D6"/>
    <w:rsid w:val="00F414C8"/>
    <w:rsid w:val="00F41B9A"/>
    <w:rsid w:val="00F42931"/>
    <w:rsid w:val="00F443A0"/>
    <w:rsid w:val="00F44548"/>
    <w:rsid w:val="00F44551"/>
    <w:rsid w:val="00F44647"/>
    <w:rsid w:val="00F44B20"/>
    <w:rsid w:val="00F44C98"/>
    <w:rsid w:val="00F44D01"/>
    <w:rsid w:val="00F45785"/>
    <w:rsid w:val="00F459A1"/>
    <w:rsid w:val="00F45BCD"/>
    <w:rsid w:val="00F46108"/>
    <w:rsid w:val="00F46112"/>
    <w:rsid w:val="00F4705A"/>
    <w:rsid w:val="00F5029F"/>
    <w:rsid w:val="00F50347"/>
    <w:rsid w:val="00F506AE"/>
    <w:rsid w:val="00F50E47"/>
    <w:rsid w:val="00F5123B"/>
    <w:rsid w:val="00F5133A"/>
    <w:rsid w:val="00F5144C"/>
    <w:rsid w:val="00F517FF"/>
    <w:rsid w:val="00F51EC1"/>
    <w:rsid w:val="00F52412"/>
    <w:rsid w:val="00F5317E"/>
    <w:rsid w:val="00F5324E"/>
    <w:rsid w:val="00F53380"/>
    <w:rsid w:val="00F53E53"/>
    <w:rsid w:val="00F5417D"/>
    <w:rsid w:val="00F54629"/>
    <w:rsid w:val="00F54797"/>
    <w:rsid w:val="00F5500F"/>
    <w:rsid w:val="00F55388"/>
    <w:rsid w:val="00F554AE"/>
    <w:rsid w:val="00F557E9"/>
    <w:rsid w:val="00F55CCE"/>
    <w:rsid w:val="00F56603"/>
    <w:rsid w:val="00F5702B"/>
    <w:rsid w:val="00F57474"/>
    <w:rsid w:val="00F579BB"/>
    <w:rsid w:val="00F61636"/>
    <w:rsid w:val="00F616E2"/>
    <w:rsid w:val="00F61ED4"/>
    <w:rsid w:val="00F6298E"/>
    <w:rsid w:val="00F63C14"/>
    <w:rsid w:val="00F63F0C"/>
    <w:rsid w:val="00F64294"/>
    <w:rsid w:val="00F66042"/>
    <w:rsid w:val="00F672A0"/>
    <w:rsid w:val="00F67BDA"/>
    <w:rsid w:val="00F70502"/>
    <w:rsid w:val="00F70602"/>
    <w:rsid w:val="00F70AD6"/>
    <w:rsid w:val="00F711DB"/>
    <w:rsid w:val="00F7158D"/>
    <w:rsid w:val="00F71703"/>
    <w:rsid w:val="00F722C0"/>
    <w:rsid w:val="00F726B3"/>
    <w:rsid w:val="00F72954"/>
    <w:rsid w:val="00F72F06"/>
    <w:rsid w:val="00F74F3E"/>
    <w:rsid w:val="00F75644"/>
    <w:rsid w:val="00F75693"/>
    <w:rsid w:val="00F757C8"/>
    <w:rsid w:val="00F75E10"/>
    <w:rsid w:val="00F76345"/>
    <w:rsid w:val="00F76B6F"/>
    <w:rsid w:val="00F76E8E"/>
    <w:rsid w:val="00F76EEA"/>
    <w:rsid w:val="00F77649"/>
    <w:rsid w:val="00F803C1"/>
    <w:rsid w:val="00F803E4"/>
    <w:rsid w:val="00F8040A"/>
    <w:rsid w:val="00F80ACA"/>
    <w:rsid w:val="00F81827"/>
    <w:rsid w:val="00F81EF4"/>
    <w:rsid w:val="00F82272"/>
    <w:rsid w:val="00F82517"/>
    <w:rsid w:val="00F82E80"/>
    <w:rsid w:val="00F82F00"/>
    <w:rsid w:val="00F83400"/>
    <w:rsid w:val="00F83473"/>
    <w:rsid w:val="00F83553"/>
    <w:rsid w:val="00F83FFB"/>
    <w:rsid w:val="00F841BA"/>
    <w:rsid w:val="00F844EB"/>
    <w:rsid w:val="00F84717"/>
    <w:rsid w:val="00F84851"/>
    <w:rsid w:val="00F84B38"/>
    <w:rsid w:val="00F84F4C"/>
    <w:rsid w:val="00F8521E"/>
    <w:rsid w:val="00F90409"/>
    <w:rsid w:val="00F90B48"/>
    <w:rsid w:val="00F90B6C"/>
    <w:rsid w:val="00F90D47"/>
    <w:rsid w:val="00F91154"/>
    <w:rsid w:val="00F91620"/>
    <w:rsid w:val="00F91C93"/>
    <w:rsid w:val="00F91F6D"/>
    <w:rsid w:val="00F93F23"/>
    <w:rsid w:val="00F94715"/>
    <w:rsid w:val="00F959C3"/>
    <w:rsid w:val="00F95B57"/>
    <w:rsid w:val="00F95E95"/>
    <w:rsid w:val="00F96007"/>
    <w:rsid w:val="00F96230"/>
    <w:rsid w:val="00FA0157"/>
    <w:rsid w:val="00FA04EB"/>
    <w:rsid w:val="00FA0896"/>
    <w:rsid w:val="00FA098E"/>
    <w:rsid w:val="00FA0B9F"/>
    <w:rsid w:val="00FA0E7A"/>
    <w:rsid w:val="00FA100A"/>
    <w:rsid w:val="00FA1C74"/>
    <w:rsid w:val="00FA1D39"/>
    <w:rsid w:val="00FA20FD"/>
    <w:rsid w:val="00FA3B82"/>
    <w:rsid w:val="00FA3FDE"/>
    <w:rsid w:val="00FA4196"/>
    <w:rsid w:val="00FA5132"/>
    <w:rsid w:val="00FA6AEB"/>
    <w:rsid w:val="00FA6B0C"/>
    <w:rsid w:val="00FA762F"/>
    <w:rsid w:val="00FA7895"/>
    <w:rsid w:val="00FA7F52"/>
    <w:rsid w:val="00FB150D"/>
    <w:rsid w:val="00FB1BF8"/>
    <w:rsid w:val="00FB20FC"/>
    <w:rsid w:val="00FB2363"/>
    <w:rsid w:val="00FB29FE"/>
    <w:rsid w:val="00FB2F13"/>
    <w:rsid w:val="00FB326E"/>
    <w:rsid w:val="00FB380F"/>
    <w:rsid w:val="00FB3A58"/>
    <w:rsid w:val="00FB3D21"/>
    <w:rsid w:val="00FB3F3E"/>
    <w:rsid w:val="00FB42AB"/>
    <w:rsid w:val="00FB57C4"/>
    <w:rsid w:val="00FB6864"/>
    <w:rsid w:val="00FB6CAF"/>
    <w:rsid w:val="00FB7006"/>
    <w:rsid w:val="00FB7139"/>
    <w:rsid w:val="00FB7304"/>
    <w:rsid w:val="00FB7342"/>
    <w:rsid w:val="00FC13B7"/>
    <w:rsid w:val="00FC1F31"/>
    <w:rsid w:val="00FC253D"/>
    <w:rsid w:val="00FC2A6D"/>
    <w:rsid w:val="00FC2B22"/>
    <w:rsid w:val="00FC2E6E"/>
    <w:rsid w:val="00FC36C1"/>
    <w:rsid w:val="00FC375F"/>
    <w:rsid w:val="00FC3C15"/>
    <w:rsid w:val="00FC43A2"/>
    <w:rsid w:val="00FC4405"/>
    <w:rsid w:val="00FC4959"/>
    <w:rsid w:val="00FC495B"/>
    <w:rsid w:val="00FC4E00"/>
    <w:rsid w:val="00FC5033"/>
    <w:rsid w:val="00FC5F67"/>
    <w:rsid w:val="00FC6DF5"/>
    <w:rsid w:val="00FC7B56"/>
    <w:rsid w:val="00FD0068"/>
    <w:rsid w:val="00FD01AE"/>
    <w:rsid w:val="00FD0354"/>
    <w:rsid w:val="00FD0524"/>
    <w:rsid w:val="00FD07DF"/>
    <w:rsid w:val="00FD086A"/>
    <w:rsid w:val="00FD157A"/>
    <w:rsid w:val="00FD1EF3"/>
    <w:rsid w:val="00FD37E9"/>
    <w:rsid w:val="00FD3F92"/>
    <w:rsid w:val="00FD464B"/>
    <w:rsid w:val="00FD4EB9"/>
    <w:rsid w:val="00FD53E2"/>
    <w:rsid w:val="00FD5B52"/>
    <w:rsid w:val="00FD6506"/>
    <w:rsid w:val="00FD6598"/>
    <w:rsid w:val="00FD6611"/>
    <w:rsid w:val="00FD6623"/>
    <w:rsid w:val="00FD66CB"/>
    <w:rsid w:val="00FD7895"/>
    <w:rsid w:val="00FE0891"/>
    <w:rsid w:val="00FE11CD"/>
    <w:rsid w:val="00FE1866"/>
    <w:rsid w:val="00FE1A3C"/>
    <w:rsid w:val="00FE1ADC"/>
    <w:rsid w:val="00FE1E74"/>
    <w:rsid w:val="00FE2465"/>
    <w:rsid w:val="00FE290C"/>
    <w:rsid w:val="00FE2BA9"/>
    <w:rsid w:val="00FE2F0D"/>
    <w:rsid w:val="00FE2FA9"/>
    <w:rsid w:val="00FE3753"/>
    <w:rsid w:val="00FE378D"/>
    <w:rsid w:val="00FE42A2"/>
    <w:rsid w:val="00FE4C7C"/>
    <w:rsid w:val="00FE58B5"/>
    <w:rsid w:val="00FE6BEF"/>
    <w:rsid w:val="00FE73D7"/>
    <w:rsid w:val="00FE7878"/>
    <w:rsid w:val="00FE78A9"/>
    <w:rsid w:val="00FE78E1"/>
    <w:rsid w:val="00FE7A45"/>
    <w:rsid w:val="00FE7A85"/>
    <w:rsid w:val="00FE7C59"/>
    <w:rsid w:val="00FF0C4F"/>
    <w:rsid w:val="00FF14F7"/>
    <w:rsid w:val="00FF19A4"/>
    <w:rsid w:val="00FF1D87"/>
    <w:rsid w:val="00FF21F5"/>
    <w:rsid w:val="00FF2B87"/>
    <w:rsid w:val="00FF2C1E"/>
    <w:rsid w:val="00FF2E68"/>
    <w:rsid w:val="00FF2E8C"/>
    <w:rsid w:val="00FF3843"/>
    <w:rsid w:val="00FF38DF"/>
    <w:rsid w:val="00FF3978"/>
    <w:rsid w:val="00FF40F5"/>
    <w:rsid w:val="00FF4796"/>
    <w:rsid w:val="00FF47BA"/>
    <w:rsid w:val="00FF4A5D"/>
    <w:rsid w:val="00FF5995"/>
    <w:rsid w:val="00FF646B"/>
    <w:rsid w:val="00FF7A6B"/>
    <w:rsid w:val="01C44FFF"/>
    <w:rsid w:val="05143190"/>
    <w:rsid w:val="0B0E5517"/>
    <w:rsid w:val="0BB3BFA1"/>
    <w:rsid w:val="10CBEEC3"/>
    <w:rsid w:val="1380665C"/>
    <w:rsid w:val="19E14DF5"/>
    <w:rsid w:val="201DC4F6"/>
    <w:rsid w:val="21384B3B"/>
    <w:rsid w:val="24EA6F3B"/>
    <w:rsid w:val="2E3AD090"/>
    <w:rsid w:val="2FB0498C"/>
    <w:rsid w:val="32A24D32"/>
    <w:rsid w:val="3495681E"/>
    <w:rsid w:val="3516A6A6"/>
    <w:rsid w:val="3D2D1E79"/>
    <w:rsid w:val="3D9B782E"/>
    <w:rsid w:val="41E5745C"/>
    <w:rsid w:val="44CBFF31"/>
    <w:rsid w:val="4504E480"/>
    <w:rsid w:val="4929A295"/>
    <w:rsid w:val="4F4CEFC8"/>
    <w:rsid w:val="52867CC8"/>
    <w:rsid w:val="54F0BFBA"/>
    <w:rsid w:val="5843FDEB"/>
    <w:rsid w:val="5F4D075E"/>
    <w:rsid w:val="6327BD60"/>
    <w:rsid w:val="63EC8998"/>
    <w:rsid w:val="64BF614C"/>
    <w:rsid w:val="677A9989"/>
    <w:rsid w:val="68341D35"/>
    <w:rsid w:val="693D0E78"/>
    <w:rsid w:val="6BC94D2D"/>
    <w:rsid w:val="6CC7D87A"/>
    <w:rsid w:val="71EF5F0E"/>
    <w:rsid w:val="72C92006"/>
    <w:rsid w:val="7E0BA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5CBA9"/>
  <w14:defaultImageDpi w14:val="32767"/>
  <w15:docId w15:val="{111450C7-B46F-A74E-9264-FF668C1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F7A"/>
    <w:rPr>
      <w:sz w:val="18"/>
      <w:szCs w:val="18"/>
    </w:rPr>
  </w:style>
  <w:style w:type="paragraph" w:styleId="CommentText">
    <w:name w:val="annotation text"/>
    <w:basedOn w:val="Normal"/>
    <w:link w:val="CommentTextChar"/>
    <w:uiPriority w:val="99"/>
    <w:unhideWhenUsed/>
    <w:rsid w:val="00B76F7A"/>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76F7A"/>
  </w:style>
  <w:style w:type="paragraph" w:styleId="CommentSubject">
    <w:name w:val="annotation subject"/>
    <w:basedOn w:val="CommentText"/>
    <w:next w:val="CommentText"/>
    <w:link w:val="CommentSubjectChar"/>
    <w:uiPriority w:val="99"/>
    <w:semiHidden/>
    <w:unhideWhenUsed/>
    <w:rsid w:val="00B76F7A"/>
    <w:rPr>
      <w:b/>
      <w:bCs/>
      <w:sz w:val="20"/>
      <w:szCs w:val="20"/>
    </w:rPr>
  </w:style>
  <w:style w:type="character" w:customStyle="1" w:styleId="CommentSubjectChar">
    <w:name w:val="Comment Subject Char"/>
    <w:basedOn w:val="CommentTextChar"/>
    <w:link w:val="CommentSubject"/>
    <w:uiPriority w:val="99"/>
    <w:semiHidden/>
    <w:rsid w:val="00B76F7A"/>
    <w:rPr>
      <w:b/>
      <w:bCs/>
      <w:sz w:val="20"/>
      <w:szCs w:val="20"/>
    </w:rPr>
  </w:style>
  <w:style w:type="paragraph" w:styleId="BalloonText">
    <w:name w:val="Balloon Text"/>
    <w:basedOn w:val="Normal"/>
    <w:link w:val="BalloonTextChar"/>
    <w:uiPriority w:val="99"/>
    <w:semiHidden/>
    <w:unhideWhenUsed/>
    <w:rsid w:val="00B76F7A"/>
    <w:rPr>
      <w:rFonts w:eastAsiaTheme="minorHAnsi"/>
      <w:sz w:val="18"/>
      <w:szCs w:val="18"/>
    </w:rPr>
  </w:style>
  <w:style w:type="character" w:customStyle="1" w:styleId="BalloonTextChar">
    <w:name w:val="Balloon Text Char"/>
    <w:basedOn w:val="DefaultParagraphFont"/>
    <w:link w:val="BalloonText"/>
    <w:uiPriority w:val="99"/>
    <w:semiHidden/>
    <w:rsid w:val="00B76F7A"/>
    <w:rPr>
      <w:rFonts w:ascii="Times New Roman" w:hAnsi="Times New Roman" w:cs="Times New Roman"/>
      <w:sz w:val="18"/>
      <w:szCs w:val="18"/>
    </w:rPr>
  </w:style>
  <w:style w:type="paragraph" w:styleId="Revision">
    <w:name w:val="Revision"/>
    <w:hidden/>
    <w:uiPriority w:val="99"/>
    <w:semiHidden/>
    <w:rsid w:val="00D63309"/>
  </w:style>
  <w:style w:type="character" w:styleId="Hyperlink">
    <w:name w:val="Hyperlink"/>
    <w:basedOn w:val="DefaultParagraphFont"/>
    <w:uiPriority w:val="99"/>
    <w:unhideWhenUsed/>
    <w:rsid w:val="00053430"/>
    <w:rPr>
      <w:color w:val="0000FF"/>
      <w:u w:val="single"/>
    </w:rPr>
  </w:style>
  <w:style w:type="character" w:customStyle="1" w:styleId="author">
    <w:name w:val="author"/>
    <w:basedOn w:val="DefaultParagraphFont"/>
    <w:rsid w:val="00053430"/>
  </w:style>
  <w:style w:type="character" w:customStyle="1" w:styleId="pubyear">
    <w:name w:val="pubyear"/>
    <w:basedOn w:val="DefaultParagraphFont"/>
    <w:rsid w:val="00053430"/>
  </w:style>
  <w:style w:type="character" w:customStyle="1" w:styleId="othertitle">
    <w:name w:val="othertitle"/>
    <w:basedOn w:val="DefaultParagraphFont"/>
    <w:rsid w:val="00053430"/>
  </w:style>
  <w:style w:type="character" w:customStyle="1" w:styleId="publisherlocation">
    <w:name w:val="publisherlocation"/>
    <w:basedOn w:val="DefaultParagraphFont"/>
    <w:rsid w:val="00053430"/>
  </w:style>
  <w:style w:type="paragraph" w:styleId="Header">
    <w:name w:val="header"/>
    <w:basedOn w:val="Normal"/>
    <w:link w:val="HeaderChar"/>
    <w:uiPriority w:val="99"/>
    <w:unhideWhenUsed/>
    <w:rsid w:val="00FF2E68"/>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2E68"/>
  </w:style>
  <w:style w:type="paragraph" w:styleId="Footer">
    <w:name w:val="footer"/>
    <w:basedOn w:val="Normal"/>
    <w:link w:val="FooterChar"/>
    <w:uiPriority w:val="99"/>
    <w:unhideWhenUsed/>
    <w:rsid w:val="00FF2E68"/>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2E68"/>
  </w:style>
  <w:style w:type="paragraph" w:styleId="FootnoteText">
    <w:name w:val="footnote text"/>
    <w:basedOn w:val="Normal"/>
    <w:link w:val="FootnoteTextChar"/>
    <w:uiPriority w:val="99"/>
    <w:unhideWhenUsed/>
    <w:rsid w:val="001C478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C4781"/>
  </w:style>
  <w:style w:type="character" w:styleId="FootnoteReference">
    <w:name w:val="footnote reference"/>
    <w:basedOn w:val="DefaultParagraphFont"/>
    <w:uiPriority w:val="99"/>
    <w:unhideWhenUsed/>
    <w:rsid w:val="001C4781"/>
    <w:rPr>
      <w:vertAlign w:val="superscript"/>
    </w:rPr>
  </w:style>
  <w:style w:type="paragraph" w:styleId="ListParagraph">
    <w:name w:val="List Paragraph"/>
    <w:basedOn w:val="Normal"/>
    <w:uiPriority w:val="34"/>
    <w:qFormat/>
    <w:rsid w:val="00E67306"/>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E67306"/>
  </w:style>
  <w:style w:type="paragraph" w:styleId="NormalWeb">
    <w:name w:val="Normal (Web)"/>
    <w:basedOn w:val="Normal"/>
    <w:uiPriority w:val="99"/>
    <w:unhideWhenUsed/>
    <w:rsid w:val="00DE0D4A"/>
    <w:pPr>
      <w:spacing w:before="100" w:beforeAutospacing="1" w:after="100" w:afterAutospacing="1"/>
    </w:pPr>
    <w:rPr>
      <w:rFonts w:ascii="Times" w:eastAsiaTheme="minorHAnsi" w:hAnsi="Times"/>
      <w:sz w:val="20"/>
      <w:szCs w:val="20"/>
      <w:lang w:val="en-CA"/>
    </w:rPr>
  </w:style>
  <w:style w:type="character" w:styleId="FollowedHyperlink">
    <w:name w:val="FollowedHyperlink"/>
    <w:basedOn w:val="DefaultParagraphFont"/>
    <w:uiPriority w:val="99"/>
    <w:semiHidden/>
    <w:unhideWhenUsed/>
    <w:rsid w:val="009100A6"/>
    <w:rPr>
      <w:color w:val="954F72" w:themeColor="followedHyperlink"/>
      <w:u w:val="single"/>
    </w:rPr>
  </w:style>
  <w:style w:type="character" w:styleId="Strong">
    <w:name w:val="Strong"/>
    <w:basedOn w:val="DefaultParagraphFont"/>
    <w:uiPriority w:val="22"/>
    <w:qFormat/>
    <w:rsid w:val="00EC0233"/>
    <w:rPr>
      <w:b/>
      <w:bCs/>
    </w:rPr>
  </w:style>
  <w:style w:type="paragraph" w:styleId="NoSpacing">
    <w:name w:val="No Spacing"/>
    <w:uiPriority w:val="1"/>
    <w:qFormat/>
    <w:rsid w:val="00E63AF0"/>
  </w:style>
  <w:style w:type="table" w:styleId="TableGrid">
    <w:name w:val="Table Grid"/>
    <w:basedOn w:val="TableNormal"/>
    <w:uiPriority w:val="39"/>
    <w:rsid w:val="00DD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oyixoko1">
    <w:name w:val="marktoyixoko1"/>
    <w:basedOn w:val="DefaultParagraphFont"/>
    <w:rsid w:val="00B675E5"/>
  </w:style>
  <w:style w:type="paragraph" w:customStyle="1" w:styleId="Normal1">
    <w:name w:val="Normal1"/>
    <w:rsid w:val="00744194"/>
    <w:pPr>
      <w:spacing w:line="276" w:lineRule="auto"/>
    </w:pPr>
    <w:rPr>
      <w:rFonts w:ascii="Arial" w:eastAsia="Arial" w:hAnsi="Arial" w:cs="Arial"/>
      <w:sz w:val="22"/>
      <w:szCs w:val="22"/>
      <w:lang w:val="en"/>
    </w:rPr>
  </w:style>
  <w:style w:type="character" w:customStyle="1" w:styleId="normaltextrun">
    <w:name w:val="normaltextrun"/>
    <w:basedOn w:val="DefaultParagraphFont"/>
    <w:rsid w:val="00C3050F"/>
  </w:style>
  <w:style w:type="character" w:customStyle="1" w:styleId="eop">
    <w:name w:val="eop"/>
    <w:basedOn w:val="DefaultParagraphFont"/>
    <w:rsid w:val="00C3050F"/>
  </w:style>
  <w:style w:type="paragraph" w:customStyle="1" w:styleId="paragraph">
    <w:name w:val="paragraph"/>
    <w:basedOn w:val="Normal"/>
    <w:rsid w:val="004A15B0"/>
    <w:pPr>
      <w:spacing w:before="100" w:beforeAutospacing="1" w:after="100" w:afterAutospacing="1"/>
    </w:pPr>
  </w:style>
  <w:style w:type="character" w:styleId="UnresolvedMention">
    <w:name w:val="Unresolved Mention"/>
    <w:basedOn w:val="DefaultParagraphFont"/>
    <w:uiPriority w:val="99"/>
    <w:semiHidden/>
    <w:unhideWhenUsed/>
    <w:rsid w:val="00390E8B"/>
    <w:rPr>
      <w:color w:val="605E5C"/>
      <w:shd w:val="clear" w:color="auto" w:fill="E1DFDD"/>
    </w:rPr>
  </w:style>
  <w:style w:type="character" w:customStyle="1" w:styleId="apple-converted-space">
    <w:name w:val="apple-converted-space"/>
    <w:basedOn w:val="DefaultParagraphFont"/>
    <w:rsid w:val="00D33717"/>
  </w:style>
  <w:style w:type="character" w:styleId="Emphasis">
    <w:name w:val="Emphasis"/>
    <w:basedOn w:val="DefaultParagraphFont"/>
    <w:uiPriority w:val="20"/>
    <w:qFormat/>
    <w:rsid w:val="00423A0C"/>
    <w:rPr>
      <w:i/>
      <w:iCs/>
    </w:rPr>
  </w:style>
  <w:style w:type="character" w:styleId="EndnoteReference">
    <w:name w:val="endnote reference"/>
    <w:basedOn w:val="DefaultParagraphFont"/>
    <w:uiPriority w:val="99"/>
    <w:semiHidden/>
    <w:unhideWhenUsed/>
    <w:rsid w:val="000C6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516">
      <w:bodyDiv w:val="1"/>
      <w:marLeft w:val="0"/>
      <w:marRight w:val="0"/>
      <w:marTop w:val="0"/>
      <w:marBottom w:val="0"/>
      <w:divBdr>
        <w:top w:val="none" w:sz="0" w:space="0" w:color="auto"/>
        <w:left w:val="none" w:sz="0" w:space="0" w:color="auto"/>
        <w:bottom w:val="none" w:sz="0" w:space="0" w:color="auto"/>
        <w:right w:val="none" w:sz="0" w:space="0" w:color="auto"/>
      </w:divBdr>
    </w:div>
    <w:div w:id="22099301">
      <w:bodyDiv w:val="1"/>
      <w:marLeft w:val="0"/>
      <w:marRight w:val="0"/>
      <w:marTop w:val="0"/>
      <w:marBottom w:val="0"/>
      <w:divBdr>
        <w:top w:val="none" w:sz="0" w:space="0" w:color="auto"/>
        <w:left w:val="none" w:sz="0" w:space="0" w:color="auto"/>
        <w:bottom w:val="none" w:sz="0" w:space="0" w:color="auto"/>
        <w:right w:val="none" w:sz="0" w:space="0" w:color="auto"/>
      </w:divBdr>
    </w:div>
    <w:div w:id="29965137">
      <w:bodyDiv w:val="1"/>
      <w:marLeft w:val="0"/>
      <w:marRight w:val="0"/>
      <w:marTop w:val="0"/>
      <w:marBottom w:val="0"/>
      <w:divBdr>
        <w:top w:val="none" w:sz="0" w:space="0" w:color="auto"/>
        <w:left w:val="none" w:sz="0" w:space="0" w:color="auto"/>
        <w:bottom w:val="none" w:sz="0" w:space="0" w:color="auto"/>
        <w:right w:val="none" w:sz="0" w:space="0" w:color="auto"/>
      </w:divBdr>
    </w:div>
    <w:div w:id="33507621">
      <w:bodyDiv w:val="1"/>
      <w:marLeft w:val="0"/>
      <w:marRight w:val="0"/>
      <w:marTop w:val="0"/>
      <w:marBottom w:val="0"/>
      <w:divBdr>
        <w:top w:val="none" w:sz="0" w:space="0" w:color="auto"/>
        <w:left w:val="none" w:sz="0" w:space="0" w:color="auto"/>
        <w:bottom w:val="none" w:sz="0" w:space="0" w:color="auto"/>
        <w:right w:val="none" w:sz="0" w:space="0" w:color="auto"/>
      </w:divBdr>
    </w:div>
    <w:div w:id="36587512">
      <w:bodyDiv w:val="1"/>
      <w:marLeft w:val="0"/>
      <w:marRight w:val="0"/>
      <w:marTop w:val="0"/>
      <w:marBottom w:val="0"/>
      <w:divBdr>
        <w:top w:val="none" w:sz="0" w:space="0" w:color="auto"/>
        <w:left w:val="none" w:sz="0" w:space="0" w:color="auto"/>
        <w:bottom w:val="none" w:sz="0" w:space="0" w:color="auto"/>
        <w:right w:val="none" w:sz="0" w:space="0" w:color="auto"/>
      </w:divBdr>
    </w:div>
    <w:div w:id="83042587">
      <w:bodyDiv w:val="1"/>
      <w:marLeft w:val="0"/>
      <w:marRight w:val="0"/>
      <w:marTop w:val="0"/>
      <w:marBottom w:val="0"/>
      <w:divBdr>
        <w:top w:val="none" w:sz="0" w:space="0" w:color="auto"/>
        <w:left w:val="none" w:sz="0" w:space="0" w:color="auto"/>
        <w:bottom w:val="none" w:sz="0" w:space="0" w:color="auto"/>
        <w:right w:val="none" w:sz="0" w:space="0" w:color="auto"/>
      </w:divBdr>
    </w:div>
    <w:div w:id="143470803">
      <w:bodyDiv w:val="1"/>
      <w:marLeft w:val="0"/>
      <w:marRight w:val="0"/>
      <w:marTop w:val="0"/>
      <w:marBottom w:val="0"/>
      <w:divBdr>
        <w:top w:val="none" w:sz="0" w:space="0" w:color="auto"/>
        <w:left w:val="none" w:sz="0" w:space="0" w:color="auto"/>
        <w:bottom w:val="none" w:sz="0" w:space="0" w:color="auto"/>
        <w:right w:val="none" w:sz="0" w:space="0" w:color="auto"/>
      </w:divBdr>
    </w:div>
    <w:div w:id="144443969">
      <w:bodyDiv w:val="1"/>
      <w:marLeft w:val="0"/>
      <w:marRight w:val="0"/>
      <w:marTop w:val="0"/>
      <w:marBottom w:val="0"/>
      <w:divBdr>
        <w:top w:val="none" w:sz="0" w:space="0" w:color="auto"/>
        <w:left w:val="none" w:sz="0" w:space="0" w:color="auto"/>
        <w:bottom w:val="none" w:sz="0" w:space="0" w:color="auto"/>
        <w:right w:val="none" w:sz="0" w:space="0" w:color="auto"/>
      </w:divBdr>
    </w:div>
    <w:div w:id="164126166">
      <w:bodyDiv w:val="1"/>
      <w:marLeft w:val="0"/>
      <w:marRight w:val="0"/>
      <w:marTop w:val="0"/>
      <w:marBottom w:val="0"/>
      <w:divBdr>
        <w:top w:val="none" w:sz="0" w:space="0" w:color="auto"/>
        <w:left w:val="none" w:sz="0" w:space="0" w:color="auto"/>
        <w:bottom w:val="none" w:sz="0" w:space="0" w:color="auto"/>
        <w:right w:val="none" w:sz="0" w:space="0" w:color="auto"/>
      </w:divBdr>
      <w:divsChild>
        <w:div w:id="13134114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635294">
      <w:bodyDiv w:val="1"/>
      <w:marLeft w:val="0"/>
      <w:marRight w:val="0"/>
      <w:marTop w:val="0"/>
      <w:marBottom w:val="0"/>
      <w:divBdr>
        <w:top w:val="none" w:sz="0" w:space="0" w:color="auto"/>
        <w:left w:val="none" w:sz="0" w:space="0" w:color="auto"/>
        <w:bottom w:val="none" w:sz="0" w:space="0" w:color="auto"/>
        <w:right w:val="none" w:sz="0" w:space="0" w:color="auto"/>
      </w:divBdr>
      <w:divsChild>
        <w:div w:id="24987166">
          <w:marLeft w:val="0"/>
          <w:marRight w:val="0"/>
          <w:marTop w:val="0"/>
          <w:marBottom w:val="0"/>
          <w:divBdr>
            <w:top w:val="none" w:sz="0" w:space="0" w:color="auto"/>
            <w:left w:val="none" w:sz="0" w:space="0" w:color="auto"/>
            <w:bottom w:val="none" w:sz="0" w:space="0" w:color="auto"/>
            <w:right w:val="none" w:sz="0" w:space="0" w:color="auto"/>
          </w:divBdr>
          <w:divsChild>
            <w:div w:id="580681190">
              <w:marLeft w:val="0"/>
              <w:marRight w:val="0"/>
              <w:marTop w:val="0"/>
              <w:marBottom w:val="0"/>
              <w:divBdr>
                <w:top w:val="none" w:sz="0" w:space="0" w:color="auto"/>
                <w:left w:val="none" w:sz="0" w:space="0" w:color="auto"/>
                <w:bottom w:val="none" w:sz="0" w:space="0" w:color="auto"/>
                <w:right w:val="none" w:sz="0" w:space="0" w:color="auto"/>
              </w:divBdr>
              <w:divsChild>
                <w:div w:id="20546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646">
      <w:bodyDiv w:val="1"/>
      <w:marLeft w:val="0"/>
      <w:marRight w:val="0"/>
      <w:marTop w:val="0"/>
      <w:marBottom w:val="0"/>
      <w:divBdr>
        <w:top w:val="none" w:sz="0" w:space="0" w:color="auto"/>
        <w:left w:val="none" w:sz="0" w:space="0" w:color="auto"/>
        <w:bottom w:val="none" w:sz="0" w:space="0" w:color="auto"/>
        <w:right w:val="none" w:sz="0" w:space="0" w:color="auto"/>
      </w:divBdr>
    </w:div>
    <w:div w:id="188564049">
      <w:bodyDiv w:val="1"/>
      <w:marLeft w:val="0"/>
      <w:marRight w:val="0"/>
      <w:marTop w:val="0"/>
      <w:marBottom w:val="0"/>
      <w:divBdr>
        <w:top w:val="none" w:sz="0" w:space="0" w:color="auto"/>
        <w:left w:val="none" w:sz="0" w:space="0" w:color="auto"/>
        <w:bottom w:val="none" w:sz="0" w:space="0" w:color="auto"/>
        <w:right w:val="none" w:sz="0" w:space="0" w:color="auto"/>
      </w:divBdr>
    </w:div>
    <w:div w:id="190993705">
      <w:bodyDiv w:val="1"/>
      <w:marLeft w:val="0"/>
      <w:marRight w:val="0"/>
      <w:marTop w:val="0"/>
      <w:marBottom w:val="0"/>
      <w:divBdr>
        <w:top w:val="none" w:sz="0" w:space="0" w:color="auto"/>
        <w:left w:val="none" w:sz="0" w:space="0" w:color="auto"/>
        <w:bottom w:val="none" w:sz="0" w:space="0" w:color="auto"/>
        <w:right w:val="none" w:sz="0" w:space="0" w:color="auto"/>
      </w:divBdr>
    </w:div>
    <w:div w:id="191654594">
      <w:bodyDiv w:val="1"/>
      <w:marLeft w:val="0"/>
      <w:marRight w:val="0"/>
      <w:marTop w:val="0"/>
      <w:marBottom w:val="0"/>
      <w:divBdr>
        <w:top w:val="none" w:sz="0" w:space="0" w:color="auto"/>
        <w:left w:val="none" w:sz="0" w:space="0" w:color="auto"/>
        <w:bottom w:val="none" w:sz="0" w:space="0" w:color="auto"/>
        <w:right w:val="none" w:sz="0" w:space="0" w:color="auto"/>
      </w:divBdr>
    </w:div>
    <w:div w:id="196743182">
      <w:bodyDiv w:val="1"/>
      <w:marLeft w:val="0"/>
      <w:marRight w:val="0"/>
      <w:marTop w:val="0"/>
      <w:marBottom w:val="0"/>
      <w:divBdr>
        <w:top w:val="none" w:sz="0" w:space="0" w:color="auto"/>
        <w:left w:val="none" w:sz="0" w:space="0" w:color="auto"/>
        <w:bottom w:val="none" w:sz="0" w:space="0" w:color="auto"/>
        <w:right w:val="none" w:sz="0" w:space="0" w:color="auto"/>
      </w:divBdr>
    </w:div>
    <w:div w:id="198904152">
      <w:bodyDiv w:val="1"/>
      <w:marLeft w:val="0"/>
      <w:marRight w:val="0"/>
      <w:marTop w:val="0"/>
      <w:marBottom w:val="0"/>
      <w:divBdr>
        <w:top w:val="none" w:sz="0" w:space="0" w:color="auto"/>
        <w:left w:val="none" w:sz="0" w:space="0" w:color="auto"/>
        <w:bottom w:val="none" w:sz="0" w:space="0" w:color="auto"/>
        <w:right w:val="none" w:sz="0" w:space="0" w:color="auto"/>
      </w:divBdr>
      <w:divsChild>
        <w:div w:id="1346175530">
          <w:marLeft w:val="0"/>
          <w:marRight w:val="0"/>
          <w:marTop w:val="0"/>
          <w:marBottom w:val="0"/>
          <w:divBdr>
            <w:top w:val="none" w:sz="0" w:space="0" w:color="auto"/>
            <w:left w:val="none" w:sz="0" w:space="0" w:color="auto"/>
            <w:bottom w:val="none" w:sz="0" w:space="0" w:color="auto"/>
            <w:right w:val="none" w:sz="0" w:space="0" w:color="auto"/>
          </w:divBdr>
          <w:divsChild>
            <w:div w:id="1786273253">
              <w:marLeft w:val="0"/>
              <w:marRight w:val="0"/>
              <w:marTop w:val="0"/>
              <w:marBottom w:val="0"/>
              <w:divBdr>
                <w:top w:val="none" w:sz="0" w:space="0" w:color="auto"/>
                <w:left w:val="none" w:sz="0" w:space="0" w:color="auto"/>
                <w:bottom w:val="none" w:sz="0" w:space="0" w:color="auto"/>
                <w:right w:val="none" w:sz="0" w:space="0" w:color="auto"/>
              </w:divBdr>
              <w:divsChild>
                <w:div w:id="1567253811">
                  <w:marLeft w:val="0"/>
                  <w:marRight w:val="0"/>
                  <w:marTop w:val="0"/>
                  <w:marBottom w:val="0"/>
                  <w:divBdr>
                    <w:top w:val="none" w:sz="0" w:space="0" w:color="auto"/>
                    <w:left w:val="none" w:sz="0" w:space="0" w:color="auto"/>
                    <w:bottom w:val="none" w:sz="0" w:space="0" w:color="auto"/>
                    <w:right w:val="none" w:sz="0" w:space="0" w:color="auto"/>
                  </w:divBdr>
                  <w:divsChild>
                    <w:div w:id="19512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60256">
      <w:bodyDiv w:val="1"/>
      <w:marLeft w:val="0"/>
      <w:marRight w:val="0"/>
      <w:marTop w:val="0"/>
      <w:marBottom w:val="0"/>
      <w:divBdr>
        <w:top w:val="none" w:sz="0" w:space="0" w:color="auto"/>
        <w:left w:val="none" w:sz="0" w:space="0" w:color="auto"/>
        <w:bottom w:val="none" w:sz="0" w:space="0" w:color="auto"/>
        <w:right w:val="none" w:sz="0" w:space="0" w:color="auto"/>
      </w:divBdr>
    </w:div>
    <w:div w:id="253052650">
      <w:bodyDiv w:val="1"/>
      <w:marLeft w:val="0"/>
      <w:marRight w:val="0"/>
      <w:marTop w:val="0"/>
      <w:marBottom w:val="0"/>
      <w:divBdr>
        <w:top w:val="none" w:sz="0" w:space="0" w:color="auto"/>
        <w:left w:val="none" w:sz="0" w:space="0" w:color="auto"/>
        <w:bottom w:val="none" w:sz="0" w:space="0" w:color="auto"/>
        <w:right w:val="none" w:sz="0" w:space="0" w:color="auto"/>
      </w:divBdr>
    </w:div>
    <w:div w:id="269091983">
      <w:bodyDiv w:val="1"/>
      <w:marLeft w:val="0"/>
      <w:marRight w:val="0"/>
      <w:marTop w:val="0"/>
      <w:marBottom w:val="0"/>
      <w:divBdr>
        <w:top w:val="none" w:sz="0" w:space="0" w:color="auto"/>
        <w:left w:val="none" w:sz="0" w:space="0" w:color="auto"/>
        <w:bottom w:val="none" w:sz="0" w:space="0" w:color="auto"/>
        <w:right w:val="none" w:sz="0" w:space="0" w:color="auto"/>
      </w:divBdr>
    </w:div>
    <w:div w:id="271935606">
      <w:bodyDiv w:val="1"/>
      <w:marLeft w:val="0"/>
      <w:marRight w:val="0"/>
      <w:marTop w:val="0"/>
      <w:marBottom w:val="0"/>
      <w:divBdr>
        <w:top w:val="none" w:sz="0" w:space="0" w:color="auto"/>
        <w:left w:val="none" w:sz="0" w:space="0" w:color="auto"/>
        <w:bottom w:val="none" w:sz="0" w:space="0" w:color="auto"/>
        <w:right w:val="none" w:sz="0" w:space="0" w:color="auto"/>
      </w:divBdr>
    </w:div>
    <w:div w:id="275677046">
      <w:bodyDiv w:val="1"/>
      <w:marLeft w:val="0"/>
      <w:marRight w:val="0"/>
      <w:marTop w:val="0"/>
      <w:marBottom w:val="0"/>
      <w:divBdr>
        <w:top w:val="none" w:sz="0" w:space="0" w:color="auto"/>
        <w:left w:val="none" w:sz="0" w:space="0" w:color="auto"/>
        <w:bottom w:val="none" w:sz="0" w:space="0" w:color="auto"/>
        <w:right w:val="none" w:sz="0" w:space="0" w:color="auto"/>
      </w:divBdr>
    </w:div>
    <w:div w:id="282352104">
      <w:bodyDiv w:val="1"/>
      <w:marLeft w:val="0"/>
      <w:marRight w:val="0"/>
      <w:marTop w:val="0"/>
      <w:marBottom w:val="0"/>
      <w:divBdr>
        <w:top w:val="none" w:sz="0" w:space="0" w:color="auto"/>
        <w:left w:val="none" w:sz="0" w:space="0" w:color="auto"/>
        <w:bottom w:val="none" w:sz="0" w:space="0" w:color="auto"/>
        <w:right w:val="none" w:sz="0" w:space="0" w:color="auto"/>
      </w:divBdr>
    </w:div>
    <w:div w:id="299921307">
      <w:bodyDiv w:val="1"/>
      <w:marLeft w:val="0"/>
      <w:marRight w:val="0"/>
      <w:marTop w:val="0"/>
      <w:marBottom w:val="0"/>
      <w:divBdr>
        <w:top w:val="none" w:sz="0" w:space="0" w:color="auto"/>
        <w:left w:val="none" w:sz="0" w:space="0" w:color="auto"/>
        <w:bottom w:val="none" w:sz="0" w:space="0" w:color="auto"/>
        <w:right w:val="none" w:sz="0" w:space="0" w:color="auto"/>
      </w:divBdr>
    </w:div>
    <w:div w:id="310864104">
      <w:bodyDiv w:val="1"/>
      <w:marLeft w:val="0"/>
      <w:marRight w:val="0"/>
      <w:marTop w:val="0"/>
      <w:marBottom w:val="0"/>
      <w:divBdr>
        <w:top w:val="none" w:sz="0" w:space="0" w:color="auto"/>
        <w:left w:val="none" w:sz="0" w:space="0" w:color="auto"/>
        <w:bottom w:val="none" w:sz="0" w:space="0" w:color="auto"/>
        <w:right w:val="none" w:sz="0" w:space="0" w:color="auto"/>
      </w:divBdr>
    </w:div>
    <w:div w:id="320425704">
      <w:bodyDiv w:val="1"/>
      <w:marLeft w:val="0"/>
      <w:marRight w:val="0"/>
      <w:marTop w:val="0"/>
      <w:marBottom w:val="0"/>
      <w:divBdr>
        <w:top w:val="none" w:sz="0" w:space="0" w:color="auto"/>
        <w:left w:val="none" w:sz="0" w:space="0" w:color="auto"/>
        <w:bottom w:val="none" w:sz="0" w:space="0" w:color="auto"/>
        <w:right w:val="none" w:sz="0" w:space="0" w:color="auto"/>
      </w:divBdr>
    </w:div>
    <w:div w:id="324822654">
      <w:bodyDiv w:val="1"/>
      <w:marLeft w:val="0"/>
      <w:marRight w:val="0"/>
      <w:marTop w:val="0"/>
      <w:marBottom w:val="0"/>
      <w:divBdr>
        <w:top w:val="none" w:sz="0" w:space="0" w:color="auto"/>
        <w:left w:val="none" w:sz="0" w:space="0" w:color="auto"/>
        <w:bottom w:val="none" w:sz="0" w:space="0" w:color="auto"/>
        <w:right w:val="none" w:sz="0" w:space="0" w:color="auto"/>
      </w:divBdr>
    </w:div>
    <w:div w:id="332993323">
      <w:bodyDiv w:val="1"/>
      <w:marLeft w:val="0"/>
      <w:marRight w:val="0"/>
      <w:marTop w:val="0"/>
      <w:marBottom w:val="0"/>
      <w:divBdr>
        <w:top w:val="none" w:sz="0" w:space="0" w:color="auto"/>
        <w:left w:val="none" w:sz="0" w:space="0" w:color="auto"/>
        <w:bottom w:val="none" w:sz="0" w:space="0" w:color="auto"/>
        <w:right w:val="none" w:sz="0" w:space="0" w:color="auto"/>
      </w:divBdr>
    </w:div>
    <w:div w:id="343702700">
      <w:bodyDiv w:val="1"/>
      <w:marLeft w:val="0"/>
      <w:marRight w:val="0"/>
      <w:marTop w:val="0"/>
      <w:marBottom w:val="0"/>
      <w:divBdr>
        <w:top w:val="none" w:sz="0" w:space="0" w:color="auto"/>
        <w:left w:val="none" w:sz="0" w:space="0" w:color="auto"/>
        <w:bottom w:val="none" w:sz="0" w:space="0" w:color="auto"/>
        <w:right w:val="none" w:sz="0" w:space="0" w:color="auto"/>
      </w:divBdr>
    </w:div>
    <w:div w:id="358049945">
      <w:bodyDiv w:val="1"/>
      <w:marLeft w:val="0"/>
      <w:marRight w:val="0"/>
      <w:marTop w:val="0"/>
      <w:marBottom w:val="0"/>
      <w:divBdr>
        <w:top w:val="none" w:sz="0" w:space="0" w:color="auto"/>
        <w:left w:val="none" w:sz="0" w:space="0" w:color="auto"/>
        <w:bottom w:val="none" w:sz="0" w:space="0" w:color="auto"/>
        <w:right w:val="none" w:sz="0" w:space="0" w:color="auto"/>
      </w:divBdr>
    </w:div>
    <w:div w:id="396131724">
      <w:bodyDiv w:val="1"/>
      <w:marLeft w:val="0"/>
      <w:marRight w:val="0"/>
      <w:marTop w:val="0"/>
      <w:marBottom w:val="0"/>
      <w:divBdr>
        <w:top w:val="none" w:sz="0" w:space="0" w:color="auto"/>
        <w:left w:val="none" w:sz="0" w:space="0" w:color="auto"/>
        <w:bottom w:val="none" w:sz="0" w:space="0" w:color="auto"/>
        <w:right w:val="none" w:sz="0" w:space="0" w:color="auto"/>
      </w:divBdr>
    </w:div>
    <w:div w:id="401678119">
      <w:bodyDiv w:val="1"/>
      <w:marLeft w:val="0"/>
      <w:marRight w:val="0"/>
      <w:marTop w:val="0"/>
      <w:marBottom w:val="0"/>
      <w:divBdr>
        <w:top w:val="none" w:sz="0" w:space="0" w:color="auto"/>
        <w:left w:val="none" w:sz="0" w:space="0" w:color="auto"/>
        <w:bottom w:val="none" w:sz="0" w:space="0" w:color="auto"/>
        <w:right w:val="none" w:sz="0" w:space="0" w:color="auto"/>
      </w:divBdr>
    </w:div>
    <w:div w:id="425661618">
      <w:bodyDiv w:val="1"/>
      <w:marLeft w:val="0"/>
      <w:marRight w:val="0"/>
      <w:marTop w:val="0"/>
      <w:marBottom w:val="0"/>
      <w:divBdr>
        <w:top w:val="none" w:sz="0" w:space="0" w:color="auto"/>
        <w:left w:val="none" w:sz="0" w:space="0" w:color="auto"/>
        <w:bottom w:val="none" w:sz="0" w:space="0" w:color="auto"/>
        <w:right w:val="none" w:sz="0" w:space="0" w:color="auto"/>
      </w:divBdr>
    </w:div>
    <w:div w:id="428697074">
      <w:bodyDiv w:val="1"/>
      <w:marLeft w:val="0"/>
      <w:marRight w:val="0"/>
      <w:marTop w:val="0"/>
      <w:marBottom w:val="0"/>
      <w:divBdr>
        <w:top w:val="none" w:sz="0" w:space="0" w:color="auto"/>
        <w:left w:val="none" w:sz="0" w:space="0" w:color="auto"/>
        <w:bottom w:val="none" w:sz="0" w:space="0" w:color="auto"/>
        <w:right w:val="none" w:sz="0" w:space="0" w:color="auto"/>
      </w:divBdr>
    </w:div>
    <w:div w:id="434520800">
      <w:bodyDiv w:val="1"/>
      <w:marLeft w:val="0"/>
      <w:marRight w:val="0"/>
      <w:marTop w:val="0"/>
      <w:marBottom w:val="0"/>
      <w:divBdr>
        <w:top w:val="none" w:sz="0" w:space="0" w:color="auto"/>
        <w:left w:val="none" w:sz="0" w:space="0" w:color="auto"/>
        <w:bottom w:val="none" w:sz="0" w:space="0" w:color="auto"/>
        <w:right w:val="none" w:sz="0" w:space="0" w:color="auto"/>
      </w:divBdr>
    </w:div>
    <w:div w:id="440995043">
      <w:bodyDiv w:val="1"/>
      <w:marLeft w:val="0"/>
      <w:marRight w:val="0"/>
      <w:marTop w:val="0"/>
      <w:marBottom w:val="0"/>
      <w:divBdr>
        <w:top w:val="none" w:sz="0" w:space="0" w:color="auto"/>
        <w:left w:val="none" w:sz="0" w:space="0" w:color="auto"/>
        <w:bottom w:val="none" w:sz="0" w:space="0" w:color="auto"/>
        <w:right w:val="none" w:sz="0" w:space="0" w:color="auto"/>
      </w:divBdr>
    </w:div>
    <w:div w:id="461268449">
      <w:bodyDiv w:val="1"/>
      <w:marLeft w:val="0"/>
      <w:marRight w:val="0"/>
      <w:marTop w:val="0"/>
      <w:marBottom w:val="0"/>
      <w:divBdr>
        <w:top w:val="none" w:sz="0" w:space="0" w:color="auto"/>
        <w:left w:val="none" w:sz="0" w:space="0" w:color="auto"/>
        <w:bottom w:val="none" w:sz="0" w:space="0" w:color="auto"/>
        <w:right w:val="none" w:sz="0" w:space="0" w:color="auto"/>
      </w:divBdr>
    </w:div>
    <w:div w:id="464010139">
      <w:bodyDiv w:val="1"/>
      <w:marLeft w:val="0"/>
      <w:marRight w:val="0"/>
      <w:marTop w:val="0"/>
      <w:marBottom w:val="0"/>
      <w:divBdr>
        <w:top w:val="none" w:sz="0" w:space="0" w:color="auto"/>
        <w:left w:val="none" w:sz="0" w:space="0" w:color="auto"/>
        <w:bottom w:val="none" w:sz="0" w:space="0" w:color="auto"/>
        <w:right w:val="none" w:sz="0" w:space="0" w:color="auto"/>
      </w:divBdr>
      <w:divsChild>
        <w:div w:id="2146191649">
          <w:marLeft w:val="1200"/>
          <w:marRight w:val="0"/>
          <w:marTop w:val="240"/>
          <w:marBottom w:val="240"/>
          <w:divBdr>
            <w:top w:val="none" w:sz="0" w:space="0" w:color="auto"/>
            <w:left w:val="none" w:sz="0" w:space="0" w:color="auto"/>
            <w:bottom w:val="none" w:sz="0" w:space="0" w:color="auto"/>
            <w:right w:val="none" w:sz="0" w:space="0" w:color="auto"/>
          </w:divBdr>
        </w:div>
      </w:divsChild>
    </w:div>
    <w:div w:id="469900923">
      <w:bodyDiv w:val="1"/>
      <w:marLeft w:val="0"/>
      <w:marRight w:val="0"/>
      <w:marTop w:val="0"/>
      <w:marBottom w:val="0"/>
      <w:divBdr>
        <w:top w:val="none" w:sz="0" w:space="0" w:color="auto"/>
        <w:left w:val="none" w:sz="0" w:space="0" w:color="auto"/>
        <w:bottom w:val="none" w:sz="0" w:space="0" w:color="auto"/>
        <w:right w:val="none" w:sz="0" w:space="0" w:color="auto"/>
      </w:divBdr>
    </w:div>
    <w:div w:id="473448390">
      <w:bodyDiv w:val="1"/>
      <w:marLeft w:val="0"/>
      <w:marRight w:val="0"/>
      <w:marTop w:val="0"/>
      <w:marBottom w:val="0"/>
      <w:divBdr>
        <w:top w:val="none" w:sz="0" w:space="0" w:color="auto"/>
        <w:left w:val="none" w:sz="0" w:space="0" w:color="auto"/>
        <w:bottom w:val="none" w:sz="0" w:space="0" w:color="auto"/>
        <w:right w:val="none" w:sz="0" w:space="0" w:color="auto"/>
      </w:divBdr>
    </w:div>
    <w:div w:id="477067555">
      <w:bodyDiv w:val="1"/>
      <w:marLeft w:val="0"/>
      <w:marRight w:val="0"/>
      <w:marTop w:val="0"/>
      <w:marBottom w:val="0"/>
      <w:divBdr>
        <w:top w:val="none" w:sz="0" w:space="0" w:color="auto"/>
        <w:left w:val="none" w:sz="0" w:space="0" w:color="auto"/>
        <w:bottom w:val="none" w:sz="0" w:space="0" w:color="auto"/>
        <w:right w:val="none" w:sz="0" w:space="0" w:color="auto"/>
      </w:divBdr>
    </w:div>
    <w:div w:id="490681020">
      <w:bodyDiv w:val="1"/>
      <w:marLeft w:val="0"/>
      <w:marRight w:val="0"/>
      <w:marTop w:val="0"/>
      <w:marBottom w:val="0"/>
      <w:divBdr>
        <w:top w:val="none" w:sz="0" w:space="0" w:color="auto"/>
        <w:left w:val="none" w:sz="0" w:space="0" w:color="auto"/>
        <w:bottom w:val="none" w:sz="0" w:space="0" w:color="auto"/>
        <w:right w:val="none" w:sz="0" w:space="0" w:color="auto"/>
      </w:divBdr>
    </w:div>
    <w:div w:id="492911243">
      <w:bodyDiv w:val="1"/>
      <w:marLeft w:val="0"/>
      <w:marRight w:val="0"/>
      <w:marTop w:val="0"/>
      <w:marBottom w:val="0"/>
      <w:divBdr>
        <w:top w:val="none" w:sz="0" w:space="0" w:color="auto"/>
        <w:left w:val="none" w:sz="0" w:space="0" w:color="auto"/>
        <w:bottom w:val="none" w:sz="0" w:space="0" w:color="auto"/>
        <w:right w:val="none" w:sz="0" w:space="0" w:color="auto"/>
      </w:divBdr>
    </w:div>
    <w:div w:id="501166435">
      <w:bodyDiv w:val="1"/>
      <w:marLeft w:val="0"/>
      <w:marRight w:val="0"/>
      <w:marTop w:val="0"/>
      <w:marBottom w:val="0"/>
      <w:divBdr>
        <w:top w:val="none" w:sz="0" w:space="0" w:color="auto"/>
        <w:left w:val="none" w:sz="0" w:space="0" w:color="auto"/>
        <w:bottom w:val="none" w:sz="0" w:space="0" w:color="auto"/>
        <w:right w:val="none" w:sz="0" w:space="0" w:color="auto"/>
      </w:divBdr>
    </w:div>
    <w:div w:id="504898279">
      <w:bodyDiv w:val="1"/>
      <w:marLeft w:val="0"/>
      <w:marRight w:val="0"/>
      <w:marTop w:val="0"/>
      <w:marBottom w:val="0"/>
      <w:divBdr>
        <w:top w:val="none" w:sz="0" w:space="0" w:color="auto"/>
        <w:left w:val="none" w:sz="0" w:space="0" w:color="auto"/>
        <w:bottom w:val="none" w:sz="0" w:space="0" w:color="auto"/>
        <w:right w:val="none" w:sz="0" w:space="0" w:color="auto"/>
      </w:divBdr>
    </w:div>
    <w:div w:id="505479735">
      <w:bodyDiv w:val="1"/>
      <w:marLeft w:val="0"/>
      <w:marRight w:val="0"/>
      <w:marTop w:val="0"/>
      <w:marBottom w:val="0"/>
      <w:divBdr>
        <w:top w:val="none" w:sz="0" w:space="0" w:color="auto"/>
        <w:left w:val="none" w:sz="0" w:space="0" w:color="auto"/>
        <w:bottom w:val="none" w:sz="0" w:space="0" w:color="auto"/>
        <w:right w:val="none" w:sz="0" w:space="0" w:color="auto"/>
      </w:divBdr>
    </w:div>
    <w:div w:id="519323812">
      <w:bodyDiv w:val="1"/>
      <w:marLeft w:val="0"/>
      <w:marRight w:val="0"/>
      <w:marTop w:val="0"/>
      <w:marBottom w:val="0"/>
      <w:divBdr>
        <w:top w:val="none" w:sz="0" w:space="0" w:color="auto"/>
        <w:left w:val="none" w:sz="0" w:space="0" w:color="auto"/>
        <w:bottom w:val="none" w:sz="0" w:space="0" w:color="auto"/>
        <w:right w:val="none" w:sz="0" w:space="0" w:color="auto"/>
      </w:divBdr>
    </w:div>
    <w:div w:id="520583122">
      <w:bodyDiv w:val="1"/>
      <w:marLeft w:val="0"/>
      <w:marRight w:val="0"/>
      <w:marTop w:val="0"/>
      <w:marBottom w:val="0"/>
      <w:divBdr>
        <w:top w:val="none" w:sz="0" w:space="0" w:color="auto"/>
        <w:left w:val="none" w:sz="0" w:space="0" w:color="auto"/>
        <w:bottom w:val="none" w:sz="0" w:space="0" w:color="auto"/>
        <w:right w:val="none" w:sz="0" w:space="0" w:color="auto"/>
      </w:divBdr>
      <w:divsChild>
        <w:div w:id="138852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15497">
              <w:marLeft w:val="0"/>
              <w:marRight w:val="0"/>
              <w:marTop w:val="0"/>
              <w:marBottom w:val="0"/>
              <w:divBdr>
                <w:top w:val="none" w:sz="0" w:space="0" w:color="auto"/>
                <w:left w:val="none" w:sz="0" w:space="0" w:color="auto"/>
                <w:bottom w:val="none" w:sz="0" w:space="0" w:color="auto"/>
                <w:right w:val="none" w:sz="0" w:space="0" w:color="auto"/>
              </w:divBdr>
              <w:divsChild>
                <w:div w:id="1967271739">
                  <w:marLeft w:val="0"/>
                  <w:marRight w:val="0"/>
                  <w:marTop w:val="0"/>
                  <w:marBottom w:val="0"/>
                  <w:divBdr>
                    <w:top w:val="none" w:sz="0" w:space="0" w:color="auto"/>
                    <w:left w:val="none" w:sz="0" w:space="0" w:color="auto"/>
                    <w:bottom w:val="none" w:sz="0" w:space="0" w:color="auto"/>
                    <w:right w:val="none" w:sz="0" w:space="0" w:color="auto"/>
                  </w:divBdr>
                  <w:divsChild>
                    <w:div w:id="116092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6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33276">
      <w:bodyDiv w:val="1"/>
      <w:marLeft w:val="0"/>
      <w:marRight w:val="0"/>
      <w:marTop w:val="0"/>
      <w:marBottom w:val="0"/>
      <w:divBdr>
        <w:top w:val="none" w:sz="0" w:space="0" w:color="auto"/>
        <w:left w:val="none" w:sz="0" w:space="0" w:color="auto"/>
        <w:bottom w:val="none" w:sz="0" w:space="0" w:color="auto"/>
        <w:right w:val="none" w:sz="0" w:space="0" w:color="auto"/>
      </w:divBdr>
    </w:div>
    <w:div w:id="544950109">
      <w:bodyDiv w:val="1"/>
      <w:marLeft w:val="0"/>
      <w:marRight w:val="0"/>
      <w:marTop w:val="0"/>
      <w:marBottom w:val="0"/>
      <w:divBdr>
        <w:top w:val="none" w:sz="0" w:space="0" w:color="auto"/>
        <w:left w:val="none" w:sz="0" w:space="0" w:color="auto"/>
        <w:bottom w:val="none" w:sz="0" w:space="0" w:color="auto"/>
        <w:right w:val="none" w:sz="0" w:space="0" w:color="auto"/>
      </w:divBdr>
    </w:div>
    <w:div w:id="547844068">
      <w:bodyDiv w:val="1"/>
      <w:marLeft w:val="0"/>
      <w:marRight w:val="0"/>
      <w:marTop w:val="0"/>
      <w:marBottom w:val="0"/>
      <w:divBdr>
        <w:top w:val="none" w:sz="0" w:space="0" w:color="auto"/>
        <w:left w:val="none" w:sz="0" w:space="0" w:color="auto"/>
        <w:bottom w:val="none" w:sz="0" w:space="0" w:color="auto"/>
        <w:right w:val="none" w:sz="0" w:space="0" w:color="auto"/>
      </w:divBdr>
    </w:div>
    <w:div w:id="548998699">
      <w:bodyDiv w:val="1"/>
      <w:marLeft w:val="0"/>
      <w:marRight w:val="0"/>
      <w:marTop w:val="0"/>
      <w:marBottom w:val="0"/>
      <w:divBdr>
        <w:top w:val="none" w:sz="0" w:space="0" w:color="auto"/>
        <w:left w:val="none" w:sz="0" w:space="0" w:color="auto"/>
        <w:bottom w:val="none" w:sz="0" w:space="0" w:color="auto"/>
        <w:right w:val="none" w:sz="0" w:space="0" w:color="auto"/>
      </w:divBdr>
    </w:div>
    <w:div w:id="554776130">
      <w:bodyDiv w:val="1"/>
      <w:marLeft w:val="0"/>
      <w:marRight w:val="0"/>
      <w:marTop w:val="0"/>
      <w:marBottom w:val="0"/>
      <w:divBdr>
        <w:top w:val="none" w:sz="0" w:space="0" w:color="auto"/>
        <w:left w:val="none" w:sz="0" w:space="0" w:color="auto"/>
        <w:bottom w:val="none" w:sz="0" w:space="0" w:color="auto"/>
        <w:right w:val="none" w:sz="0" w:space="0" w:color="auto"/>
      </w:divBdr>
    </w:div>
    <w:div w:id="601232463">
      <w:bodyDiv w:val="1"/>
      <w:marLeft w:val="0"/>
      <w:marRight w:val="0"/>
      <w:marTop w:val="0"/>
      <w:marBottom w:val="0"/>
      <w:divBdr>
        <w:top w:val="none" w:sz="0" w:space="0" w:color="auto"/>
        <w:left w:val="none" w:sz="0" w:space="0" w:color="auto"/>
        <w:bottom w:val="none" w:sz="0" w:space="0" w:color="auto"/>
        <w:right w:val="none" w:sz="0" w:space="0" w:color="auto"/>
      </w:divBdr>
    </w:div>
    <w:div w:id="614681463">
      <w:bodyDiv w:val="1"/>
      <w:marLeft w:val="0"/>
      <w:marRight w:val="0"/>
      <w:marTop w:val="0"/>
      <w:marBottom w:val="0"/>
      <w:divBdr>
        <w:top w:val="none" w:sz="0" w:space="0" w:color="auto"/>
        <w:left w:val="none" w:sz="0" w:space="0" w:color="auto"/>
        <w:bottom w:val="none" w:sz="0" w:space="0" w:color="auto"/>
        <w:right w:val="none" w:sz="0" w:space="0" w:color="auto"/>
      </w:divBdr>
    </w:div>
    <w:div w:id="640310326">
      <w:bodyDiv w:val="1"/>
      <w:marLeft w:val="0"/>
      <w:marRight w:val="0"/>
      <w:marTop w:val="0"/>
      <w:marBottom w:val="0"/>
      <w:divBdr>
        <w:top w:val="none" w:sz="0" w:space="0" w:color="auto"/>
        <w:left w:val="none" w:sz="0" w:space="0" w:color="auto"/>
        <w:bottom w:val="none" w:sz="0" w:space="0" w:color="auto"/>
        <w:right w:val="none" w:sz="0" w:space="0" w:color="auto"/>
      </w:divBdr>
    </w:div>
    <w:div w:id="650789705">
      <w:bodyDiv w:val="1"/>
      <w:marLeft w:val="0"/>
      <w:marRight w:val="0"/>
      <w:marTop w:val="0"/>
      <w:marBottom w:val="0"/>
      <w:divBdr>
        <w:top w:val="none" w:sz="0" w:space="0" w:color="auto"/>
        <w:left w:val="none" w:sz="0" w:space="0" w:color="auto"/>
        <w:bottom w:val="none" w:sz="0" w:space="0" w:color="auto"/>
        <w:right w:val="none" w:sz="0" w:space="0" w:color="auto"/>
      </w:divBdr>
    </w:div>
    <w:div w:id="656033728">
      <w:bodyDiv w:val="1"/>
      <w:marLeft w:val="0"/>
      <w:marRight w:val="0"/>
      <w:marTop w:val="0"/>
      <w:marBottom w:val="0"/>
      <w:divBdr>
        <w:top w:val="none" w:sz="0" w:space="0" w:color="auto"/>
        <w:left w:val="none" w:sz="0" w:space="0" w:color="auto"/>
        <w:bottom w:val="none" w:sz="0" w:space="0" w:color="auto"/>
        <w:right w:val="none" w:sz="0" w:space="0" w:color="auto"/>
      </w:divBdr>
    </w:div>
    <w:div w:id="667557535">
      <w:bodyDiv w:val="1"/>
      <w:marLeft w:val="0"/>
      <w:marRight w:val="0"/>
      <w:marTop w:val="0"/>
      <w:marBottom w:val="0"/>
      <w:divBdr>
        <w:top w:val="none" w:sz="0" w:space="0" w:color="auto"/>
        <w:left w:val="none" w:sz="0" w:space="0" w:color="auto"/>
        <w:bottom w:val="none" w:sz="0" w:space="0" w:color="auto"/>
        <w:right w:val="none" w:sz="0" w:space="0" w:color="auto"/>
      </w:divBdr>
      <w:divsChild>
        <w:div w:id="877397987">
          <w:marLeft w:val="0"/>
          <w:marRight w:val="0"/>
          <w:marTop w:val="0"/>
          <w:marBottom w:val="0"/>
          <w:divBdr>
            <w:top w:val="none" w:sz="0" w:space="0" w:color="auto"/>
            <w:left w:val="none" w:sz="0" w:space="0" w:color="auto"/>
            <w:bottom w:val="none" w:sz="0" w:space="0" w:color="auto"/>
            <w:right w:val="none" w:sz="0" w:space="0" w:color="auto"/>
          </w:divBdr>
          <w:divsChild>
            <w:div w:id="76560773">
              <w:marLeft w:val="0"/>
              <w:marRight w:val="0"/>
              <w:marTop w:val="0"/>
              <w:marBottom w:val="0"/>
              <w:divBdr>
                <w:top w:val="none" w:sz="0" w:space="0" w:color="auto"/>
                <w:left w:val="none" w:sz="0" w:space="0" w:color="auto"/>
                <w:bottom w:val="none" w:sz="0" w:space="0" w:color="auto"/>
                <w:right w:val="none" w:sz="0" w:space="0" w:color="auto"/>
              </w:divBdr>
              <w:divsChild>
                <w:div w:id="1714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5217">
      <w:bodyDiv w:val="1"/>
      <w:marLeft w:val="0"/>
      <w:marRight w:val="0"/>
      <w:marTop w:val="0"/>
      <w:marBottom w:val="0"/>
      <w:divBdr>
        <w:top w:val="none" w:sz="0" w:space="0" w:color="auto"/>
        <w:left w:val="none" w:sz="0" w:space="0" w:color="auto"/>
        <w:bottom w:val="none" w:sz="0" w:space="0" w:color="auto"/>
        <w:right w:val="none" w:sz="0" w:space="0" w:color="auto"/>
      </w:divBdr>
    </w:div>
    <w:div w:id="708186654">
      <w:bodyDiv w:val="1"/>
      <w:marLeft w:val="0"/>
      <w:marRight w:val="0"/>
      <w:marTop w:val="0"/>
      <w:marBottom w:val="0"/>
      <w:divBdr>
        <w:top w:val="none" w:sz="0" w:space="0" w:color="auto"/>
        <w:left w:val="none" w:sz="0" w:space="0" w:color="auto"/>
        <w:bottom w:val="none" w:sz="0" w:space="0" w:color="auto"/>
        <w:right w:val="none" w:sz="0" w:space="0" w:color="auto"/>
      </w:divBdr>
    </w:div>
    <w:div w:id="708604249">
      <w:bodyDiv w:val="1"/>
      <w:marLeft w:val="0"/>
      <w:marRight w:val="0"/>
      <w:marTop w:val="0"/>
      <w:marBottom w:val="0"/>
      <w:divBdr>
        <w:top w:val="none" w:sz="0" w:space="0" w:color="auto"/>
        <w:left w:val="none" w:sz="0" w:space="0" w:color="auto"/>
        <w:bottom w:val="none" w:sz="0" w:space="0" w:color="auto"/>
        <w:right w:val="none" w:sz="0" w:space="0" w:color="auto"/>
      </w:divBdr>
    </w:div>
    <w:div w:id="714503763">
      <w:bodyDiv w:val="1"/>
      <w:marLeft w:val="0"/>
      <w:marRight w:val="0"/>
      <w:marTop w:val="0"/>
      <w:marBottom w:val="0"/>
      <w:divBdr>
        <w:top w:val="none" w:sz="0" w:space="0" w:color="auto"/>
        <w:left w:val="none" w:sz="0" w:space="0" w:color="auto"/>
        <w:bottom w:val="none" w:sz="0" w:space="0" w:color="auto"/>
        <w:right w:val="none" w:sz="0" w:space="0" w:color="auto"/>
      </w:divBdr>
    </w:div>
    <w:div w:id="750926931">
      <w:bodyDiv w:val="1"/>
      <w:marLeft w:val="0"/>
      <w:marRight w:val="0"/>
      <w:marTop w:val="0"/>
      <w:marBottom w:val="0"/>
      <w:divBdr>
        <w:top w:val="none" w:sz="0" w:space="0" w:color="auto"/>
        <w:left w:val="none" w:sz="0" w:space="0" w:color="auto"/>
        <w:bottom w:val="none" w:sz="0" w:space="0" w:color="auto"/>
        <w:right w:val="none" w:sz="0" w:space="0" w:color="auto"/>
      </w:divBdr>
    </w:div>
    <w:div w:id="753161972">
      <w:bodyDiv w:val="1"/>
      <w:marLeft w:val="0"/>
      <w:marRight w:val="0"/>
      <w:marTop w:val="0"/>
      <w:marBottom w:val="0"/>
      <w:divBdr>
        <w:top w:val="none" w:sz="0" w:space="0" w:color="auto"/>
        <w:left w:val="none" w:sz="0" w:space="0" w:color="auto"/>
        <w:bottom w:val="none" w:sz="0" w:space="0" w:color="auto"/>
        <w:right w:val="none" w:sz="0" w:space="0" w:color="auto"/>
      </w:divBdr>
    </w:div>
    <w:div w:id="767311185">
      <w:bodyDiv w:val="1"/>
      <w:marLeft w:val="0"/>
      <w:marRight w:val="0"/>
      <w:marTop w:val="0"/>
      <w:marBottom w:val="0"/>
      <w:divBdr>
        <w:top w:val="none" w:sz="0" w:space="0" w:color="auto"/>
        <w:left w:val="none" w:sz="0" w:space="0" w:color="auto"/>
        <w:bottom w:val="none" w:sz="0" w:space="0" w:color="auto"/>
        <w:right w:val="none" w:sz="0" w:space="0" w:color="auto"/>
      </w:divBdr>
    </w:div>
    <w:div w:id="772870494">
      <w:bodyDiv w:val="1"/>
      <w:marLeft w:val="0"/>
      <w:marRight w:val="0"/>
      <w:marTop w:val="0"/>
      <w:marBottom w:val="0"/>
      <w:divBdr>
        <w:top w:val="none" w:sz="0" w:space="0" w:color="auto"/>
        <w:left w:val="none" w:sz="0" w:space="0" w:color="auto"/>
        <w:bottom w:val="none" w:sz="0" w:space="0" w:color="auto"/>
        <w:right w:val="none" w:sz="0" w:space="0" w:color="auto"/>
      </w:divBdr>
    </w:div>
    <w:div w:id="785537265">
      <w:bodyDiv w:val="1"/>
      <w:marLeft w:val="0"/>
      <w:marRight w:val="0"/>
      <w:marTop w:val="0"/>
      <w:marBottom w:val="0"/>
      <w:divBdr>
        <w:top w:val="none" w:sz="0" w:space="0" w:color="auto"/>
        <w:left w:val="none" w:sz="0" w:space="0" w:color="auto"/>
        <w:bottom w:val="none" w:sz="0" w:space="0" w:color="auto"/>
        <w:right w:val="none" w:sz="0" w:space="0" w:color="auto"/>
      </w:divBdr>
    </w:div>
    <w:div w:id="837117064">
      <w:bodyDiv w:val="1"/>
      <w:marLeft w:val="0"/>
      <w:marRight w:val="0"/>
      <w:marTop w:val="0"/>
      <w:marBottom w:val="0"/>
      <w:divBdr>
        <w:top w:val="none" w:sz="0" w:space="0" w:color="auto"/>
        <w:left w:val="none" w:sz="0" w:space="0" w:color="auto"/>
        <w:bottom w:val="none" w:sz="0" w:space="0" w:color="auto"/>
        <w:right w:val="none" w:sz="0" w:space="0" w:color="auto"/>
      </w:divBdr>
    </w:div>
    <w:div w:id="846094262">
      <w:bodyDiv w:val="1"/>
      <w:marLeft w:val="0"/>
      <w:marRight w:val="0"/>
      <w:marTop w:val="0"/>
      <w:marBottom w:val="0"/>
      <w:divBdr>
        <w:top w:val="none" w:sz="0" w:space="0" w:color="auto"/>
        <w:left w:val="none" w:sz="0" w:space="0" w:color="auto"/>
        <w:bottom w:val="none" w:sz="0" w:space="0" w:color="auto"/>
        <w:right w:val="none" w:sz="0" w:space="0" w:color="auto"/>
      </w:divBdr>
    </w:div>
    <w:div w:id="854542515">
      <w:bodyDiv w:val="1"/>
      <w:marLeft w:val="0"/>
      <w:marRight w:val="0"/>
      <w:marTop w:val="0"/>
      <w:marBottom w:val="0"/>
      <w:divBdr>
        <w:top w:val="none" w:sz="0" w:space="0" w:color="auto"/>
        <w:left w:val="none" w:sz="0" w:space="0" w:color="auto"/>
        <w:bottom w:val="none" w:sz="0" w:space="0" w:color="auto"/>
        <w:right w:val="none" w:sz="0" w:space="0" w:color="auto"/>
      </w:divBdr>
    </w:div>
    <w:div w:id="863204214">
      <w:bodyDiv w:val="1"/>
      <w:marLeft w:val="0"/>
      <w:marRight w:val="0"/>
      <w:marTop w:val="0"/>
      <w:marBottom w:val="0"/>
      <w:divBdr>
        <w:top w:val="none" w:sz="0" w:space="0" w:color="auto"/>
        <w:left w:val="none" w:sz="0" w:space="0" w:color="auto"/>
        <w:bottom w:val="none" w:sz="0" w:space="0" w:color="auto"/>
        <w:right w:val="none" w:sz="0" w:space="0" w:color="auto"/>
      </w:divBdr>
      <w:divsChild>
        <w:div w:id="624504838">
          <w:marLeft w:val="0"/>
          <w:marRight w:val="0"/>
          <w:marTop w:val="0"/>
          <w:marBottom w:val="0"/>
          <w:divBdr>
            <w:top w:val="none" w:sz="0" w:space="0" w:color="auto"/>
            <w:left w:val="none" w:sz="0" w:space="0" w:color="auto"/>
            <w:bottom w:val="none" w:sz="0" w:space="0" w:color="auto"/>
            <w:right w:val="none" w:sz="0" w:space="0" w:color="auto"/>
          </w:divBdr>
        </w:div>
        <w:div w:id="630406230">
          <w:marLeft w:val="0"/>
          <w:marRight w:val="0"/>
          <w:marTop w:val="0"/>
          <w:marBottom w:val="0"/>
          <w:divBdr>
            <w:top w:val="none" w:sz="0" w:space="0" w:color="auto"/>
            <w:left w:val="none" w:sz="0" w:space="0" w:color="auto"/>
            <w:bottom w:val="none" w:sz="0" w:space="0" w:color="auto"/>
            <w:right w:val="none" w:sz="0" w:space="0" w:color="auto"/>
          </w:divBdr>
        </w:div>
        <w:div w:id="717901337">
          <w:marLeft w:val="0"/>
          <w:marRight w:val="0"/>
          <w:marTop w:val="0"/>
          <w:marBottom w:val="0"/>
          <w:divBdr>
            <w:top w:val="none" w:sz="0" w:space="0" w:color="auto"/>
            <w:left w:val="none" w:sz="0" w:space="0" w:color="auto"/>
            <w:bottom w:val="none" w:sz="0" w:space="0" w:color="auto"/>
            <w:right w:val="none" w:sz="0" w:space="0" w:color="auto"/>
          </w:divBdr>
        </w:div>
        <w:div w:id="771782068">
          <w:marLeft w:val="0"/>
          <w:marRight w:val="0"/>
          <w:marTop w:val="0"/>
          <w:marBottom w:val="0"/>
          <w:divBdr>
            <w:top w:val="none" w:sz="0" w:space="0" w:color="auto"/>
            <w:left w:val="none" w:sz="0" w:space="0" w:color="auto"/>
            <w:bottom w:val="none" w:sz="0" w:space="0" w:color="auto"/>
            <w:right w:val="none" w:sz="0" w:space="0" w:color="auto"/>
          </w:divBdr>
        </w:div>
        <w:div w:id="942345711">
          <w:marLeft w:val="0"/>
          <w:marRight w:val="0"/>
          <w:marTop w:val="0"/>
          <w:marBottom w:val="0"/>
          <w:divBdr>
            <w:top w:val="none" w:sz="0" w:space="0" w:color="auto"/>
            <w:left w:val="none" w:sz="0" w:space="0" w:color="auto"/>
            <w:bottom w:val="none" w:sz="0" w:space="0" w:color="auto"/>
            <w:right w:val="none" w:sz="0" w:space="0" w:color="auto"/>
          </w:divBdr>
        </w:div>
        <w:div w:id="1118336150">
          <w:marLeft w:val="0"/>
          <w:marRight w:val="0"/>
          <w:marTop w:val="0"/>
          <w:marBottom w:val="0"/>
          <w:divBdr>
            <w:top w:val="none" w:sz="0" w:space="0" w:color="auto"/>
            <w:left w:val="none" w:sz="0" w:space="0" w:color="auto"/>
            <w:bottom w:val="none" w:sz="0" w:space="0" w:color="auto"/>
            <w:right w:val="none" w:sz="0" w:space="0" w:color="auto"/>
          </w:divBdr>
          <w:divsChild>
            <w:div w:id="684399500">
              <w:marLeft w:val="0"/>
              <w:marRight w:val="0"/>
              <w:marTop w:val="0"/>
              <w:marBottom w:val="0"/>
              <w:divBdr>
                <w:top w:val="none" w:sz="0" w:space="0" w:color="auto"/>
                <w:left w:val="none" w:sz="0" w:space="0" w:color="auto"/>
                <w:bottom w:val="none" w:sz="0" w:space="0" w:color="auto"/>
                <w:right w:val="none" w:sz="0" w:space="0" w:color="auto"/>
              </w:divBdr>
            </w:div>
            <w:div w:id="718554445">
              <w:marLeft w:val="0"/>
              <w:marRight w:val="0"/>
              <w:marTop w:val="0"/>
              <w:marBottom w:val="0"/>
              <w:divBdr>
                <w:top w:val="none" w:sz="0" w:space="0" w:color="auto"/>
                <w:left w:val="none" w:sz="0" w:space="0" w:color="auto"/>
                <w:bottom w:val="none" w:sz="0" w:space="0" w:color="auto"/>
                <w:right w:val="none" w:sz="0" w:space="0" w:color="auto"/>
              </w:divBdr>
            </w:div>
            <w:div w:id="1994675399">
              <w:marLeft w:val="0"/>
              <w:marRight w:val="0"/>
              <w:marTop w:val="0"/>
              <w:marBottom w:val="0"/>
              <w:divBdr>
                <w:top w:val="none" w:sz="0" w:space="0" w:color="auto"/>
                <w:left w:val="none" w:sz="0" w:space="0" w:color="auto"/>
                <w:bottom w:val="none" w:sz="0" w:space="0" w:color="auto"/>
                <w:right w:val="none" w:sz="0" w:space="0" w:color="auto"/>
              </w:divBdr>
            </w:div>
            <w:div w:id="2057584977">
              <w:marLeft w:val="0"/>
              <w:marRight w:val="0"/>
              <w:marTop w:val="0"/>
              <w:marBottom w:val="0"/>
              <w:divBdr>
                <w:top w:val="none" w:sz="0" w:space="0" w:color="auto"/>
                <w:left w:val="none" w:sz="0" w:space="0" w:color="auto"/>
                <w:bottom w:val="none" w:sz="0" w:space="0" w:color="auto"/>
                <w:right w:val="none" w:sz="0" w:space="0" w:color="auto"/>
              </w:divBdr>
            </w:div>
          </w:divsChild>
        </w:div>
        <w:div w:id="1319766722">
          <w:marLeft w:val="0"/>
          <w:marRight w:val="0"/>
          <w:marTop w:val="0"/>
          <w:marBottom w:val="0"/>
          <w:divBdr>
            <w:top w:val="none" w:sz="0" w:space="0" w:color="auto"/>
            <w:left w:val="none" w:sz="0" w:space="0" w:color="auto"/>
            <w:bottom w:val="none" w:sz="0" w:space="0" w:color="auto"/>
            <w:right w:val="none" w:sz="0" w:space="0" w:color="auto"/>
          </w:divBdr>
        </w:div>
        <w:div w:id="1408458156">
          <w:marLeft w:val="0"/>
          <w:marRight w:val="0"/>
          <w:marTop w:val="0"/>
          <w:marBottom w:val="0"/>
          <w:divBdr>
            <w:top w:val="none" w:sz="0" w:space="0" w:color="auto"/>
            <w:left w:val="none" w:sz="0" w:space="0" w:color="auto"/>
            <w:bottom w:val="none" w:sz="0" w:space="0" w:color="auto"/>
            <w:right w:val="none" w:sz="0" w:space="0" w:color="auto"/>
          </w:divBdr>
        </w:div>
        <w:div w:id="1510292770">
          <w:marLeft w:val="0"/>
          <w:marRight w:val="0"/>
          <w:marTop w:val="0"/>
          <w:marBottom w:val="0"/>
          <w:divBdr>
            <w:top w:val="none" w:sz="0" w:space="0" w:color="auto"/>
            <w:left w:val="none" w:sz="0" w:space="0" w:color="auto"/>
            <w:bottom w:val="none" w:sz="0" w:space="0" w:color="auto"/>
            <w:right w:val="none" w:sz="0" w:space="0" w:color="auto"/>
          </w:divBdr>
        </w:div>
        <w:div w:id="2052529071">
          <w:marLeft w:val="0"/>
          <w:marRight w:val="0"/>
          <w:marTop w:val="0"/>
          <w:marBottom w:val="0"/>
          <w:divBdr>
            <w:top w:val="none" w:sz="0" w:space="0" w:color="auto"/>
            <w:left w:val="none" w:sz="0" w:space="0" w:color="auto"/>
            <w:bottom w:val="none" w:sz="0" w:space="0" w:color="auto"/>
            <w:right w:val="none" w:sz="0" w:space="0" w:color="auto"/>
          </w:divBdr>
        </w:div>
      </w:divsChild>
    </w:div>
    <w:div w:id="866144026">
      <w:bodyDiv w:val="1"/>
      <w:marLeft w:val="0"/>
      <w:marRight w:val="0"/>
      <w:marTop w:val="0"/>
      <w:marBottom w:val="0"/>
      <w:divBdr>
        <w:top w:val="none" w:sz="0" w:space="0" w:color="auto"/>
        <w:left w:val="none" w:sz="0" w:space="0" w:color="auto"/>
        <w:bottom w:val="none" w:sz="0" w:space="0" w:color="auto"/>
        <w:right w:val="none" w:sz="0" w:space="0" w:color="auto"/>
      </w:divBdr>
      <w:divsChild>
        <w:div w:id="1731809010">
          <w:marLeft w:val="0"/>
          <w:marRight w:val="0"/>
          <w:marTop w:val="0"/>
          <w:marBottom w:val="0"/>
          <w:divBdr>
            <w:top w:val="none" w:sz="0" w:space="0" w:color="auto"/>
            <w:left w:val="none" w:sz="0" w:space="0" w:color="auto"/>
            <w:bottom w:val="none" w:sz="0" w:space="0" w:color="auto"/>
            <w:right w:val="none" w:sz="0" w:space="0" w:color="auto"/>
          </w:divBdr>
          <w:divsChild>
            <w:div w:id="2028174934">
              <w:marLeft w:val="0"/>
              <w:marRight w:val="0"/>
              <w:marTop w:val="0"/>
              <w:marBottom w:val="0"/>
              <w:divBdr>
                <w:top w:val="none" w:sz="0" w:space="0" w:color="auto"/>
                <w:left w:val="none" w:sz="0" w:space="0" w:color="auto"/>
                <w:bottom w:val="none" w:sz="0" w:space="0" w:color="auto"/>
                <w:right w:val="none" w:sz="0" w:space="0" w:color="auto"/>
              </w:divBdr>
              <w:divsChild>
                <w:div w:id="627125271">
                  <w:marLeft w:val="0"/>
                  <w:marRight w:val="0"/>
                  <w:marTop w:val="0"/>
                  <w:marBottom w:val="0"/>
                  <w:divBdr>
                    <w:top w:val="none" w:sz="0" w:space="0" w:color="auto"/>
                    <w:left w:val="none" w:sz="0" w:space="0" w:color="auto"/>
                    <w:bottom w:val="none" w:sz="0" w:space="0" w:color="auto"/>
                    <w:right w:val="none" w:sz="0" w:space="0" w:color="auto"/>
                  </w:divBdr>
                  <w:divsChild>
                    <w:div w:id="1974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1768">
      <w:bodyDiv w:val="1"/>
      <w:marLeft w:val="0"/>
      <w:marRight w:val="0"/>
      <w:marTop w:val="0"/>
      <w:marBottom w:val="0"/>
      <w:divBdr>
        <w:top w:val="none" w:sz="0" w:space="0" w:color="auto"/>
        <w:left w:val="none" w:sz="0" w:space="0" w:color="auto"/>
        <w:bottom w:val="none" w:sz="0" w:space="0" w:color="auto"/>
        <w:right w:val="none" w:sz="0" w:space="0" w:color="auto"/>
      </w:divBdr>
      <w:divsChild>
        <w:div w:id="1540776845">
          <w:marLeft w:val="0"/>
          <w:marRight w:val="0"/>
          <w:marTop w:val="0"/>
          <w:marBottom w:val="0"/>
          <w:divBdr>
            <w:top w:val="none" w:sz="0" w:space="0" w:color="auto"/>
            <w:left w:val="none" w:sz="0" w:space="0" w:color="auto"/>
            <w:bottom w:val="none" w:sz="0" w:space="0" w:color="auto"/>
            <w:right w:val="none" w:sz="0" w:space="0" w:color="auto"/>
          </w:divBdr>
          <w:divsChild>
            <w:div w:id="45565135">
              <w:marLeft w:val="0"/>
              <w:marRight w:val="0"/>
              <w:marTop w:val="0"/>
              <w:marBottom w:val="0"/>
              <w:divBdr>
                <w:top w:val="none" w:sz="0" w:space="0" w:color="auto"/>
                <w:left w:val="none" w:sz="0" w:space="0" w:color="auto"/>
                <w:bottom w:val="none" w:sz="0" w:space="0" w:color="auto"/>
                <w:right w:val="none" w:sz="0" w:space="0" w:color="auto"/>
              </w:divBdr>
              <w:divsChild>
                <w:div w:id="4552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1068">
      <w:bodyDiv w:val="1"/>
      <w:marLeft w:val="0"/>
      <w:marRight w:val="0"/>
      <w:marTop w:val="0"/>
      <w:marBottom w:val="0"/>
      <w:divBdr>
        <w:top w:val="none" w:sz="0" w:space="0" w:color="auto"/>
        <w:left w:val="none" w:sz="0" w:space="0" w:color="auto"/>
        <w:bottom w:val="none" w:sz="0" w:space="0" w:color="auto"/>
        <w:right w:val="none" w:sz="0" w:space="0" w:color="auto"/>
      </w:divBdr>
    </w:div>
    <w:div w:id="885681106">
      <w:bodyDiv w:val="1"/>
      <w:marLeft w:val="0"/>
      <w:marRight w:val="0"/>
      <w:marTop w:val="0"/>
      <w:marBottom w:val="0"/>
      <w:divBdr>
        <w:top w:val="none" w:sz="0" w:space="0" w:color="auto"/>
        <w:left w:val="none" w:sz="0" w:space="0" w:color="auto"/>
        <w:bottom w:val="none" w:sz="0" w:space="0" w:color="auto"/>
        <w:right w:val="none" w:sz="0" w:space="0" w:color="auto"/>
      </w:divBdr>
    </w:div>
    <w:div w:id="917909571">
      <w:bodyDiv w:val="1"/>
      <w:marLeft w:val="0"/>
      <w:marRight w:val="0"/>
      <w:marTop w:val="0"/>
      <w:marBottom w:val="0"/>
      <w:divBdr>
        <w:top w:val="none" w:sz="0" w:space="0" w:color="auto"/>
        <w:left w:val="none" w:sz="0" w:space="0" w:color="auto"/>
        <w:bottom w:val="none" w:sz="0" w:space="0" w:color="auto"/>
        <w:right w:val="none" w:sz="0" w:space="0" w:color="auto"/>
      </w:divBdr>
    </w:div>
    <w:div w:id="933703374">
      <w:bodyDiv w:val="1"/>
      <w:marLeft w:val="0"/>
      <w:marRight w:val="0"/>
      <w:marTop w:val="0"/>
      <w:marBottom w:val="0"/>
      <w:divBdr>
        <w:top w:val="none" w:sz="0" w:space="0" w:color="auto"/>
        <w:left w:val="none" w:sz="0" w:space="0" w:color="auto"/>
        <w:bottom w:val="none" w:sz="0" w:space="0" w:color="auto"/>
        <w:right w:val="none" w:sz="0" w:space="0" w:color="auto"/>
      </w:divBdr>
      <w:divsChild>
        <w:div w:id="347559887">
          <w:marLeft w:val="0"/>
          <w:marRight w:val="0"/>
          <w:marTop w:val="0"/>
          <w:marBottom w:val="0"/>
          <w:divBdr>
            <w:top w:val="none" w:sz="0" w:space="0" w:color="auto"/>
            <w:left w:val="none" w:sz="0" w:space="0" w:color="auto"/>
            <w:bottom w:val="none" w:sz="0" w:space="0" w:color="auto"/>
            <w:right w:val="none" w:sz="0" w:space="0" w:color="auto"/>
          </w:divBdr>
        </w:div>
        <w:div w:id="421071922">
          <w:marLeft w:val="0"/>
          <w:marRight w:val="0"/>
          <w:marTop w:val="0"/>
          <w:marBottom w:val="0"/>
          <w:divBdr>
            <w:top w:val="none" w:sz="0" w:space="0" w:color="auto"/>
            <w:left w:val="none" w:sz="0" w:space="0" w:color="auto"/>
            <w:bottom w:val="none" w:sz="0" w:space="0" w:color="auto"/>
            <w:right w:val="none" w:sz="0" w:space="0" w:color="auto"/>
          </w:divBdr>
        </w:div>
        <w:div w:id="542182291">
          <w:marLeft w:val="0"/>
          <w:marRight w:val="0"/>
          <w:marTop w:val="0"/>
          <w:marBottom w:val="0"/>
          <w:divBdr>
            <w:top w:val="none" w:sz="0" w:space="0" w:color="auto"/>
            <w:left w:val="none" w:sz="0" w:space="0" w:color="auto"/>
            <w:bottom w:val="none" w:sz="0" w:space="0" w:color="auto"/>
            <w:right w:val="none" w:sz="0" w:space="0" w:color="auto"/>
          </w:divBdr>
        </w:div>
        <w:div w:id="664239554">
          <w:marLeft w:val="0"/>
          <w:marRight w:val="0"/>
          <w:marTop w:val="0"/>
          <w:marBottom w:val="0"/>
          <w:divBdr>
            <w:top w:val="none" w:sz="0" w:space="0" w:color="auto"/>
            <w:left w:val="none" w:sz="0" w:space="0" w:color="auto"/>
            <w:bottom w:val="none" w:sz="0" w:space="0" w:color="auto"/>
            <w:right w:val="none" w:sz="0" w:space="0" w:color="auto"/>
          </w:divBdr>
        </w:div>
        <w:div w:id="977806473">
          <w:marLeft w:val="0"/>
          <w:marRight w:val="0"/>
          <w:marTop w:val="0"/>
          <w:marBottom w:val="0"/>
          <w:divBdr>
            <w:top w:val="none" w:sz="0" w:space="0" w:color="auto"/>
            <w:left w:val="none" w:sz="0" w:space="0" w:color="auto"/>
            <w:bottom w:val="none" w:sz="0" w:space="0" w:color="auto"/>
            <w:right w:val="none" w:sz="0" w:space="0" w:color="auto"/>
          </w:divBdr>
        </w:div>
        <w:div w:id="1593122008">
          <w:marLeft w:val="0"/>
          <w:marRight w:val="0"/>
          <w:marTop w:val="0"/>
          <w:marBottom w:val="0"/>
          <w:divBdr>
            <w:top w:val="none" w:sz="0" w:space="0" w:color="auto"/>
            <w:left w:val="none" w:sz="0" w:space="0" w:color="auto"/>
            <w:bottom w:val="none" w:sz="0" w:space="0" w:color="auto"/>
            <w:right w:val="none" w:sz="0" w:space="0" w:color="auto"/>
          </w:divBdr>
        </w:div>
      </w:divsChild>
    </w:div>
    <w:div w:id="945229272">
      <w:bodyDiv w:val="1"/>
      <w:marLeft w:val="0"/>
      <w:marRight w:val="0"/>
      <w:marTop w:val="0"/>
      <w:marBottom w:val="0"/>
      <w:divBdr>
        <w:top w:val="none" w:sz="0" w:space="0" w:color="auto"/>
        <w:left w:val="none" w:sz="0" w:space="0" w:color="auto"/>
        <w:bottom w:val="none" w:sz="0" w:space="0" w:color="auto"/>
        <w:right w:val="none" w:sz="0" w:space="0" w:color="auto"/>
      </w:divBdr>
    </w:div>
    <w:div w:id="949319068">
      <w:bodyDiv w:val="1"/>
      <w:marLeft w:val="0"/>
      <w:marRight w:val="0"/>
      <w:marTop w:val="0"/>
      <w:marBottom w:val="0"/>
      <w:divBdr>
        <w:top w:val="none" w:sz="0" w:space="0" w:color="auto"/>
        <w:left w:val="none" w:sz="0" w:space="0" w:color="auto"/>
        <w:bottom w:val="none" w:sz="0" w:space="0" w:color="auto"/>
        <w:right w:val="none" w:sz="0" w:space="0" w:color="auto"/>
      </w:divBdr>
      <w:divsChild>
        <w:div w:id="1938638901">
          <w:marLeft w:val="0"/>
          <w:marRight w:val="0"/>
          <w:marTop w:val="0"/>
          <w:marBottom w:val="0"/>
          <w:divBdr>
            <w:top w:val="none" w:sz="0" w:space="0" w:color="auto"/>
            <w:left w:val="none" w:sz="0" w:space="0" w:color="auto"/>
            <w:bottom w:val="none" w:sz="0" w:space="0" w:color="auto"/>
            <w:right w:val="none" w:sz="0" w:space="0" w:color="auto"/>
          </w:divBdr>
          <w:divsChild>
            <w:div w:id="231473155">
              <w:marLeft w:val="0"/>
              <w:marRight w:val="0"/>
              <w:marTop w:val="0"/>
              <w:marBottom w:val="0"/>
              <w:divBdr>
                <w:top w:val="none" w:sz="0" w:space="0" w:color="auto"/>
                <w:left w:val="none" w:sz="0" w:space="0" w:color="auto"/>
                <w:bottom w:val="none" w:sz="0" w:space="0" w:color="auto"/>
                <w:right w:val="none" w:sz="0" w:space="0" w:color="auto"/>
              </w:divBdr>
              <w:divsChild>
                <w:div w:id="19931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856">
      <w:bodyDiv w:val="1"/>
      <w:marLeft w:val="0"/>
      <w:marRight w:val="0"/>
      <w:marTop w:val="0"/>
      <w:marBottom w:val="0"/>
      <w:divBdr>
        <w:top w:val="none" w:sz="0" w:space="0" w:color="auto"/>
        <w:left w:val="none" w:sz="0" w:space="0" w:color="auto"/>
        <w:bottom w:val="none" w:sz="0" w:space="0" w:color="auto"/>
        <w:right w:val="none" w:sz="0" w:space="0" w:color="auto"/>
      </w:divBdr>
    </w:div>
    <w:div w:id="985400426">
      <w:bodyDiv w:val="1"/>
      <w:marLeft w:val="0"/>
      <w:marRight w:val="0"/>
      <w:marTop w:val="0"/>
      <w:marBottom w:val="0"/>
      <w:divBdr>
        <w:top w:val="none" w:sz="0" w:space="0" w:color="auto"/>
        <w:left w:val="none" w:sz="0" w:space="0" w:color="auto"/>
        <w:bottom w:val="none" w:sz="0" w:space="0" w:color="auto"/>
        <w:right w:val="none" w:sz="0" w:space="0" w:color="auto"/>
      </w:divBdr>
    </w:div>
    <w:div w:id="1004822091">
      <w:bodyDiv w:val="1"/>
      <w:marLeft w:val="0"/>
      <w:marRight w:val="0"/>
      <w:marTop w:val="0"/>
      <w:marBottom w:val="0"/>
      <w:divBdr>
        <w:top w:val="none" w:sz="0" w:space="0" w:color="auto"/>
        <w:left w:val="none" w:sz="0" w:space="0" w:color="auto"/>
        <w:bottom w:val="none" w:sz="0" w:space="0" w:color="auto"/>
        <w:right w:val="none" w:sz="0" w:space="0" w:color="auto"/>
      </w:divBdr>
    </w:div>
    <w:div w:id="1006636273">
      <w:bodyDiv w:val="1"/>
      <w:marLeft w:val="0"/>
      <w:marRight w:val="0"/>
      <w:marTop w:val="0"/>
      <w:marBottom w:val="0"/>
      <w:divBdr>
        <w:top w:val="none" w:sz="0" w:space="0" w:color="auto"/>
        <w:left w:val="none" w:sz="0" w:space="0" w:color="auto"/>
        <w:bottom w:val="none" w:sz="0" w:space="0" w:color="auto"/>
        <w:right w:val="none" w:sz="0" w:space="0" w:color="auto"/>
      </w:divBdr>
    </w:div>
    <w:div w:id="1010640083">
      <w:bodyDiv w:val="1"/>
      <w:marLeft w:val="0"/>
      <w:marRight w:val="0"/>
      <w:marTop w:val="0"/>
      <w:marBottom w:val="0"/>
      <w:divBdr>
        <w:top w:val="none" w:sz="0" w:space="0" w:color="auto"/>
        <w:left w:val="none" w:sz="0" w:space="0" w:color="auto"/>
        <w:bottom w:val="none" w:sz="0" w:space="0" w:color="auto"/>
        <w:right w:val="none" w:sz="0" w:space="0" w:color="auto"/>
      </w:divBdr>
    </w:div>
    <w:div w:id="1040015736">
      <w:bodyDiv w:val="1"/>
      <w:marLeft w:val="0"/>
      <w:marRight w:val="0"/>
      <w:marTop w:val="0"/>
      <w:marBottom w:val="0"/>
      <w:divBdr>
        <w:top w:val="none" w:sz="0" w:space="0" w:color="auto"/>
        <w:left w:val="none" w:sz="0" w:space="0" w:color="auto"/>
        <w:bottom w:val="none" w:sz="0" w:space="0" w:color="auto"/>
        <w:right w:val="none" w:sz="0" w:space="0" w:color="auto"/>
      </w:divBdr>
    </w:div>
    <w:div w:id="1067611833">
      <w:bodyDiv w:val="1"/>
      <w:marLeft w:val="0"/>
      <w:marRight w:val="0"/>
      <w:marTop w:val="0"/>
      <w:marBottom w:val="0"/>
      <w:divBdr>
        <w:top w:val="none" w:sz="0" w:space="0" w:color="auto"/>
        <w:left w:val="none" w:sz="0" w:space="0" w:color="auto"/>
        <w:bottom w:val="none" w:sz="0" w:space="0" w:color="auto"/>
        <w:right w:val="none" w:sz="0" w:space="0" w:color="auto"/>
      </w:divBdr>
      <w:divsChild>
        <w:div w:id="1045835461">
          <w:marLeft w:val="0"/>
          <w:marRight w:val="0"/>
          <w:marTop w:val="0"/>
          <w:marBottom w:val="0"/>
          <w:divBdr>
            <w:top w:val="none" w:sz="0" w:space="0" w:color="auto"/>
            <w:left w:val="none" w:sz="0" w:space="0" w:color="auto"/>
            <w:bottom w:val="none" w:sz="0" w:space="0" w:color="auto"/>
            <w:right w:val="none" w:sz="0" w:space="0" w:color="auto"/>
          </w:divBdr>
          <w:divsChild>
            <w:div w:id="2088382789">
              <w:marLeft w:val="0"/>
              <w:marRight w:val="0"/>
              <w:marTop w:val="0"/>
              <w:marBottom w:val="0"/>
              <w:divBdr>
                <w:top w:val="none" w:sz="0" w:space="0" w:color="auto"/>
                <w:left w:val="none" w:sz="0" w:space="0" w:color="auto"/>
                <w:bottom w:val="none" w:sz="0" w:space="0" w:color="auto"/>
                <w:right w:val="none" w:sz="0" w:space="0" w:color="auto"/>
              </w:divBdr>
              <w:divsChild>
                <w:div w:id="166100614">
                  <w:marLeft w:val="0"/>
                  <w:marRight w:val="0"/>
                  <w:marTop w:val="0"/>
                  <w:marBottom w:val="0"/>
                  <w:divBdr>
                    <w:top w:val="none" w:sz="0" w:space="0" w:color="auto"/>
                    <w:left w:val="none" w:sz="0" w:space="0" w:color="auto"/>
                    <w:bottom w:val="none" w:sz="0" w:space="0" w:color="auto"/>
                    <w:right w:val="none" w:sz="0" w:space="0" w:color="auto"/>
                  </w:divBdr>
                  <w:divsChild>
                    <w:div w:id="10562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01910">
      <w:bodyDiv w:val="1"/>
      <w:marLeft w:val="0"/>
      <w:marRight w:val="0"/>
      <w:marTop w:val="0"/>
      <w:marBottom w:val="0"/>
      <w:divBdr>
        <w:top w:val="none" w:sz="0" w:space="0" w:color="auto"/>
        <w:left w:val="none" w:sz="0" w:space="0" w:color="auto"/>
        <w:bottom w:val="none" w:sz="0" w:space="0" w:color="auto"/>
        <w:right w:val="none" w:sz="0" w:space="0" w:color="auto"/>
      </w:divBdr>
    </w:div>
    <w:div w:id="1076786245">
      <w:bodyDiv w:val="1"/>
      <w:marLeft w:val="0"/>
      <w:marRight w:val="0"/>
      <w:marTop w:val="0"/>
      <w:marBottom w:val="0"/>
      <w:divBdr>
        <w:top w:val="none" w:sz="0" w:space="0" w:color="auto"/>
        <w:left w:val="none" w:sz="0" w:space="0" w:color="auto"/>
        <w:bottom w:val="none" w:sz="0" w:space="0" w:color="auto"/>
        <w:right w:val="none" w:sz="0" w:space="0" w:color="auto"/>
      </w:divBdr>
    </w:div>
    <w:div w:id="1085878849">
      <w:bodyDiv w:val="1"/>
      <w:marLeft w:val="0"/>
      <w:marRight w:val="0"/>
      <w:marTop w:val="0"/>
      <w:marBottom w:val="0"/>
      <w:divBdr>
        <w:top w:val="none" w:sz="0" w:space="0" w:color="auto"/>
        <w:left w:val="none" w:sz="0" w:space="0" w:color="auto"/>
        <w:bottom w:val="none" w:sz="0" w:space="0" w:color="auto"/>
        <w:right w:val="none" w:sz="0" w:space="0" w:color="auto"/>
      </w:divBdr>
    </w:div>
    <w:div w:id="1089159740">
      <w:bodyDiv w:val="1"/>
      <w:marLeft w:val="0"/>
      <w:marRight w:val="0"/>
      <w:marTop w:val="0"/>
      <w:marBottom w:val="0"/>
      <w:divBdr>
        <w:top w:val="none" w:sz="0" w:space="0" w:color="auto"/>
        <w:left w:val="none" w:sz="0" w:space="0" w:color="auto"/>
        <w:bottom w:val="none" w:sz="0" w:space="0" w:color="auto"/>
        <w:right w:val="none" w:sz="0" w:space="0" w:color="auto"/>
      </w:divBdr>
    </w:div>
    <w:div w:id="1090349413">
      <w:bodyDiv w:val="1"/>
      <w:marLeft w:val="0"/>
      <w:marRight w:val="0"/>
      <w:marTop w:val="0"/>
      <w:marBottom w:val="0"/>
      <w:divBdr>
        <w:top w:val="none" w:sz="0" w:space="0" w:color="auto"/>
        <w:left w:val="none" w:sz="0" w:space="0" w:color="auto"/>
        <w:bottom w:val="none" w:sz="0" w:space="0" w:color="auto"/>
        <w:right w:val="none" w:sz="0" w:space="0" w:color="auto"/>
      </w:divBdr>
      <w:divsChild>
        <w:div w:id="226192096">
          <w:marLeft w:val="0"/>
          <w:marRight w:val="0"/>
          <w:marTop w:val="0"/>
          <w:marBottom w:val="0"/>
          <w:divBdr>
            <w:top w:val="none" w:sz="0" w:space="0" w:color="auto"/>
            <w:left w:val="none" w:sz="0" w:space="0" w:color="auto"/>
            <w:bottom w:val="none" w:sz="0" w:space="0" w:color="auto"/>
            <w:right w:val="none" w:sz="0" w:space="0" w:color="auto"/>
          </w:divBdr>
          <w:divsChild>
            <w:div w:id="1565215499">
              <w:marLeft w:val="0"/>
              <w:marRight w:val="0"/>
              <w:marTop w:val="0"/>
              <w:marBottom w:val="0"/>
              <w:divBdr>
                <w:top w:val="none" w:sz="0" w:space="0" w:color="auto"/>
                <w:left w:val="none" w:sz="0" w:space="0" w:color="auto"/>
                <w:bottom w:val="none" w:sz="0" w:space="0" w:color="auto"/>
                <w:right w:val="none" w:sz="0" w:space="0" w:color="auto"/>
              </w:divBdr>
              <w:divsChild>
                <w:div w:id="12636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74040">
      <w:bodyDiv w:val="1"/>
      <w:marLeft w:val="0"/>
      <w:marRight w:val="0"/>
      <w:marTop w:val="0"/>
      <w:marBottom w:val="0"/>
      <w:divBdr>
        <w:top w:val="none" w:sz="0" w:space="0" w:color="auto"/>
        <w:left w:val="none" w:sz="0" w:space="0" w:color="auto"/>
        <w:bottom w:val="none" w:sz="0" w:space="0" w:color="auto"/>
        <w:right w:val="none" w:sz="0" w:space="0" w:color="auto"/>
      </w:divBdr>
    </w:div>
    <w:div w:id="1135298712">
      <w:bodyDiv w:val="1"/>
      <w:marLeft w:val="0"/>
      <w:marRight w:val="0"/>
      <w:marTop w:val="0"/>
      <w:marBottom w:val="0"/>
      <w:divBdr>
        <w:top w:val="none" w:sz="0" w:space="0" w:color="auto"/>
        <w:left w:val="none" w:sz="0" w:space="0" w:color="auto"/>
        <w:bottom w:val="none" w:sz="0" w:space="0" w:color="auto"/>
        <w:right w:val="none" w:sz="0" w:space="0" w:color="auto"/>
      </w:divBdr>
    </w:div>
    <w:div w:id="1144196129">
      <w:bodyDiv w:val="1"/>
      <w:marLeft w:val="0"/>
      <w:marRight w:val="0"/>
      <w:marTop w:val="0"/>
      <w:marBottom w:val="0"/>
      <w:divBdr>
        <w:top w:val="none" w:sz="0" w:space="0" w:color="auto"/>
        <w:left w:val="none" w:sz="0" w:space="0" w:color="auto"/>
        <w:bottom w:val="none" w:sz="0" w:space="0" w:color="auto"/>
        <w:right w:val="none" w:sz="0" w:space="0" w:color="auto"/>
      </w:divBdr>
    </w:div>
    <w:div w:id="1155532614">
      <w:bodyDiv w:val="1"/>
      <w:marLeft w:val="0"/>
      <w:marRight w:val="0"/>
      <w:marTop w:val="0"/>
      <w:marBottom w:val="0"/>
      <w:divBdr>
        <w:top w:val="none" w:sz="0" w:space="0" w:color="auto"/>
        <w:left w:val="none" w:sz="0" w:space="0" w:color="auto"/>
        <w:bottom w:val="none" w:sz="0" w:space="0" w:color="auto"/>
        <w:right w:val="none" w:sz="0" w:space="0" w:color="auto"/>
      </w:divBdr>
    </w:div>
    <w:div w:id="1156342126">
      <w:bodyDiv w:val="1"/>
      <w:marLeft w:val="0"/>
      <w:marRight w:val="0"/>
      <w:marTop w:val="0"/>
      <w:marBottom w:val="0"/>
      <w:divBdr>
        <w:top w:val="none" w:sz="0" w:space="0" w:color="auto"/>
        <w:left w:val="none" w:sz="0" w:space="0" w:color="auto"/>
        <w:bottom w:val="none" w:sz="0" w:space="0" w:color="auto"/>
        <w:right w:val="none" w:sz="0" w:space="0" w:color="auto"/>
      </w:divBdr>
    </w:div>
    <w:div w:id="1167092787">
      <w:bodyDiv w:val="1"/>
      <w:marLeft w:val="0"/>
      <w:marRight w:val="0"/>
      <w:marTop w:val="0"/>
      <w:marBottom w:val="0"/>
      <w:divBdr>
        <w:top w:val="none" w:sz="0" w:space="0" w:color="auto"/>
        <w:left w:val="none" w:sz="0" w:space="0" w:color="auto"/>
        <w:bottom w:val="none" w:sz="0" w:space="0" w:color="auto"/>
        <w:right w:val="none" w:sz="0" w:space="0" w:color="auto"/>
      </w:divBdr>
    </w:div>
    <w:div w:id="1206021794">
      <w:bodyDiv w:val="1"/>
      <w:marLeft w:val="0"/>
      <w:marRight w:val="0"/>
      <w:marTop w:val="0"/>
      <w:marBottom w:val="0"/>
      <w:divBdr>
        <w:top w:val="none" w:sz="0" w:space="0" w:color="auto"/>
        <w:left w:val="none" w:sz="0" w:space="0" w:color="auto"/>
        <w:bottom w:val="none" w:sz="0" w:space="0" w:color="auto"/>
        <w:right w:val="none" w:sz="0" w:space="0" w:color="auto"/>
      </w:divBdr>
    </w:div>
    <w:div w:id="1241519862">
      <w:bodyDiv w:val="1"/>
      <w:marLeft w:val="0"/>
      <w:marRight w:val="0"/>
      <w:marTop w:val="0"/>
      <w:marBottom w:val="0"/>
      <w:divBdr>
        <w:top w:val="none" w:sz="0" w:space="0" w:color="auto"/>
        <w:left w:val="none" w:sz="0" w:space="0" w:color="auto"/>
        <w:bottom w:val="none" w:sz="0" w:space="0" w:color="auto"/>
        <w:right w:val="none" w:sz="0" w:space="0" w:color="auto"/>
      </w:divBdr>
    </w:div>
    <w:div w:id="1267813004">
      <w:bodyDiv w:val="1"/>
      <w:marLeft w:val="0"/>
      <w:marRight w:val="0"/>
      <w:marTop w:val="0"/>
      <w:marBottom w:val="0"/>
      <w:divBdr>
        <w:top w:val="none" w:sz="0" w:space="0" w:color="auto"/>
        <w:left w:val="none" w:sz="0" w:space="0" w:color="auto"/>
        <w:bottom w:val="none" w:sz="0" w:space="0" w:color="auto"/>
        <w:right w:val="none" w:sz="0" w:space="0" w:color="auto"/>
      </w:divBdr>
    </w:div>
    <w:div w:id="1287198988">
      <w:bodyDiv w:val="1"/>
      <w:marLeft w:val="0"/>
      <w:marRight w:val="0"/>
      <w:marTop w:val="0"/>
      <w:marBottom w:val="0"/>
      <w:divBdr>
        <w:top w:val="none" w:sz="0" w:space="0" w:color="auto"/>
        <w:left w:val="none" w:sz="0" w:space="0" w:color="auto"/>
        <w:bottom w:val="none" w:sz="0" w:space="0" w:color="auto"/>
        <w:right w:val="none" w:sz="0" w:space="0" w:color="auto"/>
      </w:divBdr>
      <w:divsChild>
        <w:div w:id="19091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7761">
              <w:marLeft w:val="0"/>
              <w:marRight w:val="0"/>
              <w:marTop w:val="0"/>
              <w:marBottom w:val="0"/>
              <w:divBdr>
                <w:top w:val="none" w:sz="0" w:space="0" w:color="auto"/>
                <w:left w:val="none" w:sz="0" w:space="0" w:color="auto"/>
                <w:bottom w:val="none" w:sz="0" w:space="0" w:color="auto"/>
                <w:right w:val="none" w:sz="0" w:space="0" w:color="auto"/>
              </w:divBdr>
              <w:divsChild>
                <w:div w:id="2147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4810">
      <w:bodyDiv w:val="1"/>
      <w:marLeft w:val="0"/>
      <w:marRight w:val="0"/>
      <w:marTop w:val="0"/>
      <w:marBottom w:val="0"/>
      <w:divBdr>
        <w:top w:val="none" w:sz="0" w:space="0" w:color="auto"/>
        <w:left w:val="none" w:sz="0" w:space="0" w:color="auto"/>
        <w:bottom w:val="none" w:sz="0" w:space="0" w:color="auto"/>
        <w:right w:val="none" w:sz="0" w:space="0" w:color="auto"/>
      </w:divBdr>
    </w:div>
    <w:div w:id="1336881432">
      <w:bodyDiv w:val="1"/>
      <w:marLeft w:val="0"/>
      <w:marRight w:val="0"/>
      <w:marTop w:val="0"/>
      <w:marBottom w:val="0"/>
      <w:divBdr>
        <w:top w:val="none" w:sz="0" w:space="0" w:color="auto"/>
        <w:left w:val="none" w:sz="0" w:space="0" w:color="auto"/>
        <w:bottom w:val="none" w:sz="0" w:space="0" w:color="auto"/>
        <w:right w:val="none" w:sz="0" w:space="0" w:color="auto"/>
      </w:divBdr>
    </w:div>
    <w:div w:id="1354452422">
      <w:bodyDiv w:val="1"/>
      <w:marLeft w:val="0"/>
      <w:marRight w:val="0"/>
      <w:marTop w:val="0"/>
      <w:marBottom w:val="0"/>
      <w:divBdr>
        <w:top w:val="none" w:sz="0" w:space="0" w:color="auto"/>
        <w:left w:val="none" w:sz="0" w:space="0" w:color="auto"/>
        <w:bottom w:val="none" w:sz="0" w:space="0" w:color="auto"/>
        <w:right w:val="none" w:sz="0" w:space="0" w:color="auto"/>
      </w:divBdr>
    </w:div>
    <w:div w:id="1374189181">
      <w:bodyDiv w:val="1"/>
      <w:marLeft w:val="0"/>
      <w:marRight w:val="0"/>
      <w:marTop w:val="0"/>
      <w:marBottom w:val="0"/>
      <w:divBdr>
        <w:top w:val="none" w:sz="0" w:space="0" w:color="auto"/>
        <w:left w:val="none" w:sz="0" w:space="0" w:color="auto"/>
        <w:bottom w:val="none" w:sz="0" w:space="0" w:color="auto"/>
        <w:right w:val="none" w:sz="0" w:space="0" w:color="auto"/>
      </w:divBdr>
    </w:div>
    <w:div w:id="1385055881">
      <w:bodyDiv w:val="1"/>
      <w:marLeft w:val="0"/>
      <w:marRight w:val="0"/>
      <w:marTop w:val="0"/>
      <w:marBottom w:val="0"/>
      <w:divBdr>
        <w:top w:val="none" w:sz="0" w:space="0" w:color="auto"/>
        <w:left w:val="none" w:sz="0" w:space="0" w:color="auto"/>
        <w:bottom w:val="none" w:sz="0" w:space="0" w:color="auto"/>
        <w:right w:val="none" w:sz="0" w:space="0" w:color="auto"/>
      </w:divBdr>
    </w:div>
    <w:div w:id="1387408806">
      <w:bodyDiv w:val="1"/>
      <w:marLeft w:val="0"/>
      <w:marRight w:val="0"/>
      <w:marTop w:val="0"/>
      <w:marBottom w:val="0"/>
      <w:divBdr>
        <w:top w:val="none" w:sz="0" w:space="0" w:color="auto"/>
        <w:left w:val="none" w:sz="0" w:space="0" w:color="auto"/>
        <w:bottom w:val="none" w:sz="0" w:space="0" w:color="auto"/>
        <w:right w:val="none" w:sz="0" w:space="0" w:color="auto"/>
      </w:divBdr>
    </w:div>
    <w:div w:id="1389960683">
      <w:bodyDiv w:val="1"/>
      <w:marLeft w:val="0"/>
      <w:marRight w:val="0"/>
      <w:marTop w:val="0"/>
      <w:marBottom w:val="0"/>
      <w:divBdr>
        <w:top w:val="none" w:sz="0" w:space="0" w:color="auto"/>
        <w:left w:val="none" w:sz="0" w:space="0" w:color="auto"/>
        <w:bottom w:val="none" w:sz="0" w:space="0" w:color="auto"/>
        <w:right w:val="none" w:sz="0" w:space="0" w:color="auto"/>
      </w:divBdr>
    </w:div>
    <w:div w:id="1415928878">
      <w:bodyDiv w:val="1"/>
      <w:marLeft w:val="0"/>
      <w:marRight w:val="0"/>
      <w:marTop w:val="0"/>
      <w:marBottom w:val="0"/>
      <w:divBdr>
        <w:top w:val="none" w:sz="0" w:space="0" w:color="auto"/>
        <w:left w:val="none" w:sz="0" w:space="0" w:color="auto"/>
        <w:bottom w:val="none" w:sz="0" w:space="0" w:color="auto"/>
        <w:right w:val="none" w:sz="0" w:space="0" w:color="auto"/>
      </w:divBdr>
      <w:divsChild>
        <w:div w:id="1715157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88981">
              <w:marLeft w:val="0"/>
              <w:marRight w:val="0"/>
              <w:marTop w:val="0"/>
              <w:marBottom w:val="0"/>
              <w:divBdr>
                <w:top w:val="none" w:sz="0" w:space="0" w:color="auto"/>
                <w:left w:val="none" w:sz="0" w:space="0" w:color="auto"/>
                <w:bottom w:val="none" w:sz="0" w:space="0" w:color="auto"/>
                <w:right w:val="none" w:sz="0" w:space="0" w:color="auto"/>
              </w:divBdr>
              <w:divsChild>
                <w:div w:id="417139588">
                  <w:marLeft w:val="0"/>
                  <w:marRight w:val="0"/>
                  <w:marTop w:val="0"/>
                  <w:marBottom w:val="0"/>
                  <w:divBdr>
                    <w:top w:val="none" w:sz="0" w:space="0" w:color="auto"/>
                    <w:left w:val="none" w:sz="0" w:space="0" w:color="auto"/>
                    <w:bottom w:val="none" w:sz="0" w:space="0" w:color="auto"/>
                    <w:right w:val="none" w:sz="0" w:space="0" w:color="auto"/>
                  </w:divBdr>
                  <w:divsChild>
                    <w:div w:id="211301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9477">
      <w:bodyDiv w:val="1"/>
      <w:marLeft w:val="0"/>
      <w:marRight w:val="0"/>
      <w:marTop w:val="0"/>
      <w:marBottom w:val="0"/>
      <w:divBdr>
        <w:top w:val="none" w:sz="0" w:space="0" w:color="auto"/>
        <w:left w:val="none" w:sz="0" w:space="0" w:color="auto"/>
        <w:bottom w:val="none" w:sz="0" w:space="0" w:color="auto"/>
        <w:right w:val="none" w:sz="0" w:space="0" w:color="auto"/>
      </w:divBdr>
    </w:div>
    <w:div w:id="1438479105">
      <w:bodyDiv w:val="1"/>
      <w:marLeft w:val="0"/>
      <w:marRight w:val="0"/>
      <w:marTop w:val="0"/>
      <w:marBottom w:val="0"/>
      <w:divBdr>
        <w:top w:val="none" w:sz="0" w:space="0" w:color="auto"/>
        <w:left w:val="none" w:sz="0" w:space="0" w:color="auto"/>
        <w:bottom w:val="none" w:sz="0" w:space="0" w:color="auto"/>
        <w:right w:val="none" w:sz="0" w:space="0" w:color="auto"/>
      </w:divBdr>
    </w:div>
    <w:div w:id="1451893380">
      <w:bodyDiv w:val="1"/>
      <w:marLeft w:val="0"/>
      <w:marRight w:val="0"/>
      <w:marTop w:val="0"/>
      <w:marBottom w:val="0"/>
      <w:divBdr>
        <w:top w:val="none" w:sz="0" w:space="0" w:color="auto"/>
        <w:left w:val="none" w:sz="0" w:space="0" w:color="auto"/>
        <w:bottom w:val="none" w:sz="0" w:space="0" w:color="auto"/>
        <w:right w:val="none" w:sz="0" w:space="0" w:color="auto"/>
      </w:divBdr>
      <w:divsChild>
        <w:div w:id="1506944662">
          <w:marLeft w:val="0"/>
          <w:marRight w:val="0"/>
          <w:marTop w:val="0"/>
          <w:marBottom w:val="0"/>
          <w:divBdr>
            <w:top w:val="none" w:sz="0" w:space="0" w:color="auto"/>
            <w:left w:val="none" w:sz="0" w:space="0" w:color="auto"/>
            <w:bottom w:val="none" w:sz="0" w:space="0" w:color="auto"/>
            <w:right w:val="none" w:sz="0" w:space="0" w:color="auto"/>
          </w:divBdr>
          <w:divsChild>
            <w:div w:id="1025518327">
              <w:marLeft w:val="0"/>
              <w:marRight w:val="0"/>
              <w:marTop w:val="0"/>
              <w:marBottom w:val="0"/>
              <w:divBdr>
                <w:top w:val="none" w:sz="0" w:space="0" w:color="auto"/>
                <w:left w:val="none" w:sz="0" w:space="0" w:color="auto"/>
                <w:bottom w:val="none" w:sz="0" w:space="0" w:color="auto"/>
                <w:right w:val="none" w:sz="0" w:space="0" w:color="auto"/>
              </w:divBdr>
              <w:divsChild>
                <w:div w:id="2062711341">
                  <w:marLeft w:val="0"/>
                  <w:marRight w:val="0"/>
                  <w:marTop w:val="0"/>
                  <w:marBottom w:val="0"/>
                  <w:divBdr>
                    <w:top w:val="none" w:sz="0" w:space="0" w:color="auto"/>
                    <w:left w:val="none" w:sz="0" w:space="0" w:color="auto"/>
                    <w:bottom w:val="none" w:sz="0" w:space="0" w:color="auto"/>
                    <w:right w:val="none" w:sz="0" w:space="0" w:color="auto"/>
                  </w:divBdr>
                  <w:divsChild>
                    <w:div w:id="21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3322">
      <w:bodyDiv w:val="1"/>
      <w:marLeft w:val="0"/>
      <w:marRight w:val="0"/>
      <w:marTop w:val="0"/>
      <w:marBottom w:val="0"/>
      <w:divBdr>
        <w:top w:val="none" w:sz="0" w:space="0" w:color="auto"/>
        <w:left w:val="none" w:sz="0" w:space="0" w:color="auto"/>
        <w:bottom w:val="none" w:sz="0" w:space="0" w:color="auto"/>
        <w:right w:val="none" w:sz="0" w:space="0" w:color="auto"/>
      </w:divBdr>
    </w:div>
    <w:div w:id="1474062258">
      <w:bodyDiv w:val="1"/>
      <w:marLeft w:val="0"/>
      <w:marRight w:val="0"/>
      <w:marTop w:val="0"/>
      <w:marBottom w:val="0"/>
      <w:divBdr>
        <w:top w:val="none" w:sz="0" w:space="0" w:color="auto"/>
        <w:left w:val="none" w:sz="0" w:space="0" w:color="auto"/>
        <w:bottom w:val="none" w:sz="0" w:space="0" w:color="auto"/>
        <w:right w:val="none" w:sz="0" w:space="0" w:color="auto"/>
      </w:divBdr>
    </w:div>
    <w:div w:id="1480228164">
      <w:bodyDiv w:val="1"/>
      <w:marLeft w:val="0"/>
      <w:marRight w:val="0"/>
      <w:marTop w:val="0"/>
      <w:marBottom w:val="0"/>
      <w:divBdr>
        <w:top w:val="none" w:sz="0" w:space="0" w:color="auto"/>
        <w:left w:val="none" w:sz="0" w:space="0" w:color="auto"/>
        <w:bottom w:val="none" w:sz="0" w:space="0" w:color="auto"/>
        <w:right w:val="none" w:sz="0" w:space="0" w:color="auto"/>
      </w:divBdr>
      <w:divsChild>
        <w:div w:id="739600080">
          <w:marLeft w:val="0"/>
          <w:marRight w:val="0"/>
          <w:marTop w:val="0"/>
          <w:marBottom w:val="0"/>
          <w:divBdr>
            <w:top w:val="none" w:sz="0" w:space="0" w:color="auto"/>
            <w:left w:val="none" w:sz="0" w:space="0" w:color="auto"/>
            <w:bottom w:val="none" w:sz="0" w:space="0" w:color="auto"/>
            <w:right w:val="none" w:sz="0" w:space="0" w:color="auto"/>
          </w:divBdr>
          <w:divsChild>
            <w:div w:id="1892031004">
              <w:marLeft w:val="0"/>
              <w:marRight w:val="0"/>
              <w:marTop w:val="0"/>
              <w:marBottom w:val="0"/>
              <w:divBdr>
                <w:top w:val="none" w:sz="0" w:space="0" w:color="auto"/>
                <w:left w:val="none" w:sz="0" w:space="0" w:color="auto"/>
                <w:bottom w:val="none" w:sz="0" w:space="0" w:color="auto"/>
                <w:right w:val="none" w:sz="0" w:space="0" w:color="auto"/>
              </w:divBdr>
              <w:divsChild>
                <w:div w:id="13938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9614">
      <w:bodyDiv w:val="1"/>
      <w:marLeft w:val="0"/>
      <w:marRight w:val="0"/>
      <w:marTop w:val="0"/>
      <w:marBottom w:val="0"/>
      <w:divBdr>
        <w:top w:val="none" w:sz="0" w:space="0" w:color="auto"/>
        <w:left w:val="none" w:sz="0" w:space="0" w:color="auto"/>
        <w:bottom w:val="none" w:sz="0" w:space="0" w:color="auto"/>
        <w:right w:val="none" w:sz="0" w:space="0" w:color="auto"/>
      </w:divBdr>
    </w:div>
    <w:div w:id="1490441116">
      <w:bodyDiv w:val="1"/>
      <w:marLeft w:val="0"/>
      <w:marRight w:val="0"/>
      <w:marTop w:val="0"/>
      <w:marBottom w:val="0"/>
      <w:divBdr>
        <w:top w:val="none" w:sz="0" w:space="0" w:color="auto"/>
        <w:left w:val="none" w:sz="0" w:space="0" w:color="auto"/>
        <w:bottom w:val="none" w:sz="0" w:space="0" w:color="auto"/>
        <w:right w:val="none" w:sz="0" w:space="0" w:color="auto"/>
      </w:divBdr>
    </w:div>
    <w:div w:id="1502769532">
      <w:bodyDiv w:val="1"/>
      <w:marLeft w:val="0"/>
      <w:marRight w:val="0"/>
      <w:marTop w:val="0"/>
      <w:marBottom w:val="0"/>
      <w:divBdr>
        <w:top w:val="none" w:sz="0" w:space="0" w:color="auto"/>
        <w:left w:val="none" w:sz="0" w:space="0" w:color="auto"/>
        <w:bottom w:val="none" w:sz="0" w:space="0" w:color="auto"/>
        <w:right w:val="none" w:sz="0" w:space="0" w:color="auto"/>
      </w:divBdr>
    </w:div>
    <w:div w:id="1505513932">
      <w:bodyDiv w:val="1"/>
      <w:marLeft w:val="0"/>
      <w:marRight w:val="0"/>
      <w:marTop w:val="0"/>
      <w:marBottom w:val="0"/>
      <w:divBdr>
        <w:top w:val="none" w:sz="0" w:space="0" w:color="auto"/>
        <w:left w:val="none" w:sz="0" w:space="0" w:color="auto"/>
        <w:bottom w:val="none" w:sz="0" w:space="0" w:color="auto"/>
        <w:right w:val="none" w:sz="0" w:space="0" w:color="auto"/>
      </w:divBdr>
      <w:divsChild>
        <w:div w:id="615525018">
          <w:marLeft w:val="1200"/>
          <w:marRight w:val="0"/>
          <w:marTop w:val="240"/>
          <w:marBottom w:val="240"/>
          <w:divBdr>
            <w:top w:val="none" w:sz="0" w:space="0" w:color="auto"/>
            <w:left w:val="none" w:sz="0" w:space="0" w:color="auto"/>
            <w:bottom w:val="none" w:sz="0" w:space="0" w:color="auto"/>
            <w:right w:val="none" w:sz="0" w:space="0" w:color="auto"/>
          </w:divBdr>
        </w:div>
        <w:div w:id="1240793496">
          <w:marLeft w:val="1200"/>
          <w:marRight w:val="0"/>
          <w:marTop w:val="240"/>
          <w:marBottom w:val="240"/>
          <w:divBdr>
            <w:top w:val="none" w:sz="0" w:space="0" w:color="auto"/>
            <w:left w:val="none" w:sz="0" w:space="0" w:color="auto"/>
            <w:bottom w:val="none" w:sz="0" w:space="0" w:color="auto"/>
            <w:right w:val="none" w:sz="0" w:space="0" w:color="auto"/>
          </w:divBdr>
        </w:div>
      </w:divsChild>
    </w:div>
    <w:div w:id="1520729857">
      <w:bodyDiv w:val="1"/>
      <w:marLeft w:val="0"/>
      <w:marRight w:val="0"/>
      <w:marTop w:val="0"/>
      <w:marBottom w:val="0"/>
      <w:divBdr>
        <w:top w:val="none" w:sz="0" w:space="0" w:color="auto"/>
        <w:left w:val="none" w:sz="0" w:space="0" w:color="auto"/>
        <w:bottom w:val="none" w:sz="0" w:space="0" w:color="auto"/>
        <w:right w:val="none" w:sz="0" w:space="0" w:color="auto"/>
      </w:divBdr>
    </w:div>
    <w:div w:id="1523781509">
      <w:bodyDiv w:val="1"/>
      <w:marLeft w:val="0"/>
      <w:marRight w:val="0"/>
      <w:marTop w:val="0"/>
      <w:marBottom w:val="0"/>
      <w:divBdr>
        <w:top w:val="none" w:sz="0" w:space="0" w:color="auto"/>
        <w:left w:val="none" w:sz="0" w:space="0" w:color="auto"/>
        <w:bottom w:val="none" w:sz="0" w:space="0" w:color="auto"/>
        <w:right w:val="none" w:sz="0" w:space="0" w:color="auto"/>
      </w:divBdr>
    </w:div>
    <w:div w:id="1524635866">
      <w:bodyDiv w:val="1"/>
      <w:marLeft w:val="0"/>
      <w:marRight w:val="0"/>
      <w:marTop w:val="0"/>
      <w:marBottom w:val="0"/>
      <w:divBdr>
        <w:top w:val="none" w:sz="0" w:space="0" w:color="auto"/>
        <w:left w:val="none" w:sz="0" w:space="0" w:color="auto"/>
        <w:bottom w:val="none" w:sz="0" w:space="0" w:color="auto"/>
        <w:right w:val="none" w:sz="0" w:space="0" w:color="auto"/>
      </w:divBdr>
    </w:div>
    <w:div w:id="1525896391">
      <w:bodyDiv w:val="1"/>
      <w:marLeft w:val="0"/>
      <w:marRight w:val="0"/>
      <w:marTop w:val="0"/>
      <w:marBottom w:val="0"/>
      <w:divBdr>
        <w:top w:val="none" w:sz="0" w:space="0" w:color="auto"/>
        <w:left w:val="none" w:sz="0" w:space="0" w:color="auto"/>
        <w:bottom w:val="none" w:sz="0" w:space="0" w:color="auto"/>
        <w:right w:val="none" w:sz="0" w:space="0" w:color="auto"/>
      </w:divBdr>
    </w:div>
    <w:div w:id="1534805840">
      <w:bodyDiv w:val="1"/>
      <w:marLeft w:val="0"/>
      <w:marRight w:val="0"/>
      <w:marTop w:val="0"/>
      <w:marBottom w:val="0"/>
      <w:divBdr>
        <w:top w:val="none" w:sz="0" w:space="0" w:color="auto"/>
        <w:left w:val="none" w:sz="0" w:space="0" w:color="auto"/>
        <w:bottom w:val="none" w:sz="0" w:space="0" w:color="auto"/>
        <w:right w:val="none" w:sz="0" w:space="0" w:color="auto"/>
      </w:divBdr>
    </w:div>
    <w:div w:id="1547333470">
      <w:bodyDiv w:val="1"/>
      <w:marLeft w:val="0"/>
      <w:marRight w:val="0"/>
      <w:marTop w:val="0"/>
      <w:marBottom w:val="0"/>
      <w:divBdr>
        <w:top w:val="none" w:sz="0" w:space="0" w:color="auto"/>
        <w:left w:val="none" w:sz="0" w:space="0" w:color="auto"/>
        <w:bottom w:val="none" w:sz="0" w:space="0" w:color="auto"/>
        <w:right w:val="none" w:sz="0" w:space="0" w:color="auto"/>
      </w:divBdr>
    </w:div>
    <w:div w:id="1547832078">
      <w:bodyDiv w:val="1"/>
      <w:marLeft w:val="0"/>
      <w:marRight w:val="0"/>
      <w:marTop w:val="0"/>
      <w:marBottom w:val="0"/>
      <w:divBdr>
        <w:top w:val="none" w:sz="0" w:space="0" w:color="auto"/>
        <w:left w:val="none" w:sz="0" w:space="0" w:color="auto"/>
        <w:bottom w:val="none" w:sz="0" w:space="0" w:color="auto"/>
        <w:right w:val="none" w:sz="0" w:space="0" w:color="auto"/>
      </w:divBdr>
    </w:div>
    <w:div w:id="1567257124">
      <w:bodyDiv w:val="1"/>
      <w:marLeft w:val="0"/>
      <w:marRight w:val="0"/>
      <w:marTop w:val="0"/>
      <w:marBottom w:val="0"/>
      <w:divBdr>
        <w:top w:val="none" w:sz="0" w:space="0" w:color="auto"/>
        <w:left w:val="none" w:sz="0" w:space="0" w:color="auto"/>
        <w:bottom w:val="none" w:sz="0" w:space="0" w:color="auto"/>
        <w:right w:val="none" w:sz="0" w:space="0" w:color="auto"/>
      </w:divBdr>
    </w:div>
    <w:div w:id="1571962242">
      <w:bodyDiv w:val="1"/>
      <w:marLeft w:val="0"/>
      <w:marRight w:val="0"/>
      <w:marTop w:val="0"/>
      <w:marBottom w:val="0"/>
      <w:divBdr>
        <w:top w:val="none" w:sz="0" w:space="0" w:color="auto"/>
        <w:left w:val="none" w:sz="0" w:space="0" w:color="auto"/>
        <w:bottom w:val="none" w:sz="0" w:space="0" w:color="auto"/>
        <w:right w:val="none" w:sz="0" w:space="0" w:color="auto"/>
      </w:divBdr>
    </w:div>
    <w:div w:id="1572426720">
      <w:bodyDiv w:val="1"/>
      <w:marLeft w:val="0"/>
      <w:marRight w:val="0"/>
      <w:marTop w:val="0"/>
      <w:marBottom w:val="0"/>
      <w:divBdr>
        <w:top w:val="none" w:sz="0" w:space="0" w:color="auto"/>
        <w:left w:val="none" w:sz="0" w:space="0" w:color="auto"/>
        <w:bottom w:val="none" w:sz="0" w:space="0" w:color="auto"/>
        <w:right w:val="none" w:sz="0" w:space="0" w:color="auto"/>
      </w:divBdr>
      <w:divsChild>
        <w:div w:id="620498130">
          <w:marLeft w:val="0"/>
          <w:marRight w:val="0"/>
          <w:marTop w:val="0"/>
          <w:marBottom w:val="0"/>
          <w:divBdr>
            <w:top w:val="none" w:sz="0" w:space="0" w:color="auto"/>
            <w:left w:val="none" w:sz="0" w:space="0" w:color="auto"/>
            <w:bottom w:val="none" w:sz="0" w:space="0" w:color="auto"/>
            <w:right w:val="none" w:sz="0" w:space="0" w:color="auto"/>
          </w:divBdr>
          <w:divsChild>
            <w:div w:id="1876112512">
              <w:marLeft w:val="0"/>
              <w:marRight w:val="0"/>
              <w:marTop w:val="0"/>
              <w:marBottom w:val="0"/>
              <w:divBdr>
                <w:top w:val="none" w:sz="0" w:space="0" w:color="auto"/>
                <w:left w:val="none" w:sz="0" w:space="0" w:color="auto"/>
                <w:bottom w:val="none" w:sz="0" w:space="0" w:color="auto"/>
                <w:right w:val="none" w:sz="0" w:space="0" w:color="auto"/>
              </w:divBdr>
              <w:divsChild>
                <w:div w:id="4886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7245">
      <w:bodyDiv w:val="1"/>
      <w:marLeft w:val="0"/>
      <w:marRight w:val="0"/>
      <w:marTop w:val="0"/>
      <w:marBottom w:val="0"/>
      <w:divBdr>
        <w:top w:val="none" w:sz="0" w:space="0" w:color="auto"/>
        <w:left w:val="none" w:sz="0" w:space="0" w:color="auto"/>
        <w:bottom w:val="none" w:sz="0" w:space="0" w:color="auto"/>
        <w:right w:val="none" w:sz="0" w:space="0" w:color="auto"/>
      </w:divBdr>
      <w:divsChild>
        <w:div w:id="390353851">
          <w:marLeft w:val="0"/>
          <w:marRight w:val="0"/>
          <w:marTop w:val="0"/>
          <w:marBottom w:val="0"/>
          <w:divBdr>
            <w:top w:val="none" w:sz="0" w:space="0" w:color="auto"/>
            <w:left w:val="none" w:sz="0" w:space="0" w:color="auto"/>
            <w:bottom w:val="none" w:sz="0" w:space="0" w:color="auto"/>
            <w:right w:val="none" w:sz="0" w:space="0" w:color="auto"/>
          </w:divBdr>
          <w:divsChild>
            <w:div w:id="804352592">
              <w:marLeft w:val="0"/>
              <w:marRight w:val="0"/>
              <w:marTop w:val="0"/>
              <w:marBottom w:val="0"/>
              <w:divBdr>
                <w:top w:val="none" w:sz="0" w:space="0" w:color="auto"/>
                <w:left w:val="none" w:sz="0" w:space="0" w:color="auto"/>
                <w:bottom w:val="none" w:sz="0" w:space="0" w:color="auto"/>
                <w:right w:val="none" w:sz="0" w:space="0" w:color="auto"/>
              </w:divBdr>
              <w:divsChild>
                <w:div w:id="1194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732">
      <w:bodyDiv w:val="1"/>
      <w:marLeft w:val="0"/>
      <w:marRight w:val="0"/>
      <w:marTop w:val="0"/>
      <w:marBottom w:val="0"/>
      <w:divBdr>
        <w:top w:val="none" w:sz="0" w:space="0" w:color="auto"/>
        <w:left w:val="none" w:sz="0" w:space="0" w:color="auto"/>
        <w:bottom w:val="none" w:sz="0" w:space="0" w:color="auto"/>
        <w:right w:val="none" w:sz="0" w:space="0" w:color="auto"/>
      </w:divBdr>
    </w:div>
    <w:div w:id="1584335787">
      <w:bodyDiv w:val="1"/>
      <w:marLeft w:val="0"/>
      <w:marRight w:val="0"/>
      <w:marTop w:val="0"/>
      <w:marBottom w:val="0"/>
      <w:divBdr>
        <w:top w:val="none" w:sz="0" w:space="0" w:color="auto"/>
        <w:left w:val="none" w:sz="0" w:space="0" w:color="auto"/>
        <w:bottom w:val="none" w:sz="0" w:space="0" w:color="auto"/>
        <w:right w:val="none" w:sz="0" w:space="0" w:color="auto"/>
      </w:divBdr>
      <w:divsChild>
        <w:div w:id="1667248020">
          <w:marLeft w:val="0"/>
          <w:marRight w:val="0"/>
          <w:marTop w:val="0"/>
          <w:marBottom w:val="0"/>
          <w:divBdr>
            <w:top w:val="none" w:sz="0" w:space="0" w:color="auto"/>
            <w:left w:val="none" w:sz="0" w:space="0" w:color="auto"/>
            <w:bottom w:val="none" w:sz="0" w:space="0" w:color="auto"/>
            <w:right w:val="none" w:sz="0" w:space="0" w:color="auto"/>
          </w:divBdr>
          <w:divsChild>
            <w:div w:id="2146116690">
              <w:marLeft w:val="0"/>
              <w:marRight w:val="0"/>
              <w:marTop w:val="0"/>
              <w:marBottom w:val="0"/>
              <w:divBdr>
                <w:top w:val="none" w:sz="0" w:space="0" w:color="auto"/>
                <w:left w:val="none" w:sz="0" w:space="0" w:color="auto"/>
                <w:bottom w:val="none" w:sz="0" w:space="0" w:color="auto"/>
                <w:right w:val="none" w:sz="0" w:space="0" w:color="auto"/>
              </w:divBdr>
              <w:divsChild>
                <w:div w:id="7088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3271">
      <w:bodyDiv w:val="1"/>
      <w:marLeft w:val="0"/>
      <w:marRight w:val="0"/>
      <w:marTop w:val="0"/>
      <w:marBottom w:val="0"/>
      <w:divBdr>
        <w:top w:val="none" w:sz="0" w:space="0" w:color="auto"/>
        <w:left w:val="none" w:sz="0" w:space="0" w:color="auto"/>
        <w:bottom w:val="none" w:sz="0" w:space="0" w:color="auto"/>
        <w:right w:val="none" w:sz="0" w:space="0" w:color="auto"/>
      </w:divBdr>
      <w:divsChild>
        <w:div w:id="468861579">
          <w:marLeft w:val="0"/>
          <w:marRight w:val="0"/>
          <w:marTop w:val="0"/>
          <w:marBottom w:val="0"/>
          <w:divBdr>
            <w:top w:val="none" w:sz="0" w:space="0" w:color="auto"/>
            <w:left w:val="none" w:sz="0" w:space="0" w:color="auto"/>
            <w:bottom w:val="none" w:sz="0" w:space="0" w:color="auto"/>
            <w:right w:val="none" w:sz="0" w:space="0" w:color="auto"/>
          </w:divBdr>
          <w:divsChild>
            <w:div w:id="831024980">
              <w:marLeft w:val="0"/>
              <w:marRight w:val="0"/>
              <w:marTop w:val="0"/>
              <w:marBottom w:val="0"/>
              <w:divBdr>
                <w:top w:val="none" w:sz="0" w:space="0" w:color="auto"/>
                <w:left w:val="none" w:sz="0" w:space="0" w:color="auto"/>
                <w:bottom w:val="none" w:sz="0" w:space="0" w:color="auto"/>
                <w:right w:val="none" w:sz="0" w:space="0" w:color="auto"/>
              </w:divBdr>
              <w:divsChild>
                <w:div w:id="17339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6165">
      <w:bodyDiv w:val="1"/>
      <w:marLeft w:val="0"/>
      <w:marRight w:val="0"/>
      <w:marTop w:val="0"/>
      <w:marBottom w:val="0"/>
      <w:divBdr>
        <w:top w:val="none" w:sz="0" w:space="0" w:color="auto"/>
        <w:left w:val="none" w:sz="0" w:space="0" w:color="auto"/>
        <w:bottom w:val="none" w:sz="0" w:space="0" w:color="auto"/>
        <w:right w:val="none" w:sz="0" w:space="0" w:color="auto"/>
      </w:divBdr>
    </w:div>
    <w:div w:id="1645238116">
      <w:bodyDiv w:val="1"/>
      <w:marLeft w:val="0"/>
      <w:marRight w:val="0"/>
      <w:marTop w:val="0"/>
      <w:marBottom w:val="0"/>
      <w:divBdr>
        <w:top w:val="none" w:sz="0" w:space="0" w:color="auto"/>
        <w:left w:val="none" w:sz="0" w:space="0" w:color="auto"/>
        <w:bottom w:val="none" w:sz="0" w:space="0" w:color="auto"/>
        <w:right w:val="none" w:sz="0" w:space="0" w:color="auto"/>
      </w:divBdr>
    </w:div>
    <w:div w:id="1676299973">
      <w:bodyDiv w:val="1"/>
      <w:marLeft w:val="0"/>
      <w:marRight w:val="0"/>
      <w:marTop w:val="0"/>
      <w:marBottom w:val="0"/>
      <w:divBdr>
        <w:top w:val="none" w:sz="0" w:space="0" w:color="auto"/>
        <w:left w:val="none" w:sz="0" w:space="0" w:color="auto"/>
        <w:bottom w:val="none" w:sz="0" w:space="0" w:color="auto"/>
        <w:right w:val="none" w:sz="0" w:space="0" w:color="auto"/>
      </w:divBdr>
    </w:div>
    <w:div w:id="1702777627">
      <w:bodyDiv w:val="1"/>
      <w:marLeft w:val="0"/>
      <w:marRight w:val="0"/>
      <w:marTop w:val="0"/>
      <w:marBottom w:val="0"/>
      <w:divBdr>
        <w:top w:val="none" w:sz="0" w:space="0" w:color="auto"/>
        <w:left w:val="none" w:sz="0" w:space="0" w:color="auto"/>
        <w:bottom w:val="none" w:sz="0" w:space="0" w:color="auto"/>
        <w:right w:val="none" w:sz="0" w:space="0" w:color="auto"/>
      </w:divBdr>
    </w:div>
    <w:div w:id="1709136757">
      <w:bodyDiv w:val="1"/>
      <w:marLeft w:val="0"/>
      <w:marRight w:val="0"/>
      <w:marTop w:val="0"/>
      <w:marBottom w:val="0"/>
      <w:divBdr>
        <w:top w:val="none" w:sz="0" w:space="0" w:color="auto"/>
        <w:left w:val="none" w:sz="0" w:space="0" w:color="auto"/>
        <w:bottom w:val="none" w:sz="0" w:space="0" w:color="auto"/>
        <w:right w:val="none" w:sz="0" w:space="0" w:color="auto"/>
      </w:divBdr>
      <w:divsChild>
        <w:div w:id="762338923">
          <w:marLeft w:val="0"/>
          <w:marRight w:val="0"/>
          <w:marTop w:val="0"/>
          <w:marBottom w:val="0"/>
          <w:divBdr>
            <w:top w:val="none" w:sz="0" w:space="0" w:color="auto"/>
            <w:left w:val="none" w:sz="0" w:space="0" w:color="auto"/>
            <w:bottom w:val="none" w:sz="0" w:space="0" w:color="auto"/>
            <w:right w:val="none" w:sz="0" w:space="0" w:color="auto"/>
          </w:divBdr>
          <w:divsChild>
            <w:div w:id="2119254042">
              <w:marLeft w:val="0"/>
              <w:marRight w:val="0"/>
              <w:marTop w:val="0"/>
              <w:marBottom w:val="0"/>
              <w:divBdr>
                <w:top w:val="none" w:sz="0" w:space="0" w:color="auto"/>
                <w:left w:val="none" w:sz="0" w:space="0" w:color="auto"/>
                <w:bottom w:val="none" w:sz="0" w:space="0" w:color="auto"/>
                <w:right w:val="none" w:sz="0" w:space="0" w:color="auto"/>
              </w:divBdr>
              <w:divsChild>
                <w:div w:id="8590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0075">
      <w:bodyDiv w:val="1"/>
      <w:marLeft w:val="0"/>
      <w:marRight w:val="0"/>
      <w:marTop w:val="0"/>
      <w:marBottom w:val="0"/>
      <w:divBdr>
        <w:top w:val="none" w:sz="0" w:space="0" w:color="auto"/>
        <w:left w:val="none" w:sz="0" w:space="0" w:color="auto"/>
        <w:bottom w:val="none" w:sz="0" w:space="0" w:color="auto"/>
        <w:right w:val="none" w:sz="0" w:space="0" w:color="auto"/>
      </w:divBdr>
      <w:divsChild>
        <w:div w:id="1447190794">
          <w:marLeft w:val="0"/>
          <w:marRight w:val="0"/>
          <w:marTop w:val="0"/>
          <w:marBottom w:val="0"/>
          <w:divBdr>
            <w:top w:val="none" w:sz="0" w:space="0" w:color="auto"/>
            <w:left w:val="none" w:sz="0" w:space="0" w:color="auto"/>
            <w:bottom w:val="none" w:sz="0" w:space="0" w:color="auto"/>
            <w:right w:val="none" w:sz="0" w:space="0" w:color="auto"/>
          </w:divBdr>
          <w:divsChild>
            <w:div w:id="964311166">
              <w:marLeft w:val="0"/>
              <w:marRight w:val="0"/>
              <w:marTop w:val="0"/>
              <w:marBottom w:val="0"/>
              <w:divBdr>
                <w:top w:val="none" w:sz="0" w:space="0" w:color="auto"/>
                <w:left w:val="none" w:sz="0" w:space="0" w:color="auto"/>
                <w:bottom w:val="none" w:sz="0" w:space="0" w:color="auto"/>
                <w:right w:val="none" w:sz="0" w:space="0" w:color="auto"/>
              </w:divBdr>
              <w:divsChild>
                <w:div w:id="221865299">
                  <w:marLeft w:val="0"/>
                  <w:marRight w:val="0"/>
                  <w:marTop w:val="0"/>
                  <w:marBottom w:val="0"/>
                  <w:divBdr>
                    <w:top w:val="none" w:sz="0" w:space="0" w:color="auto"/>
                    <w:left w:val="none" w:sz="0" w:space="0" w:color="auto"/>
                    <w:bottom w:val="none" w:sz="0" w:space="0" w:color="auto"/>
                    <w:right w:val="none" w:sz="0" w:space="0" w:color="auto"/>
                  </w:divBdr>
                  <w:divsChild>
                    <w:div w:id="1188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6885">
      <w:bodyDiv w:val="1"/>
      <w:marLeft w:val="0"/>
      <w:marRight w:val="0"/>
      <w:marTop w:val="0"/>
      <w:marBottom w:val="0"/>
      <w:divBdr>
        <w:top w:val="none" w:sz="0" w:space="0" w:color="auto"/>
        <w:left w:val="none" w:sz="0" w:space="0" w:color="auto"/>
        <w:bottom w:val="none" w:sz="0" w:space="0" w:color="auto"/>
        <w:right w:val="none" w:sz="0" w:space="0" w:color="auto"/>
      </w:divBdr>
    </w:div>
    <w:div w:id="1759785337">
      <w:bodyDiv w:val="1"/>
      <w:marLeft w:val="0"/>
      <w:marRight w:val="0"/>
      <w:marTop w:val="0"/>
      <w:marBottom w:val="0"/>
      <w:divBdr>
        <w:top w:val="none" w:sz="0" w:space="0" w:color="auto"/>
        <w:left w:val="none" w:sz="0" w:space="0" w:color="auto"/>
        <w:bottom w:val="none" w:sz="0" w:space="0" w:color="auto"/>
        <w:right w:val="none" w:sz="0" w:space="0" w:color="auto"/>
      </w:divBdr>
    </w:div>
    <w:div w:id="1798259047">
      <w:bodyDiv w:val="1"/>
      <w:marLeft w:val="0"/>
      <w:marRight w:val="0"/>
      <w:marTop w:val="0"/>
      <w:marBottom w:val="0"/>
      <w:divBdr>
        <w:top w:val="none" w:sz="0" w:space="0" w:color="auto"/>
        <w:left w:val="none" w:sz="0" w:space="0" w:color="auto"/>
        <w:bottom w:val="none" w:sz="0" w:space="0" w:color="auto"/>
        <w:right w:val="none" w:sz="0" w:space="0" w:color="auto"/>
      </w:divBdr>
    </w:div>
    <w:div w:id="1798335601">
      <w:bodyDiv w:val="1"/>
      <w:marLeft w:val="0"/>
      <w:marRight w:val="0"/>
      <w:marTop w:val="0"/>
      <w:marBottom w:val="0"/>
      <w:divBdr>
        <w:top w:val="none" w:sz="0" w:space="0" w:color="auto"/>
        <w:left w:val="none" w:sz="0" w:space="0" w:color="auto"/>
        <w:bottom w:val="none" w:sz="0" w:space="0" w:color="auto"/>
        <w:right w:val="none" w:sz="0" w:space="0" w:color="auto"/>
      </w:divBdr>
    </w:div>
    <w:div w:id="1838375024">
      <w:bodyDiv w:val="1"/>
      <w:marLeft w:val="0"/>
      <w:marRight w:val="0"/>
      <w:marTop w:val="0"/>
      <w:marBottom w:val="0"/>
      <w:divBdr>
        <w:top w:val="none" w:sz="0" w:space="0" w:color="auto"/>
        <w:left w:val="none" w:sz="0" w:space="0" w:color="auto"/>
        <w:bottom w:val="none" w:sz="0" w:space="0" w:color="auto"/>
        <w:right w:val="none" w:sz="0" w:space="0" w:color="auto"/>
      </w:divBdr>
      <w:divsChild>
        <w:div w:id="653795330">
          <w:marLeft w:val="0"/>
          <w:marRight w:val="0"/>
          <w:marTop w:val="0"/>
          <w:marBottom w:val="0"/>
          <w:divBdr>
            <w:top w:val="none" w:sz="0" w:space="0" w:color="auto"/>
            <w:left w:val="none" w:sz="0" w:space="0" w:color="auto"/>
            <w:bottom w:val="none" w:sz="0" w:space="0" w:color="auto"/>
            <w:right w:val="none" w:sz="0" w:space="0" w:color="auto"/>
          </w:divBdr>
          <w:divsChild>
            <w:div w:id="1441994895">
              <w:marLeft w:val="0"/>
              <w:marRight w:val="0"/>
              <w:marTop w:val="0"/>
              <w:marBottom w:val="0"/>
              <w:divBdr>
                <w:top w:val="none" w:sz="0" w:space="0" w:color="auto"/>
                <w:left w:val="none" w:sz="0" w:space="0" w:color="auto"/>
                <w:bottom w:val="none" w:sz="0" w:space="0" w:color="auto"/>
                <w:right w:val="none" w:sz="0" w:space="0" w:color="auto"/>
              </w:divBdr>
              <w:divsChild>
                <w:div w:id="1043019729">
                  <w:marLeft w:val="0"/>
                  <w:marRight w:val="0"/>
                  <w:marTop w:val="0"/>
                  <w:marBottom w:val="0"/>
                  <w:divBdr>
                    <w:top w:val="none" w:sz="0" w:space="0" w:color="auto"/>
                    <w:left w:val="none" w:sz="0" w:space="0" w:color="auto"/>
                    <w:bottom w:val="none" w:sz="0" w:space="0" w:color="auto"/>
                    <w:right w:val="none" w:sz="0" w:space="0" w:color="auto"/>
                  </w:divBdr>
                  <w:divsChild>
                    <w:div w:id="1972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2707">
      <w:bodyDiv w:val="1"/>
      <w:marLeft w:val="0"/>
      <w:marRight w:val="0"/>
      <w:marTop w:val="0"/>
      <w:marBottom w:val="0"/>
      <w:divBdr>
        <w:top w:val="none" w:sz="0" w:space="0" w:color="auto"/>
        <w:left w:val="none" w:sz="0" w:space="0" w:color="auto"/>
        <w:bottom w:val="none" w:sz="0" w:space="0" w:color="auto"/>
        <w:right w:val="none" w:sz="0" w:space="0" w:color="auto"/>
      </w:divBdr>
      <w:divsChild>
        <w:div w:id="1310550907">
          <w:marLeft w:val="0"/>
          <w:marRight w:val="0"/>
          <w:marTop w:val="0"/>
          <w:marBottom w:val="0"/>
          <w:divBdr>
            <w:top w:val="none" w:sz="0" w:space="0" w:color="auto"/>
            <w:left w:val="none" w:sz="0" w:space="0" w:color="auto"/>
            <w:bottom w:val="none" w:sz="0" w:space="0" w:color="auto"/>
            <w:right w:val="none" w:sz="0" w:space="0" w:color="auto"/>
          </w:divBdr>
          <w:divsChild>
            <w:div w:id="325089460">
              <w:marLeft w:val="0"/>
              <w:marRight w:val="0"/>
              <w:marTop w:val="0"/>
              <w:marBottom w:val="0"/>
              <w:divBdr>
                <w:top w:val="none" w:sz="0" w:space="0" w:color="auto"/>
                <w:left w:val="none" w:sz="0" w:space="0" w:color="auto"/>
                <w:bottom w:val="none" w:sz="0" w:space="0" w:color="auto"/>
                <w:right w:val="none" w:sz="0" w:space="0" w:color="auto"/>
              </w:divBdr>
              <w:divsChild>
                <w:div w:id="15853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659">
      <w:bodyDiv w:val="1"/>
      <w:marLeft w:val="0"/>
      <w:marRight w:val="0"/>
      <w:marTop w:val="0"/>
      <w:marBottom w:val="0"/>
      <w:divBdr>
        <w:top w:val="none" w:sz="0" w:space="0" w:color="auto"/>
        <w:left w:val="none" w:sz="0" w:space="0" w:color="auto"/>
        <w:bottom w:val="none" w:sz="0" w:space="0" w:color="auto"/>
        <w:right w:val="none" w:sz="0" w:space="0" w:color="auto"/>
      </w:divBdr>
      <w:divsChild>
        <w:div w:id="1816221735">
          <w:marLeft w:val="0"/>
          <w:marRight w:val="0"/>
          <w:marTop w:val="0"/>
          <w:marBottom w:val="0"/>
          <w:divBdr>
            <w:top w:val="none" w:sz="0" w:space="0" w:color="auto"/>
            <w:left w:val="none" w:sz="0" w:space="0" w:color="auto"/>
            <w:bottom w:val="none" w:sz="0" w:space="0" w:color="auto"/>
            <w:right w:val="none" w:sz="0" w:space="0" w:color="auto"/>
          </w:divBdr>
          <w:divsChild>
            <w:div w:id="73169688">
              <w:marLeft w:val="0"/>
              <w:marRight w:val="0"/>
              <w:marTop w:val="0"/>
              <w:marBottom w:val="0"/>
              <w:divBdr>
                <w:top w:val="none" w:sz="0" w:space="0" w:color="auto"/>
                <w:left w:val="none" w:sz="0" w:space="0" w:color="auto"/>
                <w:bottom w:val="none" w:sz="0" w:space="0" w:color="auto"/>
                <w:right w:val="none" w:sz="0" w:space="0" w:color="auto"/>
              </w:divBdr>
            </w:div>
            <w:div w:id="918827778">
              <w:marLeft w:val="0"/>
              <w:marRight w:val="0"/>
              <w:marTop w:val="0"/>
              <w:marBottom w:val="0"/>
              <w:divBdr>
                <w:top w:val="none" w:sz="0" w:space="0" w:color="auto"/>
                <w:left w:val="none" w:sz="0" w:space="0" w:color="auto"/>
                <w:bottom w:val="none" w:sz="0" w:space="0" w:color="auto"/>
                <w:right w:val="none" w:sz="0" w:space="0" w:color="auto"/>
              </w:divBdr>
              <w:divsChild>
                <w:div w:id="1813860666">
                  <w:marLeft w:val="0"/>
                  <w:marRight w:val="0"/>
                  <w:marTop w:val="0"/>
                  <w:marBottom w:val="0"/>
                  <w:divBdr>
                    <w:top w:val="none" w:sz="0" w:space="0" w:color="auto"/>
                    <w:left w:val="none" w:sz="0" w:space="0" w:color="auto"/>
                    <w:bottom w:val="none" w:sz="0" w:space="0" w:color="auto"/>
                    <w:right w:val="none" w:sz="0" w:space="0" w:color="auto"/>
                  </w:divBdr>
                  <w:divsChild>
                    <w:div w:id="625695226">
                      <w:marLeft w:val="0"/>
                      <w:marRight w:val="0"/>
                      <w:marTop w:val="0"/>
                      <w:marBottom w:val="0"/>
                      <w:divBdr>
                        <w:top w:val="none" w:sz="0" w:space="0" w:color="auto"/>
                        <w:left w:val="none" w:sz="0" w:space="0" w:color="auto"/>
                        <w:bottom w:val="none" w:sz="0" w:space="0" w:color="auto"/>
                        <w:right w:val="none" w:sz="0" w:space="0" w:color="auto"/>
                      </w:divBdr>
                      <w:divsChild>
                        <w:div w:id="1179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4344">
      <w:bodyDiv w:val="1"/>
      <w:marLeft w:val="0"/>
      <w:marRight w:val="0"/>
      <w:marTop w:val="0"/>
      <w:marBottom w:val="0"/>
      <w:divBdr>
        <w:top w:val="none" w:sz="0" w:space="0" w:color="auto"/>
        <w:left w:val="none" w:sz="0" w:space="0" w:color="auto"/>
        <w:bottom w:val="none" w:sz="0" w:space="0" w:color="auto"/>
        <w:right w:val="none" w:sz="0" w:space="0" w:color="auto"/>
      </w:divBdr>
      <w:divsChild>
        <w:div w:id="748574826">
          <w:marLeft w:val="0"/>
          <w:marRight w:val="0"/>
          <w:marTop w:val="0"/>
          <w:marBottom w:val="0"/>
          <w:divBdr>
            <w:top w:val="none" w:sz="0" w:space="0" w:color="auto"/>
            <w:left w:val="none" w:sz="0" w:space="0" w:color="auto"/>
            <w:bottom w:val="none" w:sz="0" w:space="0" w:color="auto"/>
            <w:right w:val="none" w:sz="0" w:space="0" w:color="auto"/>
          </w:divBdr>
          <w:divsChild>
            <w:div w:id="432436745">
              <w:marLeft w:val="0"/>
              <w:marRight w:val="0"/>
              <w:marTop w:val="0"/>
              <w:marBottom w:val="0"/>
              <w:divBdr>
                <w:top w:val="none" w:sz="0" w:space="0" w:color="auto"/>
                <w:left w:val="none" w:sz="0" w:space="0" w:color="auto"/>
                <w:bottom w:val="none" w:sz="0" w:space="0" w:color="auto"/>
                <w:right w:val="none" w:sz="0" w:space="0" w:color="auto"/>
              </w:divBdr>
            </w:div>
            <w:div w:id="778182516">
              <w:marLeft w:val="0"/>
              <w:marRight w:val="0"/>
              <w:marTop w:val="0"/>
              <w:marBottom w:val="0"/>
              <w:divBdr>
                <w:top w:val="none" w:sz="0" w:space="0" w:color="auto"/>
                <w:left w:val="none" w:sz="0" w:space="0" w:color="auto"/>
                <w:bottom w:val="none" w:sz="0" w:space="0" w:color="auto"/>
                <w:right w:val="none" w:sz="0" w:space="0" w:color="auto"/>
              </w:divBdr>
              <w:divsChild>
                <w:div w:id="797258530">
                  <w:marLeft w:val="0"/>
                  <w:marRight w:val="0"/>
                  <w:marTop w:val="0"/>
                  <w:marBottom w:val="0"/>
                  <w:divBdr>
                    <w:top w:val="none" w:sz="0" w:space="0" w:color="auto"/>
                    <w:left w:val="none" w:sz="0" w:space="0" w:color="auto"/>
                    <w:bottom w:val="none" w:sz="0" w:space="0" w:color="auto"/>
                    <w:right w:val="none" w:sz="0" w:space="0" w:color="auto"/>
                  </w:divBdr>
                  <w:divsChild>
                    <w:div w:id="1104224776">
                      <w:marLeft w:val="0"/>
                      <w:marRight w:val="0"/>
                      <w:marTop w:val="0"/>
                      <w:marBottom w:val="0"/>
                      <w:divBdr>
                        <w:top w:val="none" w:sz="0" w:space="0" w:color="auto"/>
                        <w:left w:val="none" w:sz="0" w:space="0" w:color="auto"/>
                        <w:bottom w:val="none" w:sz="0" w:space="0" w:color="auto"/>
                        <w:right w:val="none" w:sz="0" w:space="0" w:color="auto"/>
                      </w:divBdr>
                      <w:divsChild>
                        <w:div w:id="16194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671455">
      <w:bodyDiv w:val="1"/>
      <w:marLeft w:val="0"/>
      <w:marRight w:val="0"/>
      <w:marTop w:val="0"/>
      <w:marBottom w:val="0"/>
      <w:divBdr>
        <w:top w:val="none" w:sz="0" w:space="0" w:color="auto"/>
        <w:left w:val="none" w:sz="0" w:space="0" w:color="auto"/>
        <w:bottom w:val="none" w:sz="0" w:space="0" w:color="auto"/>
        <w:right w:val="none" w:sz="0" w:space="0" w:color="auto"/>
      </w:divBdr>
      <w:divsChild>
        <w:div w:id="800150330">
          <w:marLeft w:val="0"/>
          <w:marRight w:val="0"/>
          <w:marTop w:val="0"/>
          <w:marBottom w:val="0"/>
          <w:divBdr>
            <w:top w:val="none" w:sz="0" w:space="0" w:color="auto"/>
            <w:left w:val="none" w:sz="0" w:space="0" w:color="auto"/>
            <w:bottom w:val="none" w:sz="0" w:space="0" w:color="auto"/>
            <w:right w:val="none" w:sz="0" w:space="0" w:color="auto"/>
          </w:divBdr>
          <w:divsChild>
            <w:div w:id="90051943">
              <w:marLeft w:val="0"/>
              <w:marRight w:val="0"/>
              <w:marTop w:val="0"/>
              <w:marBottom w:val="0"/>
              <w:divBdr>
                <w:top w:val="none" w:sz="0" w:space="0" w:color="auto"/>
                <w:left w:val="none" w:sz="0" w:space="0" w:color="auto"/>
                <w:bottom w:val="none" w:sz="0" w:space="0" w:color="auto"/>
                <w:right w:val="none" w:sz="0" w:space="0" w:color="auto"/>
              </w:divBdr>
              <w:divsChild>
                <w:div w:id="1923176758">
                  <w:marLeft w:val="0"/>
                  <w:marRight w:val="0"/>
                  <w:marTop w:val="0"/>
                  <w:marBottom w:val="0"/>
                  <w:divBdr>
                    <w:top w:val="none" w:sz="0" w:space="0" w:color="auto"/>
                    <w:left w:val="none" w:sz="0" w:space="0" w:color="auto"/>
                    <w:bottom w:val="none" w:sz="0" w:space="0" w:color="auto"/>
                    <w:right w:val="none" w:sz="0" w:space="0" w:color="auto"/>
                  </w:divBdr>
                  <w:divsChild>
                    <w:div w:id="768627594">
                      <w:marLeft w:val="0"/>
                      <w:marRight w:val="0"/>
                      <w:marTop w:val="0"/>
                      <w:marBottom w:val="0"/>
                      <w:divBdr>
                        <w:top w:val="none" w:sz="0" w:space="0" w:color="auto"/>
                        <w:left w:val="none" w:sz="0" w:space="0" w:color="auto"/>
                        <w:bottom w:val="none" w:sz="0" w:space="0" w:color="auto"/>
                        <w:right w:val="none" w:sz="0" w:space="0" w:color="auto"/>
                      </w:divBdr>
                      <w:divsChild>
                        <w:div w:id="1510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3580">
      <w:bodyDiv w:val="1"/>
      <w:marLeft w:val="0"/>
      <w:marRight w:val="0"/>
      <w:marTop w:val="0"/>
      <w:marBottom w:val="0"/>
      <w:divBdr>
        <w:top w:val="none" w:sz="0" w:space="0" w:color="auto"/>
        <w:left w:val="none" w:sz="0" w:space="0" w:color="auto"/>
        <w:bottom w:val="none" w:sz="0" w:space="0" w:color="auto"/>
        <w:right w:val="none" w:sz="0" w:space="0" w:color="auto"/>
      </w:divBdr>
    </w:div>
    <w:div w:id="1900093276">
      <w:bodyDiv w:val="1"/>
      <w:marLeft w:val="0"/>
      <w:marRight w:val="0"/>
      <w:marTop w:val="0"/>
      <w:marBottom w:val="0"/>
      <w:divBdr>
        <w:top w:val="none" w:sz="0" w:space="0" w:color="auto"/>
        <w:left w:val="none" w:sz="0" w:space="0" w:color="auto"/>
        <w:bottom w:val="none" w:sz="0" w:space="0" w:color="auto"/>
        <w:right w:val="none" w:sz="0" w:space="0" w:color="auto"/>
      </w:divBdr>
    </w:div>
    <w:div w:id="1910380811">
      <w:bodyDiv w:val="1"/>
      <w:marLeft w:val="0"/>
      <w:marRight w:val="0"/>
      <w:marTop w:val="0"/>
      <w:marBottom w:val="0"/>
      <w:divBdr>
        <w:top w:val="none" w:sz="0" w:space="0" w:color="auto"/>
        <w:left w:val="none" w:sz="0" w:space="0" w:color="auto"/>
        <w:bottom w:val="none" w:sz="0" w:space="0" w:color="auto"/>
        <w:right w:val="none" w:sz="0" w:space="0" w:color="auto"/>
      </w:divBdr>
    </w:div>
    <w:div w:id="1949847828">
      <w:bodyDiv w:val="1"/>
      <w:marLeft w:val="0"/>
      <w:marRight w:val="0"/>
      <w:marTop w:val="0"/>
      <w:marBottom w:val="0"/>
      <w:divBdr>
        <w:top w:val="none" w:sz="0" w:space="0" w:color="auto"/>
        <w:left w:val="none" w:sz="0" w:space="0" w:color="auto"/>
        <w:bottom w:val="none" w:sz="0" w:space="0" w:color="auto"/>
        <w:right w:val="none" w:sz="0" w:space="0" w:color="auto"/>
      </w:divBdr>
    </w:div>
    <w:div w:id="1951543859">
      <w:bodyDiv w:val="1"/>
      <w:marLeft w:val="0"/>
      <w:marRight w:val="0"/>
      <w:marTop w:val="0"/>
      <w:marBottom w:val="0"/>
      <w:divBdr>
        <w:top w:val="none" w:sz="0" w:space="0" w:color="auto"/>
        <w:left w:val="none" w:sz="0" w:space="0" w:color="auto"/>
        <w:bottom w:val="none" w:sz="0" w:space="0" w:color="auto"/>
        <w:right w:val="none" w:sz="0" w:space="0" w:color="auto"/>
      </w:divBdr>
    </w:div>
    <w:div w:id="1959488916">
      <w:bodyDiv w:val="1"/>
      <w:marLeft w:val="0"/>
      <w:marRight w:val="0"/>
      <w:marTop w:val="0"/>
      <w:marBottom w:val="0"/>
      <w:divBdr>
        <w:top w:val="none" w:sz="0" w:space="0" w:color="auto"/>
        <w:left w:val="none" w:sz="0" w:space="0" w:color="auto"/>
        <w:bottom w:val="none" w:sz="0" w:space="0" w:color="auto"/>
        <w:right w:val="none" w:sz="0" w:space="0" w:color="auto"/>
      </w:divBdr>
    </w:div>
    <w:div w:id="1964799609">
      <w:bodyDiv w:val="1"/>
      <w:marLeft w:val="0"/>
      <w:marRight w:val="0"/>
      <w:marTop w:val="0"/>
      <w:marBottom w:val="0"/>
      <w:divBdr>
        <w:top w:val="none" w:sz="0" w:space="0" w:color="auto"/>
        <w:left w:val="none" w:sz="0" w:space="0" w:color="auto"/>
        <w:bottom w:val="none" w:sz="0" w:space="0" w:color="auto"/>
        <w:right w:val="none" w:sz="0" w:space="0" w:color="auto"/>
      </w:divBdr>
    </w:div>
    <w:div w:id="1966614842">
      <w:bodyDiv w:val="1"/>
      <w:marLeft w:val="0"/>
      <w:marRight w:val="0"/>
      <w:marTop w:val="0"/>
      <w:marBottom w:val="0"/>
      <w:divBdr>
        <w:top w:val="none" w:sz="0" w:space="0" w:color="auto"/>
        <w:left w:val="none" w:sz="0" w:space="0" w:color="auto"/>
        <w:bottom w:val="none" w:sz="0" w:space="0" w:color="auto"/>
        <w:right w:val="none" w:sz="0" w:space="0" w:color="auto"/>
      </w:divBdr>
    </w:div>
    <w:div w:id="1985311229">
      <w:bodyDiv w:val="1"/>
      <w:marLeft w:val="0"/>
      <w:marRight w:val="0"/>
      <w:marTop w:val="0"/>
      <w:marBottom w:val="0"/>
      <w:divBdr>
        <w:top w:val="none" w:sz="0" w:space="0" w:color="auto"/>
        <w:left w:val="none" w:sz="0" w:space="0" w:color="auto"/>
        <w:bottom w:val="none" w:sz="0" w:space="0" w:color="auto"/>
        <w:right w:val="none" w:sz="0" w:space="0" w:color="auto"/>
      </w:divBdr>
      <w:divsChild>
        <w:div w:id="524713035">
          <w:marLeft w:val="0"/>
          <w:marRight w:val="0"/>
          <w:marTop w:val="0"/>
          <w:marBottom w:val="0"/>
          <w:divBdr>
            <w:top w:val="none" w:sz="0" w:space="0" w:color="auto"/>
            <w:left w:val="none" w:sz="0" w:space="0" w:color="auto"/>
            <w:bottom w:val="none" w:sz="0" w:space="0" w:color="auto"/>
            <w:right w:val="none" w:sz="0" w:space="0" w:color="auto"/>
          </w:divBdr>
          <w:divsChild>
            <w:div w:id="1923686059">
              <w:marLeft w:val="0"/>
              <w:marRight w:val="0"/>
              <w:marTop w:val="0"/>
              <w:marBottom w:val="0"/>
              <w:divBdr>
                <w:top w:val="none" w:sz="0" w:space="0" w:color="auto"/>
                <w:left w:val="none" w:sz="0" w:space="0" w:color="auto"/>
                <w:bottom w:val="none" w:sz="0" w:space="0" w:color="auto"/>
                <w:right w:val="none" w:sz="0" w:space="0" w:color="auto"/>
              </w:divBdr>
              <w:divsChild>
                <w:div w:id="13209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88201">
      <w:bodyDiv w:val="1"/>
      <w:marLeft w:val="0"/>
      <w:marRight w:val="0"/>
      <w:marTop w:val="0"/>
      <w:marBottom w:val="0"/>
      <w:divBdr>
        <w:top w:val="none" w:sz="0" w:space="0" w:color="auto"/>
        <w:left w:val="none" w:sz="0" w:space="0" w:color="auto"/>
        <w:bottom w:val="none" w:sz="0" w:space="0" w:color="auto"/>
        <w:right w:val="none" w:sz="0" w:space="0" w:color="auto"/>
      </w:divBdr>
    </w:div>
    <w:div w:id="1991867013">
      <w:bodyDiv w:val="1"/>
      <w:marLeft w:val="0"/>
      <w:marRight w:val="0"/>
      <w:marTop w:val="0"/>
      <w:marBottom w:val="0"/>
      <w:divBdr>
        <w:top w:val="none" w:sz="0" w:space="0" w:color="auto"/>
        <w:left w:val="none" w:sz="0" w:space="0" w:color="auto"/>
        <w:bottom w:val="none" w:sz="0" w:space="0" w:color="auto"/>
        <w:right w:val="none" w:sz="0" w:space="0" w:color="auto"/>
      </w:divBdr>
    </w:div>
    <w:div w:id="2009676374">
      <w:bodyDiv w:val="1"/>
      <w:marLeft w:val="0"/>
      <w:marRight w:val="0"/>
      <w:marTop w:val="0"/>
      <w:marBottom w:val="0"/>
      <w:divBdr>
        <w:top w:val="none" w:sz="0" w:space="0" w:color="auto"/>
        <w:left w:val="none" w:sz="0" w:space="0" w:color="auto"/>
        <w:bottom w:val="none" w:sz="0" w:space="0" w:color="auto"/>
        <w:right w:val="none" w:sz="0" w:space="0" w:color="auto"/>
      </w:divBdr>
    </w:div>
    <w:div w:id="2012022132">
      <w:bodyDiv w:val="1"/>
      <w:marLeft w:val="0"/>
      <w:marRight w:val="0"/>
      <w:marTop w:val="0"/>
      <w:marBottom w:val="0"/>
      <w:divBdr>
        <w:top w:val="none" w:sz="0" w:space="0" w:color="auto"/>
        <w:left w:val="none" w:sz="0" w:space="0" w:color="auto"/>
        <w:bottom w:val="none" w:sz="0" w:space="0" w:color="auto"/>
        <w:right w:val="none" w:sz="0" w:space="0" w:color="auto"/>
      </w:divBdr>
    </w:div>
    <w:div w:id="2038384105">
      <w:bodyDiv w:val="1"/>
      <w:marLeft w:val="0"/>
      <w:marRight w:val="0"/>
      <w:marTop w:val="0"/>
      <w:marBottom w:val="0"/>
      <w:divBdr>
        <w:top w:val="none" w:sz="0" w:space="0" w:color="auto"/>
        <w:left w:val="none" w:sz="0" w:space="0" w:color="auto"/>
        <w:bottom w:val="none" w:sz="0" w:space="0" w:color="auto"/>
        <w:right w:val="none" w:sz="0" w:space="0" w:color="auto"/>
      </w:divBdr>
    </w:div>
    <w:div w:id="2047365973">
      <w:bodyDiv w:val="1"/>
      <w:marLeft w:val="0"/>
      <w:marRight w:val="0"/>
      <w:marTop w:val="0"/>
      <w:marBottom w:val="0"/>
      <w:divBdr>
        <w:top w:val="none" w:sz="0" w:space="0" w:color="auto"/>
        <w:left w:val="none" w:sz="0" w:space="0" w:color="auto"/>
        <w:bottom w:val="none" w:sz="0" w:space="0" w:color="auto"/>
        <w:right w:val="none" w:sz="0" w:space="0" w:color="auto"/>
      </w:divBdr>
    </w:div>
    <w:div w:id="2052683209">
      <w:bodyDiv w:val="1"/>
      <w:marLeft w:val="0"/>
      <w:marRight w:val="0"/>
      <w:marTop w:val="0"/>
      <w:marBottom w:val="0"/>
      <w:divBdr>
        <w:top w:val="none" w:sz="0" w:space="0" w:color="auto"/>
        <w:left w:val="none" w:sz="0" w:space="0" w:color="auto"/>
        <w:bottom w:val="none" w:sz="0" w:space="0" w:color="auto"/>
        <w:right w:val="none" w:sz="0" w:space="0" w:color="auto"/>
      </w:divBdr>
    </w:div>
    <w:div w:id="2059276833">
      <w:bodyDiv w:val="1"/>
      <w:marLeft w:val="0"/>
      <w:marRight w:val="0"/>
      <w:marTop w:val="0"/>
      <w:marBottom w:val="0"/>
      <w:divBdr>
        <w:top w:val="none" w:sz="0" w:space="0" w:color="auto"/>
        <w:left w:val="none" w:sz="0" w:space="0" w:color="auto"/>
        <w:bottom w:val="none" w:sz="0" w:space="0" w:color="auto"/>
        <w:right w:val="none" w:sz="0" w:space="0" w:color="auto"/>
      </w:divBdr>
    </w:div>
    <w:div w:id="2059934741">
      <w:bodyDiv w:val="1"/>
      <w:marLeft w:val="0"/>
      <w:marRight w:val="0"/>
      <w:marTop w:val="0"/>
      <w:marBottom w:val="0"/>
      <w:divBdr>
        <w:top w:val="none" w:sz="0" w:space="0" w:color="auto"/>
        <w:left w:val="none" w:sz="0" w:space="0" w:color="auto"/>
        <w:bottom w:val="none" w:sz="0" w:space="0" w:color="auto"/>
        <w:right w:val="none" w:sz="0" w:space="0" w:color="auto"/>
      </w:divBdr>
    </w:div>
    <w:div w:id="2063669178">
      <w:bodyDiv w:val="1"/>
      <w:marLeft w:val="0"/>
      <w:marRight w:val="0"/>
      <w:marTop w:val="0"/>
      <w:marBottom w:val="0"/>
      <w:divBdr>
        <w:top w:val="none" w:sz="0" w:space="0" w:color="auto"/>
        <w:left w:val="none" w:sz="0" w:space="0" w:color="auto"/>
        <w:bottom w:val="none" w:sz="0" w:space="0" w:color="auto"/>
        <w:right w:val="none" w:sz="0" w:space="0" w:color="auto"/>
      </w:divBdr>
    </w:div>
    <w:div w:id="2092971896">
      <w:bodyDiv w:val="1"/>
      <w:marLeft w:val="0"/>
      <w:marRight w:val="0"/>
      <w:marTop w:val="0"/>
      <w:marBottom w:val="0"/>
      <w:divBdr>
        <w:top w:val="none" w:sz="0" w:space="0" w:color="auto"/>
        <w:left w:val="none" w:sz="0" w:space="0" w:color="auto"/>
        <w:bottom w:val="none" w:sz="0" w:space="0" w:color="auto"/>
        <w:right w:val="none" w:sz="0" w:space="0" w:color="auto"/>
      </w:divBdr>
    </w:div>
    <w:div w:id="209821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f.io/wfzbr/?view_only=ef615f4e50de4becb08f2121b15a3e86" TargetMode="External"/><Relationship Id="rId5" Type="http://schemas.openxmlformats.org/officeDocument/2006/relationships/settings" Target="settings.xml"/><Relationship Id="rId15" Type="http://schemas.openxmlformats.org/officeDocument/2006/relationships/hyperlink" Target="https://www.americanprogress.org/article/78-billion-community-college-funding-shortfall/" TargetMode="External"/><Relationship Id="rId10" Type="http://schemas.openxmlformats.org/officeDocument/2006/relationships/hyperlink" Target="https://osf.io/wfzbr/?view_only=ef615f4e50de4becb08f2121b15a3e8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stephens@kellogg.northwestern.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809F-1B52-C04F-82F1-B1F240818F7C}">
  <ds:schemaRefs>
    <ds:schemaRef ds:uri="http://schemas.openxmlformats.org/officeDocument/2006/bibliography"/>
  </ds:schemaRefs>
</ds:datastoreItem>
</file>

<file path=customXml/itemProps2.xml><?xml version="1.0" encoding="utf-8"?>
<ds:datastoreItem xmlns:ds="http://schemas.openxmlformats.org/officeDocument/2006/customXml" ds:itemID="{00F163B9-3AA2-6448-9E7B-BC5AC0BA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31905</Words>
  <Characters>181862</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nicole.m.stephens@gmail.com</dc:creator>
  <cp:keywords/>
  <dc:description/>
  <cp:lastModifiedBy>Nicole Stephens</cp:lastModifiedBy>
  <cp:revision>3</cp:revision>
  <cp:lastPrinted>2022-04-13T21:39:00Z</cp:lastPrinted>
  <dcterms:created xsi:type="dcterms:W3CDTF">2022-04-15T15:12:00Z</dcterms:created>
  <dcterms:modified xsi:type="dcterms:W3CDTF">2022-04-15T15:12:00Z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0b264464-72ef-3123-a76c-eaf7dc5422b3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